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6A" w:rsidRDefault="00D309CB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16A" w:rsidRDefault="00D309CB">
      <w:pPr>
        <w:pStyle w:val="2"/>
        <w:spacing w:after="0"/>
        <w:jc w:val="center"/>
      </w:pPr>
      <w:bookmarkStart w:id="2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20216A" w:rsidRDefault="00D309CB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20216A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30.08.2023</w:t>
            </w:r>
          </w:p>
        </w:tc>
        <w:tc>
          <w:tcPr>
            <w:tcW w:w="2907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468</w:t>
            </w:r>
          </w:p>
        </w:tc>
        <w:bookmarkEnd w:id="6"/>
      </w:tr>
    </w:tbl>
    <w:p w:rsidR="0020216A" w:rsidRDefault="00D309CB">
      <w:r>
        <w:br/>
      </w:r>
    </w:p>
    <w:p w:rsidR="0020216A" w:rsidRPr="00D309CB" w:rsidRDefault="00D309CB">
      <w:pPr>
        <w:spacing w:after="0"/>
        <w:jc w:val="center"/>
        <w:rPr>
          <w:lang w:val="ru-RU"/>
        </w:rPr>
      </w:pPr>
      <w:bookmarkStart w:id="7" w:name="7"/>
      <w:r w:rsidRPr="00D309CB">
        <w:rPr>
          <w:rFonts w:ascii="Arial"/>
          <w:b/>
          <w:color w:val="000000"/>
          <w:sz w:val="18"/>
          <w:lang w:val="ru-RU"/>
        </w:rPr>
        <w:t>Зареєстровано</w:t>
      </w:r>
      <w:r w:rsidRPr="00D309CB">
        <w:rPr>
          <w:rFonts w:ascii="Arial"/>
          <w:b/>
          <w:color w:val="000000"/>
          <w:sz w:val="18"/>
          <w:lang w:val="ru-RU"/>
        </w:rPr>
        <w:t xml:space="preserve"> </w:t>
      </w:r>
      <w:r w:rsidRPr="00D309CB">
        <w:rPr>
          <w:rFonts w:ascii="Arial"/>
          <w:b/>
          <w:color w:val="000000"/>
          <w:sz w:val="18"/>
          <w:lang w:val="ru-RU"/>
        </w:rPr>
        <w:t>в</w:t>
      </w:r>
      <w:r w:rsidRPr="00D309CB">
        <w:rPr>
          <w:rFonts w:ascii="Arial"/>
          <w:b/>
          <w:color w:val="000000"/>
          <w:sz w:val="18"/>
          <w:lang w:val="ru-RU"/>
        </w:rPr>
        <w:t xml:space="preserve"> </w:t>
      </w:r>
      <w:r w:rsidRPr="00D309CB">
        <w:rPr>
          <w:rFonts w:ascii="Arial"/>
          <w:b/>
          <w:color w:val="000000"/>
          <w:sz w:val="18"/>
          <w:lang w:val="ru-RU"/>
        </w:rPr>
        <w:t>Міністерстві</w:t>
      </w:r>
      <w:r w:rsidRPr="00D309CB">
        <w:rPr>
          <w:rFonts w:ascii="Arial"/>
          <w:b/>
          <w:color w:val="000000"/>
          <w:sz w:val="18"/>
          <w:lang w:val="ru-RU"/>
        </w:rPr>
        <w:t xml:space="preserve"> </w:t>
      </w:r>
      <w:r w:rsidRPr="00D309CB">
        <w:rPr>
          <w:rFonts w:ascii="Arial"/>
          <w:b/>
          <w:color w:val="000000"/>
          <w:sz w:val="18"/>
          <w:lang w:val="ru-RU"/>
        </w:rPr>
        <w:t>юстиції</w:t>
      </w:r>
      <w:r w:rsidRPr="00D309CB">
        <w:rPr>
          <w:rFonts w:ascii="Arial"/>
          <w:b/>
          <w:color w:val="000000"/>
          <w:sz w:val="18"/>
          <w:lang w:val="ru-RU"/>
        </w:rPr>
        <w:t xml:space="preserve"> </w:t>
      </w:r>
      <w:r w:rsidRPr="00D309CB">
        <w:rPr>
          <w:rFonts w:ascii="Arial"/>
          <w:b/>
          <w:color w:val="000000"/>
          <w:sz w:val="18"/>
          <w:lang w:val="ru-RU"/>
        </w:rPr>
        <w:t>України</w:t>
      </w:r>
      <w:r w:rsidRPr="00D309CB">
        <w:rPr>
          <w:lang w:val="ru-RU"/>
        </w:rPr>
        <w:br/>
      </w:r>
      <w:r w:rsidRPr="00D309CB">
        <w:rPr>
          <w:rFonts w:ascii="Arial"/>
          <w:b/>
          <w:color w:val="000000"/>
          <w:sz w:val="18"/>
          <w:lang w:val="ru-RU"/>
        </w:rPr>
        <w:t xml:space="preserve">14 </w:t>
      </w:r>
      <w:r w:rsidRPr="00D309CB">
        <w:rPr>
          <w:rFonts w:ascii="Arial"/>
          <w:b/>
          <w:color w:val="000000"/>
          <w:sz w:val="18"/>
          <w:lang w:val="ru-RU"/>
        </w:rPr>
        <w:t>вересня</w:t>
      </w:r>
      <w:r w:rsidRPr="00D309CB">
        <w:rPr>
          <w:rFonts w:ascii="Arial"/>
          <w:b/>
          <w:color w:val="000000"/>
          <w:sz w:val="18"/>
          <w:lang w:val="ru-RU"/>
        </w:rPr>
        <w:t xml:space="preserve"> 2023 </w:t>
      </w:r>
      <w:r w:rsidRPr="00D309CB">
        <w:rPr>
          <w:rFonts w:ascii="Arial"/>
          <w:b/>
          <w:color w:val="000000"/>
          <w:sz w:val="18"/>
          <w:lang w:val="ru-RU"/>
        </w:rPr>
        <w:t>р</w:t>
      </w:r>
      <w:r w:rsidRPr="00D309CB">
        <w:rPr>
          <w:rFonts w:ascii="Arial"/>
          <w:b/>
          <w:color w:val="000000"/>
          <w:sz w:val="18"/>
          <w:lang w:val="ru-RU"/>
        </w:rPr>
        <w:t xml:space="preserve">. </w:t>
      </w:r>
      <w:r w:rsidRPr="00D309CB">
        <w:rPr>
          <w:rFonts w:ascii="Arial"/>
          <w:b/>
          <w:color w:val="000000"/>
          <w:sz w:val="18"/>
          <w:lang w:val="ru-RU"/>
        </w:rPr>
        <w:t>за</w:t>
      </w:r>
      <w:r w:rsidRPr="00D309CB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D309CB">
        <w:rPr>
          <w:rFonts w:ascii="Arial"/>
          <w:b/>
          <w:color w:val="000000"/>
          <w:sz w:val="18"/>
          <w:lang w:val="ru-RU"/>
        </w:rPr>
        <w:t xml:space="preserve"> 1618/40674</w:t>
      </w:r>
    </w:p>
    <w:p w:rsidR="0020216A" w:rsidRPr="00D309CB" w:rsidRDefault="00D309CB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затвердження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Порядку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взяття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зняття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фінансових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агентів</w:t>
      </w:r>
      <w:r w:rsidRPr="00D309CB">
        <w:rPr>
          <w:rFonts w:ascii="Arial"/>
          <w:color w:val="000000"/>
          <w:sz w:val="27"/>
          <w:lang w:val="ru-RU"/>
        </w:rPr>
        <w:t xml:space="preserve">, </w:t>
      </w:r>
      <w:r w:rsidRPr="00D309CB">
        <w:rPr>
          <w:rFonts w:ascii="Arial"/>
          <w:color w:val="000000"/>
          <w:sz w:val="27"/>
          <w:lang w:val="ru-RU"/>
        </w:rPr>
        <w:t>які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є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підзвітними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фінансовими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установами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для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цілей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багатосторонньої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угоди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компетентних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органів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автоматичний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обмін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інформацією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рахунки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загального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стандарту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звітності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належної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перевірки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інформації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рахунки</w:t>
      </w:r>
    </w:p>
    <w:p w:rsidR="0020216A" w:rsidRPr="00D309CB" w:rsidRDefault="00D309CB">
      <w:pPr>
        <w:spacing w:after="0"/>
        <w:jc w:val="center"/>
        <w:rPr>
          <w:lang w:val="ru-RU"/>
        </w:rPr>
      </w:pPr>
      <w:bookmarkStart w:id="9" w:name="261"/>
      <w:bookmarkEnd w:id="8"/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доповненнями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</w:t>
      </w:r>
      <w:r w:rsidRPr="00D309CB">
        <w:rPr>
          <w:rFonts w:ascii="Arial"/>
          <w:color w:val="000000"/>
          <w:sz w:val="18"/>
          <w:lang w:val="ru-RU"/>
        </w:rPr>
        <w:t>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 </w:t>
      </w:r>
      <w:r w:rsidRPr="00D309CB">
        <w:rPr>
          <w:rFonts w:ascii="Arial"/>
          <w:color w:val="000000"/>
          <w:sz w:val="18"/>
          <w:lang w:val="ru-RU"/>
        </w:rPr>
        <w:t>вересня</w:t>
      </w:r>
      <w:r w:rsidRPr="00D309CB">
        <w:rPr>
          <w:rFonts w:ascii="Arial"/>
          <w:color w:val="000000"/>
          <w:sz w:val="18"/>
          <w:lang w:val="ru-RU"/>
        </w:rPr>
        <w:t xml:space="preserve"> 2023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</w:t>
      </w:r>
    </w:p>
    <w:p w:rsidR="0020216A" w:rsidRDefault="00D309CB">
      <w:pPr>
        <w:spacing w:after="0"/>
        <w:ind w:firstLine="240"/>
      </w:pPr>
      <w:bookmarkStart w:id="10" w:name="9"/>
      <w:bookmarkEnd w:id="9"/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39</w:t>
      </w:r>
      <w:r w:rsidRPr="00D309CB">
        <w:rPr>
          <w:rFonts w:ascii="Arial"/>
          <w:color w:val="000000"/>
          <w:vertAlign w:val="superscript"/>
          <w:lang w:val="ru-RU"/>
        </w:rPr>
        <w:t>3</w:t>
      </w:r>
      <w:r w:rsidRPr="00D309CB">
        <w:rPr>
          <w:rFonts w:ascii="Arial"/>
          <w:color w:val="000000"/>
          <w:sz w:val="18"/>
          <w:lang w:val="ru-RU"/>
        </w:rPr>
        <w:t xml:space="preserve">.3.3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39</w:t>
      </w:r>
      <w:r w:rsidRPr="00D309CB">
        <w:rPr>
          <w:rFonts w:ascii="Arial"/>
          <w:color w:val="000000"/>
          <w:vertAlign w:val="superscript"/>
          <w:lang w:val="ru-RU"/>
        </w:rPr>
        <w:t>3</w:t>
      </w:r>
      <w:r w:rsidRPr="00D309CB">
        <w:rPr>
          <w:rFonts w:ascii="Arial"/>
          <w:color w:val="000000"/>
          <w:sz w:val="18"/>
          <w:lang w:val="ru-RU"/>
        </w:rPr>
        <w:t xml:space="preserve">.3 </w:t>
      </w:r>
      <w:r w:rsidRPr="00D309CB">
        <w:rPr>
          <w:rFonts w:ascii="Arial"/>
          <w:color w:val="000000"/>
          <w:sz w:val="18"/>
          <w:lang w:val="ru-RU"/>
        </w:rPr>
        <w:t>статті</w:t>
      </w:r>
      <w:r w:rsidRPr="00D309CB">
        <w:rPr>
          <w:rFonts w:ascii="Arial"/>
          <w:color w:val="000000"/>
          <w:sz w:val="18"/>
          <w:lang w:val="ru-RU"/>
        </w:rPr>
        <w:t xml:space="preserve"> 39</w:t>
      </w:r>
      <w:r w:rsidRPr="00D309CB">
        <w:rPr>
          <w:rFonts w:ascii="Arial"/>
          <w:color w:val="000000"/>
          <w:vertAlign w:val="superscript"/>
          <w:lang w:val="ru-RU"/>
        </w:rPr>
        <w:t>3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кодексу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Положення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затвердженого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постановою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375,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</w:p>
    <w:p w:rsidR="0020216A" w:rsidRDefault="00D309CB">
      <w:pPr>
        <w:spacing w:after="0"/>
        <w:ind w:firstLine="240"/>
      </w:pPr>
      <w:bookmarkStart w:id="11" w:name="10"/>
      <w:bookmarkEnd w:id="10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:rsidR="0020216A" w:rsidRDefault="00D309CB">
      <w:pPr>
        <w:spacing w:after="0"/>
        <w:ind w:firstLine="240"/>
      </w:pPr>
      <w:bookmarkStart w:id="12" w:name="11"/>
      <w:bookmarkEnd w:id="1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3" w:name="12"/>
      <w:bookmarkEnd w:id="12"/>
      <w:r w:rsidRPr="00D309CB">
        <w:rPr>
          <w:rFonts w:ascii="Arial"/>
          <w:color w:val="000000"/>
          <w:sz w:val="18"/>
          <w:lang w:val="ru-RU"/>
        </w:rPr>
        <w:t xml:space="preserve">2. </w:t>
      </w:r>
      <w:r w:rsidRPr="00D309CB">
        <w:rPr>
          <w:rFonts w:ascii="Arial"/>
          <w:color w:val="000000"/>
          <w:sz w:val="18"/>
          <w:lang w:val="ru-RU"/>
        </w:rPr>
        <w:t>Департаменту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міжнародного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оподаткування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установленому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забезпечити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4" w:name="13"/>
      <w:bookmarkEnd w:id="13"/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державну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юстиції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" w:name="14"/>
      <w:bookmarkEnd w:id="14"/>
      <w:r w:rsidRPr="00D309CB">
        <w:rPr>
          <w:rFonts w:ascii="Arial"/>
          <w:color w:val="000000"/>
          <w:sz w:val="18"/>
          <w:lang w:val="ru-RU"/>
        </w:rPr>
        <w:t>оприлюднення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6" w:name="15"/>
      <w:bookmarkEnd w:id="15"/>
      <w:r w:rsidRPr="00D309CB">
        <w:rPr>
          <w:rFonts w:ascii="Arial"/>
          <w:color w:val="000000"/>
          <w:sz w:val="18"/>
          <w:lang w:val="ru-RU"/>
        </w:rPr>
        <w:t xml:space="preserve">3. </w:t>
      </w:r>
      <w:r w:rsidRPr="00D309CB">
        <w:rPr>
          <w:rFonts w:ascii="Arial"/>
          <w:color w:val="000000"/>
          <w:sz w:val="18"/>
          <w:lang w:val="ru-RU"/>
        </w:rPr>
        <w:t>Цей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набирає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чинност</w:t>
      </w:r>
      <w:r w:rsidRPr="00D309CB">
        <w:rPr>
          <w:rFonts w:ascii="Arial"/>
          <w:color w:val="000000"/>
          <w:sz w:val="18"/>
          <w:lang w:val="ru-RU"/>
        </w:rPr>
        <w:t>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його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офіційного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опублікування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7" w:name="16"/>
      <w:bookmarkEnd w:id="16"/>
      <w:r w:rsidRPr="00D309CB">
        <w:rPr>
          <w:rFonts w:ascii="Arial"/>
          <w:color w:val="000000"/>
          <w:sz w:val="18"/>
          <w:lang w:val="ru-RU"/>
        </w:rPr>
        <w:t xml:space="preserve">4. </w:t>
      </w:r>
      <w:r w:rsidRPr="00D309CB">
        <w:rPr>
          <w:rFonts w:ascii="Arial"/>
          <w:color w:val="000000"/>
          <w:sz w:val="18"/>
          <w:lang w:val="ru-RU"/>
        </w:rPr>
        <w:t>Контроль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виконанням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покласти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заступника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Міністра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Воробей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І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Голову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Державної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служби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8" w:name="17"/>
      <w:bookmarkEnd w:id="17"/>
      <w:r w:rsidRPr="00D309CB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  <w:gridCol w:w="4504"/>
      </w:tblGrid>
      <w:tr w:rsidR="0020216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19" w:name="18"/>
            <w:bookmarkEnd w:id="18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0" w:name="19"/>
            <w:bookmarkEnd w:id="19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МАРЧЕНКО</w:t>
            </w:r>
          </w:p>
        </w:tc>
        <w:bookmarkEnd w:id="20"/>
      </w:tr>
      <w:tr w:rsidR="0020216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1" w:name="255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2" w:name="256"/>
            <w:bookmarkEnd w:id="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20216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23" w:name="257"/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4" w:name="258"/>
            <w:bookmarkEnd w:id="2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4"/>
      </w:tr>
      <w:tr w:rsidR="0020216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25" w:name="259"/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податкової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6" w:name="260"/>
            <w:bookmarkEnd w:id="25"/>
            <w:r>
              <w:rPr>
                <w:rFonts w:ascii="Arial"/>
                <w:b/>
                <w:color w:val="000000"/>
                <w:sz w:val="15"/>
              </w:rPr>
              <w:t>Тетяна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КІРІЄНКО</w:t>
            </w:r>
          </w:p>
        </w:tc>
        <w:bookmarkEnd w:id="26"/>
      </w:tr>
    </w:tbl>
    <w:p w:rsidR="0020216A" w:rsidRDefault="00D309CB">
      <w:r>
        <w:br/>
      </w:r>
    </w:p>
    <w:p w:rsidR="0020216A" w:rsidRDefault="00D309CB">
      <w:pPr>
        <w:spacing w:after="0"/>
        <w:ind w:firstLine="240"/>
      </w:pPr>
      <w:bookmarkStart w:id="27" w:name="20"/>
      <w:r>
        <w:rPr>
          <w:rFonts w:ascii="Arial"/>
          <w:color w:val="000000"/>
          <w:sz w:val="18"/>
        </w:rPr>
        <w:lastRenderedPageBreak/>
        <w:t xml:space="preserve"> 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28" w:name="21"/>
      <w:bookmarkEnd w:id="27"/>
      <w:r w:rsidRPr="00D309CB">
        <w:rPr>
          <w:rFonts w:ascii="Arial"/>
          <w:color w:val="000000"/>
          <w:sz w:val="18"/>
          <w:lang w:val="ru-RU"/>
        </w:rPr>
        <w:t>ЗАТВЕРДЖЕНО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>Наказ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30 </w:t>
      </w:r>
      <w:r w:rsidRPr="00D309CB">
        <w:rPr>
          <w:rFonts w:ascii="Arial"/>
          <w:color w:val="000000"/>
          <w:sz w:val="18"/>
          <w:lang w:val="ru-RU"/>
        </w:rPr>
        <w:t>серпня</w:t>
      </w:r>
      <w:r w:rsidRPr="00D309CB">
        <w:rPr>
          <w:rFonts w:ascii="Arial"/>
          <w:color w:val="000000"/>
          <w:sz w:val="18"/>
          <w:lang w:val="ru-RU"/>
        </w:rPr>
        <w:t xml:space="preserve"> 2023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468</w:t>
      </w:r>
    </w:p>
    <w:p w:rsidR="0020216A" w:rsidRPr="00D309CB" w:rsidRDefault="00D309CB">
      <w:pPr>
        <w:pStyle w:val="3"/>
        <w:spacing w:after="0"/>
        <w:jc w:val="center"/>
        <w:rPr>
          <w:lang w:val="ru-RU"/>
        </w:rPr>
      </w:pPr>
      <w:bookmarkStart w:id="29" w:name="22"/>
      <w:bookmarkEnd w:id="28"/>
      <w:r w:rsidRPr="00D309CB">
        <w:rPr>
          <w:rFonts w:ascii="Arial"/>
          <w:color w:val="000000"/>
          <w:sz w:val="27"/>
          <w:lang w:val="ru-RU"/>
        </w:rPr>
        <w:t>Порядок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взяття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зняття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фінансових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агентів</w:t>
      </w:r>
      <w:r w:rsidRPr="00D309CB">
        <w:rPr>
          <w:rFonts w:ascii="Arial"/>
          <w:color w:val="000000"/>
          <w:sz w:val="27"/>
          <w:lang w:val="ru-RU"/>
        </w:rPr>
        <w:t xml:space="preserve">, </w:t>
      </w:r>
      <w:r w:rsidRPr="00D309CB">
        <w:rPr>
          <w:rFonts w:ascii="Arial"/>
          <w:color w:val="000000"/>
          <w:sz w:val="27"/>
          <w:lang w:val="ru-RU"/>
        </w:rPr>
        <w:t>які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є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підзвітними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фінансовими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установами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для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цілей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багатосторонньої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угоди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компетентних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органів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автоматичний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обмін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інформацією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рахунки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загального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стандарту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звітності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належної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перевірки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інформації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рахунки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20216A" w:rsidRPr="00D309CB">
        <w:trPr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30" w:name="305"/>
            <w:bookmarkEnd w:id="29"/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додатку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нього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всіх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наказом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Міністерства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вересня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2023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505)</w:t>
            </w:r>
          </w:p>
        </w:tc>
        <w:bookmarkEnd w:id="30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p w:rsidR="0020216A" w:rsidRPr="00D309CB" w:rsidRDefault="00D309CB">
      <w:pPr>
        <w:pStyle w:val="3"/>
        <w:spacing w:after="0"/>
        <w:jc w:val="center"/>
        <w:rPr>
          <w:lang w:val="ru-RU"/>
        </w:rPr>
      </w:pPr>
      <w:bookmarkStart w:id="31" w:name="23"/>
      <w:r>
        <w:rPr>
          <w:rFonts w:ascii="Arial"/>
          <w:color w:val="000000"/>
          <w:sz w:val="27"/>
        </w:rPr>
        <w:t>I</w:t>
      </w:r>
      <w:r w:rsidRPr="00D309CB">
        <w:rPr>
          <w:rFonts w:ascii="Arial"/>
          <w:color w:val="000000"/>
          <w:sz w:val="27"/>
          <w:lang w:val="ru-RU"/>
        </w:rPr>
        <w:t xml:space="preserve">. </w:t>
      </w:r>
      <w:r w:rsidRPr="00D309CB">
        <w:rPr>
          <w:rFonts w:ascii="Arial"/>
          <w:color w:val="000000"/>
          <w:sz w:val="27"/>
          <w:lang w:val="ru-RU"/>
        </w:rPr>
        <w:t>Загальні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положення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32" w:name="24"/>
      <w:bookmarkEnd w:id="31"/>
      <w:r w:rsidRPr="00D309CB">
        <w:rPr>
          <w:rFonts w:ascii="Arial"/>
          <w:color w:val="000000"/>
          <w:sz w:val="18"/>
          <w:lang w:val="ru-RU"/>
        </w:rPr>
        <w:t xml:space="preserve">1. </w:t>
      </w:r>
      <w:r w:rsidRPr="00D309CB">
        <w:rPr>
          <w:rFonts w:ascii="Arial"/>
          <w:color w:val="000000"/>
          <w:sz w:val="18"/>
          <w:lang w:val="ru-RU"/>
        </w:rPr>
        <w:t>Цей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Порядок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механізм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агентів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цілей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багатосторонньої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угоди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компетентних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автоматичний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інформацією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загального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стандарту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належної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перевірки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</w:t>
      </w:r>
      <w:r w:rsidRPr="00D309CB">
        <w:rPr>
          <w:rFonts w:ascii="Arial"/>
          <w:color w:val="000000"/>
          <w:sz w:val="18"/>
          <w:lang w:val="ru-RU"/>
        </w:rPr>
        <w:t>ормації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отриманих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Порядком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33" w:name="262"/>
      <w:bookmarkEnd w:id="32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34" w:name="25"/>
      <w:bookmarkEnd w:id="33"/>
      <w:r w:rsidRPr="00D309CB">
        <w:rPr>
          <w:rFonts w:ascii="Arial"/>
          <w:color w:val="000000"/>
          <w:sz w:val="18"/>
          <w:lang w:val="ru-RU"/>
        </w:rPr>
        <w:t xml:space="preserve">2.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цілей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терміни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Підзвітна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Депозитарна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Кастодіальна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Визначена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Страхова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Компанія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Інвестиційна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Компанія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Організація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Фінансовий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Рахунок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Підзв</w:t>
      </w:r>
      <w:r w:rsidRPr="00D309CB">
        <w:rPr>
          <w:rFonts w:ascii="Arial"/>
          <w:color w:val="000000"/>
          <w:sz w:val="18"/>
          <w:lang w:val="ru-RU"/>
        </w:rPr>
        <w:t>ітний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Рахунок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вживаються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значеннях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наведених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застосування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загального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стандарту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належної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перевірки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Common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Standard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on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Reporting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and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Due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Diligence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for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Financial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Account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Information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зат</w:t>
      </w:r>
      <w:r w:rsidRPr="00D309CB">
        <w:rPr>
          <w:rFonts w:ascii="Arial"/>
          <w:color w:val="000000"/>
          <w:sz w:val="18"/>
          <w:lang w:val="ru-RU"/>
        </w:rPr>
        <w:t>вердженого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26 </w:t>
      </w:r>
      <w:r w:rsidRPr="00D309CB">
        <w:rPr>
          <w:rFonts w:ascii="Arial"/>
          <w:color w:val="000000"/>
          <w:sz w:val="18"/>
          <w:lang w:val="ru-RU"/>
        </w:rPr>
        <w:t>травня</w:t>
      </w:r>
      <w:r w:rsidRPr="00D309CB">
        <w:rPr>
          <w:rFonts w:ascii="Arial"/>
          <w:color w:val="000000"/>
          <w:sz w:val="18"/>
          <w:lang w:val="ru-RU"/>
        </w:rPr>
        <w:t xml:space="preserve"> 2023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282, </w:t>
      </w:r>
      <w:r w:rsidRPr="00D309CB">
        <w:rPr>
          <w:rFonts w:ascii="Arial"/>
          <w:color w:val="000000"/>
          <w:sz w:val="18"/>
          <w:lang w:val="ru-RU"/>
        </w:rPr>
        <w:t>зареєстрованого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юстиції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29 </w:t>
      </w:r>
      <w:r w:rsidRPr="00D309CB">
        <w:rPr>
          <w:rFonts w:ascii="Arial"/>
          <w:color w:val="000000"/>
          <w:sz w:val="18"/>
          <w:lang w:val="ru-RU"/>
        </w:rPr>
        <w:t>червня</w:t>
      </w:r>
      <w:r w:rsidRPr="00D309CB">
        <w:rPr>
          <w:rFonts w:ascii="Arial"/>
          <w:color w:val="000000"/>
          <w:sz w:val="18"/>
          <w:lang w:val="ru-RU"/>
        </w:rPr>
        <w:t xml:space="preserve"> 2023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1090/40146 (</w:t>
      </w:r>
      <w:r w:rsidRPr="00D309CB">
        <w:rPr>
          <w:rFonts w:ascii="Arial"/>
          <w:color w:val="000000"/>
          <w:sz w:val="18"/>
          <w:lang w:val="ru-RU"/>
        </w:rPr>
        <w:t>далі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Порядок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застосування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Загального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стандарту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D309CB">
        <w:rPr>
          <w:rFonts w:ascii="Arial"/>
          <w:color w:val="000000"/>
          <w:sz w:val="18"/>
          <w:lang w:val="ru-RU"/>
        </w:rPr>
        <w:t xml:space="preserve">). </w:t>
      </w:r>
      <w:r w:rsidRPr="00D309CB">
        <w:rPr>
          <w:rFonts w:ascii="Arial"/>
          <w:color w:val="000000"/>
          <w:sz w:val="18"/>
          <w:lang w:val="ru-RU"/>
        </w:rPr>
        <w:t>Термін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податковий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>живається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значенні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наведеному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підпунктах</w:t>
      </w:r>
      <w:r w:rsidRPr="00D309CB">
        <w:rPr>
          <w:rFonts w:ascii="Arial"/>
          <w:color w:val="000000"/>
          <w:sz w:val="18"/>
          <w:lang w:val="ru-RU"/>
        </w:rPr>
        <w:t xml:space="preserve"> 2.2, 2.4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платників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зборів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затвердженого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09 </w:t>
      </w:r>
      <w:r w:rsidRPr="00D309CB">
        <w:rPr>
          <w:rFonts w:ascii="Arial"/>
          <w:color w:val="000000"/>
          <w:sz w:val="18"/>
          <w:lang w:val="ru-RU"/>
        </w:rPr>
        <w:t>грудня</w:t>
      </w:r>
      <w:r w:rsidRPr="00D309CB">
        <w:rPr>
          <w:rFonts w:ascii="Arial"/>
          <w:color w:val="000000"/>
          <w:sz w:val="18"/>
          <w:lang w:val="ru-RU"/>
        </w:rPr>
        <w:t xml:space="preserve"> 2011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1588, </w:t>
      </w:r>
      <w:r w:rsidRPr="00D309CB">
        <w:rPr>
          <w:rFonts w:ascii="Arial"/>
          <w:color w:val="000000"/>
          <w:sz w:val="18"/>
          <w:lang w:val="ru-RU"/>
        </w:rPr>
        <w:t>зареєстрованого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юстиції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29 </w:t>
      </w:r>
      <w:r w:rsidRPr="00D309CB">
        <w:rPr>
          <w:rFonts w:ascii="Arial"/>
          <w:color w:val="000000"/>
          <w:sz w:val="18"/>
          <w:lang w:val="ru-RU"/>
        </w:rPr>
        <w:t>грудня</w:t>
      </w:r>
      <w:r w:rsidRPr="00D309CB">
        <w:rPr>
          <w:rFonts w:ascii="Arial"/>
          <w:color w:val="000000"/>
          <w:sz w:val="18"/>
          <w:lang w:val="ru-RU"/>
        </w:rPr>
        <w:t xml:space="preserve"> 2011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1562/20300.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35" w:name="263"/>
      <w:bookmarkEnd w:id="34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36" w:name="26"/>
      <w:bookmarkEnd w:id="35"/>
      <w:r w:rsidRPr="00D309CB">
        <w:rPr>
          <w:rFonts w:ascii="Arial"/>
          <w:color w:val="000000"/>
          <w:sz w:val="18"/>
          <w:lang w:val="ru-RU"/>
        </w:rPr>
        <w:t xml:space="preserve">3. </w:t>
      </w:r>
      <w:r w:rsidRPr="00D309CB">
        <w:rPr>
          <w:rFonts w:ascii="Arial"/>
          <w:color w:val="000000"/>
          <w:sz w:val="18"/>
          <w:lang w:val="ru-RU"/>
        </w:rPr>
        <w:t>Взяттю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підлягають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агенти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Установами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далі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).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здійснюється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незалежно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періоді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37" w:name="27"/>
      <w:bookmarkEnd w:id="36"/>
      <w:r w:rsidRPr="00D309CB">
        <w:rPr>
          <w:rFonts w:ascii="Arial"/>
          <w:color w:val="000000"/>
          <w:sz w:val="18"/>
          <w:lang w:val="ru-RU"/>
        </w:rPr>
        <w:t xml:space="preserve">4. </w:t>
      </w:r>
      <w:r w:rsidRPr="00D309CB">
        <w:rPr>
          <w:rFonts w:ascii="Arial"/>
          <w:color w:val="000000"/>
          <w:sz w:val="18"/>
          <w:lang w:val="ru-RU"/>
        </w:rPr>
        <w:t>Інформація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отримана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Порядком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вноситься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далі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Перелік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).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38" w:name="28"/>
      <w:bookmarkEnd w:id="37"/>
      <w:r w:rsidRPr="00D309CB">
        <w:rPr>
          <w:rFonts w:ascii="Arial"/>
          <w:color w:val="000000"/>
          <w:sz w:val="18"/>
          <w:lang w:val="ru-RU"/>
        </w:rPr>
        <w:t xml:space="preserve">5. </w:t>
      </w:r>
      <w:r w:rsidRPr="00D309CB">
        <w:rPr>
          <w:rFonts w:ascii="Arial"/>
          <w:color w:val="000000"/>
          <w:sz w:val="18"/>
          <w:lang w:val="ru-RU"/>
        </w:rPr>
        <w:t>Перелік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веде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виключенням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здійснюється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використанням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засобів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pStyle w:val="3"/>
        <w:spacing w:after="0"/>
        <w:jc w:val="center"/>
        <w:rPr>
          <w:lang w:val="ru-RU"/>
        </w:rPr>
      </w:pPr>
      <w:bookmarkStart w:id="39" w:name="29"/>
      <w:bookmarkEnd w:id="38"/>
      <w:r>
        <w:rPr>
          <w:rFonts w:ascii="Arial"/>
          <w:color w:val="000000"/>
          <w:sz w:val="27"/>
        </w:rPr>
        <w:t>II</w:t>
      </w:r>
      <w:r w:rsidRPr="00D309CB">
        <w:rPr>
          <w:rFonts w:ascii="Arial"/>
          <w:color w:val="000000"/>
          <w:sz w:val="27"/>
          <w:lang w:val="ru-RU"/>
        </w:rPr>
        <w:t xml:space="preserve">. </w:t>
      </w:r>
      <w:r w:rsidRPr="00D309CB">
        <w:rPr>
          <w:rFonts w:ascii="Arial"/>
          <w:color w:val="000000"/>
          <w:sz w:val="27"/>
          <w:lang w:val="ru-RU"/>
        </w:rPr>
        <w:t>Порядок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взяття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</w:t>
      </w:r>
      <w:r w:rsidRPr="00D309CB">
        <w:rPr>
          <w:rFonts w:ascii="Arial"/>
          <w:color w:val="000000"/>
          <w:sz w:val="27"/>
          <w:lang w:val="ru-RU"/>
        </w:rPr>
        <w:t xml:space="preserve">, </w:t>
      </w:r>
      <w:r w:rsidRPr="00D309CB">
        <w:rPr>
          <w:rFonts w:ascii="Arial"/>
          <w:color w:val="000000"/>
          <w:sz w:val="27"/>
          <w:lang w:val="ru-RU"/>
        </w:rPr>
        <w:t>зняття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ПФУ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внесення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змін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до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відомостей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ПФУ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40" w:name="30"/>
      <w:bookmarkEnd w:id="39"/>
      <w:r w:rsidRPr="00D309CB">
        <w:rPr>
          <w:rFonts w:ascii="Arial"/>
          <w:color w:val="000000"/>
          <w:sz w:val="18"/>
          <w:lang w:val="ru-RU"/>
        </w:rPr>
        <w:t xml:space="preserve">1.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береться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вносяться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знімається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форма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наведена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додатку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</w:t>
      </w:r>
      <w:r w:rsidRPr="00D309CB">
        <w:rPr>
          <w:rFonts w:ascii="Arial"/>
          <w:color w:val="000000"/>
          <w:sz w:val="18"/>
          <w:lang w:val="ru-RU"/>
        </w:rPr>
        <w:t>дку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41" w:name="31"/>
      <w:bookmarkEnd w:id="40"/>
      <w:r w:rsidRPr="00D309CB">
        <w:rPr>
          <w:rFonts w:ascii="Arial"/>
          <w:color w:val="000000"/>
          <w:sz w:val="18"/>
          <w:lang w:val="ru-RU"/>
        </w:rPr>
        <w:t xml:space="preserve">2.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заявником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>):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42" w:name="32"/>
      <w:bookmarkEnd w:id="41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перебуває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платник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контролюючих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органах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має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буде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подавати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себе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самостійно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Default="00D309CB">
      <w:pPr>
        <w:spacing w:after="0"/>
        <w:ind w:firstLine="240"/>
      </w:pPr>
      <w:bookmarkStart w:id="43" w:name="33"/>
      <w:bookmarkEnd w:id="42"/>
      <w:r w:rsidRPr="00D309CB">
        <w:rPr>
          <w:rFonts w:ascii="Arial"/>
          <w:color w:val="000000"/>
          <w:sz w:val="18"/>
          <w:lang w:val="ru-RU"/>
        </w:rPr>
        <w:lastRenderedPageBreak/>
        <w:t xml:space="preserve">2) </w:t>
      </w:r>
      <w:r w:rsidRPr="00D309CB">
        <w:rPr>
          <w:rFonts w:ascii="Arial"/>
          <w:color w:val="000000"/>
          <w:sz w:val="18"/>
          <w:lang w:val="ru-RU"/>
        </w:rPr>
        <w:t>компанія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уп</w:t>
      </w:r>
      <w:r w:rsidRPr="00D309CB">
        <w:rPr>
          <w:rFonts w:ascii="Arial"/>
          <w:color w:val="000000"/>
          <w:sz w:val="18"/>
          <w:lang w:val="ru-RU"/>
        </w:rPr>
        <w:t>равління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активами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кожного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інституту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спільного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інвестування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визначенню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Підзвітної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;</w:t>
      </w:r>
    </w:p>
    <w:p w:rsidR="0020216A" w:rsidRDefault="00D309CB">
      <w:pPr>
        <w:spacing w:after="0"/>
        <w:ind w:firstLine="240"/>
      </w:pPr>
      <w:bookmarkStart w:id="44" w:name="34"/>
      <w:bookmarkEnd w:id="4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</w:t>
      </w:r>
      <w:r>
        <w:rPr>
          <w:rFonts w:ascii="Arial"/>
          <w:color w:val="000000"/>
          <w:sz w:val="18"/>
        </w:rPr>
        <w:t>вноважена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партнерства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  <w:jc w:val="right"/>
      </w:pPr>
      <w:bookmarkStart w:id="45" w:name="266"/>
      <w:bookmarkEnd w:id="4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</w:t>
      </w:r>
      <w:r>
        <w:rPr>
          <w:rFonts w:ascii="Arial"/>
          <w:color w:val="000000"/>
          <w:sz w:val="18"/>
        </w:rPr>
        <w:t>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46" w:name="35"/>
      <w:bookmarkEnd w:id="45"/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зазначений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визначенню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більше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ніж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Установи</w:t>
      </w:r>
      <w:r w:rsidRPr="00D309CB">
        <w:rPr>
          <w:rFonts w:ascii="Arial"/>
          <w:color w:val="000000"/>
          <w:sz w:val="18"/>
          <w:lang w:val="ru-RU"/>
        </w:rPr>
        <w:t xml:space="preserve"> ("</w:t>
      </w:r>
      <w:r w:rsidRPr="00D309CB">
        <w:rPr>
          <w:rFonts w:ascii="Arial"/>
          <w:color w:val="000000"/>
          <w:sz w:val="18"/>
          <w:lang w:val="ru-RU"/>
        </w:rPr>
        <w:t>Депозитарна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Кастодіальна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Визначена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Страхова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Комп</w:t>
      </w:r>
      <w:r w:rsidRPr="00D309CB">
        <w:rPr>
          <w:rFonts w:ascii="Arial"/>
          <w:color w:val="000000"/>
          <w:sz w:val="18"/>
          <w:lang w:val="ru-RU"/>
        </w:rPr>
        <w:t>анія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Інвестиційна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Компанія</w:t>
      </w:r>
      <w:r w:rsidRPr="00D309CB">
        <w:rPr>
          <w:rFonts w:ascii="Arial"/>
          <w:color w:val="000000"/>
          <w:sz w:val="18"/>
          <w:lang w:val="ru-RU"/>
        </w:rPr>
        <w:t xml:space="preserve">"), </w:t>
      </w:r>
      <w:r w:rsidRPr="00D309CB">
        <w:rPr>
          <w:rFonts w:ascii="Arial"/>
          <w:color w:val="000000"/>
          <w:sz w:val="18"/>
          <w:lang w:val="ru-RU"/>
        </w:rPr>
        <w:t>стає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один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основним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Основний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основі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частки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доходу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виду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видів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дія</w:t>
      </w:r>
      <w:r w:rsidRPr="00D309CB">
        <w:rPr>
          <w:rFonts w:ascii="Arial"/>
          <w:color w:val="000000"/>
          <w:sz w:val="18"/>
          <w:lang w:val="ru-RU"/>
        </w:rPr>
        <w:t>льності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найбільшою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загальній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сумі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сукупного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доходу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усіх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видів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діяльності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останньої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затвердженої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річної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звітності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47" w:name="267"/>
      <w:bookmarkEnd w:id="46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другий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</w:t>
      </w:r>
      <w:r w:rsidRPr="00D309CB">
        <w:rPr>
          <w:rFonts w:ascii="Arial"/>
          <w:color w:val="000000"/>
          <w:sz w:val="18"/>
          <w:lang w:val="ru-RU"/>
        </w:rPr>
        <w:t>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Default="00D309CB">
      <w:pPr>
        <w:spacing w:after="0"/>
        <w:ind w:firstLine="240"/>
      </w:pPr>
      <w:bookmarkStart w:id="48" w:name="36"/>
      <w:bookmarkEnd w:id="47"/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підпунктах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усіх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визначенню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заявники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49" w:name="37"/>
      <w:bookmarkEnd w:id="48"/>
      <w:r w:rsidRPr="00D309CB">
        <w:rPr>
          <w:rFonts w:ascii="Arial"/>
          <w:color w:val="000000"/>
          <w:sz w:val="18"/>
          <w:lang w:val="ru-RU"/>
        </w:rPr>
        <w:t xml:space="preserve">3.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береться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номером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вимогами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50" w:name="38"/>
      <w:bookmarkEnd w:id="49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перебуває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платник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контролюючих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органах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обліковується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номером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себе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береться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один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один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Default="00D309CB">
      <w:pPr>
        <w:spacing w:after="0"/>
        <w:ind w:firstLine="240"/>
      </w:pPr>
      <w:bookmarkStart w:id="51" w:name="39"/>
      <w:bookmarkEnd w:id="50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інститутом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спільного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інвестування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також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партнерством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трастом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обліковується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proofErr w:type="gramStart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</w:t>
      </w:r>
      <w:r>
        <w:rPr>
          <w:rFonts w:ascii="Arial"/>
          <w:color w:val="000000"/>
          <w:sz w:val="18"/>
        </w:rPr>
        <w:t>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</w:pPr>
      <w:bookmarkStart w:id="52" w:name="40"/>
      <w:bookmarkEnd w:id="5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исвоюється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>:</w:t>
      </w:r>
    </w:p>
    <w:p w:rsidR="0020216A" w:rsidRDefault="00D309CB">
      <w:pPr>
        <w:spacing w:after="0"/>
        <w:ind w:firstLine="240"/>
      </w:pPr>
      <w:bookmarkStart w:id="53" w:name="41"/>
      <w:bookmarkEnd w:id="52"/>
      <w:r>
        <w:rPr>
          <w:rFonts w:ascii="Arial"/>
          <w:color w:val="000000"/>
          <w:sz w:val="18"/>
        </w:rPr>
        <w:t>ХХХХХХХХХ</w:t>
      </w:r>
      <w:r>
        <w:rPr>
          <w:rFonts w:ascii="Arial"/>
          <w:color w:val="000000"/>
          <w:sz w:val="18"/>
        </w:rPr>
        <w:t xml:space="preserve">-00000000000000000000,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>:</w:t>
      </w:r>
    </w:p>
    <w:p w:rsidR="0020216A" w:rsidRDefault="00D309CB">
      <w:pPr>
        <w:spacing w:after="0"/>
        <w:ind w:firstLine="240"/>
      </w:pPr>
      <w:bookmarkStart w:id="54" w:name="42"/>
      <w:bookmarkEnd w:id="53"/>
      <w:r>
        <w:rPr>
          <w:rFonts w:ascii="Arial"/>
          <w:color w:val="000000"/>
          <w:sz w:val="18"/>
        </w:rPr>
        <w:t>ХХХХХХХХХ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підпунктів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>;</w:t>
      </w:r>
    </w:p>
    <w:p w:rsidR="0020216A" w:rsidRDefault="00D309CB">
      <w:pPr>
        <w:spacing w:after="0"/>
        <w:ind w:firstLine="240"/>
        <w:jc w:val="right"/>
      </w:pPr>
      <w:bookmarkStart w:id="55" w:name="268"/>
      <w:bookmarkEnd w:id="54"/>
      <w:r>
        <w:rPr>
          <w:rFonts w:ascii="Arial"/>
          <w:color w:val="000000"/>
          <w:sz w:val="18"/>
        </w:rPr>
        <w:t>(</w:t>
      </w:r>
      <w:proofErr w:type="gramStart"/>
      <w:r>
        <w:rPr>
          <w:rFonts w:ascii="Arial"/>
          <w:color w:val="000000"/>
          <w:sz w:val="18"/>
        </w:rPr>
        <w:t>абзац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Default="00D309CB">
      <w:pPr>
        <w:spacing w:after="0"/>
        <w:ind w:firstLine="240"/>
      </w:pPr>
      <w:bookmarkStart w:id="56" w:name="43"/>
      <w:bookmarkEnd w:id="55"/>
      <w:r>
        <w:rPr>
          <w:rFonts w:ascii="Arial"/>
          <w:color w:val="000000"/>
          <w:sz w:val="18"/>
        </w:rPr>
        <w:t xml:space="preserve">00000000000000000000 -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</w:t>
      </w:r>
      <w:r>
        <w:rPr>
          <w:rFonts w:ascii="Arial"/>
          <w:color w:val="000000"/>
          <w:sz w:val="18"/>
        </w:rPr>
        <w:t>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символів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алфавіту</w:t>
      </w:r>
      <w:r>
        <w:rPr>
          <w:rFonts w:ascii="Arial"/>
          <w:color w:val="000000"/>
          <w:sz w:val="18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57" w:name="44"/>
      <w:bookmarkEnd w:id="56"/>
      <w:r w:rsidRPr="00D309CB">
        <w:rPr>
          <w:rFonts w:ascii="Arial"/>
          <w:color w:val="000000"/>
          <w:sz w:val="18"/>
          <w:lang w:val="ru-RU"/>
        </w:rPr>
        <w:t xml:space="preserve">5.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включаються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кожну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58" w:name="45"/>
      <w:bookmarkEnd w:id="57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ідентифікаційні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найменування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59" w:name="269"/>
      <w:bookmarkEnd w:id="58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0" w:name="46"/>
      <w:bookmarkEnd w:id="59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реєстраційні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дата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дата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стали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додатково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включаються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запису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заміну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61" w:name="270"/>
      <w:bookmarkEnd w:id="60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</w:t>
      </w:r>
      <w:r w:rsidRPr="00D309CB">
        <w:rPr>
          <w:rFonts w:ascii="Arial"/>
          <w:color w:val="000000"/>
          <w:sz w:val="18"/>
          <w:lang w:val="ru-RU"/>
        </w:rPr>
        <w:t>нкт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2" w:name="47"/>
      <w:bookmarkEnd w:id="61"/>
      <w:r w:rsidRPr="00D309CB">
        <w:rPr>
          <w:rFonts w:ascii="Arial"/>
          <w:color w:val="000000"/>
          <w:sz w:val="18"/>
          <w:lang w:val="ru-RU"/>
        </w:rPr>
        <w:t xml:space="preserve">3)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контактної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числі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посадової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відповідальної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складання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;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телефону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пошти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контактної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3" w:name="48"/>
      <w:bookmarkEnd w:id="62"/>
      <w:r w:rsidRPr="00D309CB">
        <w:rPr>
          <w:rFonts w:ascii="Arial"/>
          <w:color w:val="000000"/>
          <w:sz w:val="18"/>
          <w:lang w:val="ru-RU"/>
        </w:rPr>
        <w:t xml:space="preserve">4)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поштова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відрізняється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зареєстрованого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місцезнаходження</w:t>
      </w:r>
      <w:r w:rsidRPr="00D309CB">
        <w:rPr>
          <w:rFonts w:ascii="Arial"/>
          <w:color w:val="000000"/>
          <w:sz w:val="18"/>
          <w:lang w:val="ru-RU"/>
        </w:rPr>
        <w:t xml:space="preserve">); </w:t>
      </w:r>
      <w:r w:rsidRPr="00D309CB">
        <w:rPr>
          <w:rFonts w:ascii="Arial"/>
          <w:color w:val="000000"/>
          <w:sz w:val="18"/>
          <w:lang w:val="ru-RU"/>
        </w:rPr>
        <w:t>адреса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пошти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листування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4" w:name="49"/>
      <w:bookmarkEnd w:id="63"/>
      <w:r w:rsidRPr="00D309CB">
        <w:rPr>
          <w:rFonts w:ascii="Arial"/>
          <w:color w:val="000000"/>
          <w:sz w:val="18"/>
          <w:lang w:val="ru-RU"/>
        </w:rPr>
        <w:t xml:space="preserve">6.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оприлюднює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оновлює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офіційному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веб</w:t>
      </w:r>
      <w:r w:rsidRPr="00D309CB">
        <w:rPr>
          <w:rFonts w:ascii="Arial"/>
          <w:color w:val="000000"/>
          <w:sz w:val="18"/>
          <w:lang w:val="ru-RU"/>
        </w:rPr>
        <w:t>порталі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зазначенням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ідентифікаційних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стали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lastRenderedPageBreak/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додатково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опри</w:t>
      </w:r>
      <w:r w:rsidRPr="00D309CB">
        <w:rPr>
          <w:rFonts w:ascii="Arial"/>
          <w:color w:val="000000"/>
          <w:sz w:val="18"/>
          <w:lang w:val="ru-RU"/>
        </w:rPr>
        <w:t>люднюється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ідентифікаційні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кожну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звітність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5" w:name="50"/>
      <w:bookmarkEnd w:id="64"/>
      <w:r w:rsidRPr="00D309CB">
        <w:rPr>
          <w:rFonts w:ascii="Arial"/>
          <w:color w:val="000000"/>
          <w:sz w:val="18"/>
          <w:lang w:val="ru-RU"/>
        </w:rPr>
        <w:t xml:space="preserve">7.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протягом</w:t>
      </w:r>
      <w:r w:rsidRPr="00D309CB">
        <w:rPr>
          <w:rFonts w:ascii="Arial"/>
          <w:color w:val="000000"/>
          <w:sz w:val="18"/>
          <w:lang w:val="ru-RU"/>
        </w:rPr>
        <w:t xml:space="preserve"> 60 </w:t>
      </w:r>
      <w:r w:rsidRPr="00D309CB">
        <w:rPr>
          <w:rFonts w:ascii="Arial"/>
          <w:color w:val="000000"/>
          <w:sz w:val="18"/>
          <w:lang w:val="ru-RU"/>
        </w:rPr>
        <w:t>календарних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встановлення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статусу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Дата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встановленн</w:t>
      </w:r>
      <w:r w:rsidRPr="00D309CB">
        <w:rPr>
          <w:rFonts w:ascii="Arial"/>
          <w:color w:val="000000"/>
          <w:sz w:val="18"/>
          <w:lang w:val="ru-RU"/>
        </w:rPr>
        <w:t>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статусу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починається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обчислення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застосування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Загального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стандарту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66" w:name="271"/>
      <w:bookmarkEnd w:id="65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7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</w:t>
      </w:r>
      <w:r w:rsidRPr="00D309CB">
        <w:rPr>
          <w:rFonts w:ascii="Arial"/>
          <w:color w:val="000000"/>
          <w:sz w:val="18"/>
          <w:lang w:val="ru-RU"/>
        </w:rPr>
        <w:t>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Default="00D309CB">
      <w:pPr>
        <w:spacing w:after="0"/>
        <w:ind w:firstLine="240"/>
      </w:pPr>
      <w:bookmarkStart w:id="67" w:name="51"/>
      <w:bookmarkEnd w:id="66"/>
      <w:r w:rsidRPr="00D309CB">
        <w:rPr>
          <w:rFonts w:ascii="Arial"/>
          <w:color w:val="000000"/>
          <w:sz w:val="18"/>
          <w:lang w:val="ru-RU"/>
        </w:rPr>
        <w:t xml:space="preserve">8.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формою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наведеною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додатку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заявником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пунктом</w:t>
      </w:r>
      <w:r w:rsidRPr="00D309CB">
        <w:rPr>
          <w:rFonts w:ascii="Arial"/>
          <w:color w:val="000000"/>
          <w:sz w:val="18"/>
          <w:lang w:val="ru-RU"/>
        </w:rPr>
        <w:t xml:space="preserve"> 2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засобами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дотриманням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Законів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документообіг</w:t>
      </w:r>
      <w:r w:rsidRPr="00D309CB">
        <w:rPr>
          <w:rFonts w:ascii="Arial"/>
          <w:color w:val="000000"/>
          <w:sz w:val="18"/>
          <w:lang w:val="ru-RU"/>
        </w:rPr>
        <w:t>",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довірчі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послуги</w:t>
      </w:r>
      <w:r w:rsidRPr="00D309CB">
        <w:rPr>
          <w:rFonts w:ascii="Arial"/>
          <w:color w:val="000000"/>
          <w:sz w:val="18"/>
          <w:lang w:val="ru-RU"/>
        </w:rPr>
        <w:t xml:space="preserve">".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засобами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</w:t>
      </w:r>
      <w:r w:rsidRPr="00D309CB">
        <w:rPr>
          <w:rFonts w:ascii="Arial"/>
          <w:color w:val="000000"/>
          <w:sz w:val="18"/>
          <w:lang w:val="ru-RU"/>
        </w:rPr>
        <w:t>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отримання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квитанцій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отримання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здійснюються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передбаченому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статтею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10, 11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квитанці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  <w:jc w:val="right"/>
      </w:pPr>
      <w:bookmarkStart w:id="68" w:name="272"/>
      <w:bookmarkEnd w:id="67"/>
      <w:r>
        <w:rPr>
          <w:rFonts w:ascii="Arial"/>
          <w:color w:val="000000"/>
          <w:sz w:val="18"/>
        </w:rPr>
        <w:t>(</w:t>
      </w:r>
      <w:proofErr w:type="gramStart"/>
      <w:r>
        <w:rPr>
          <w:rFonts w:ascii="Arial"/>
          <w:color w:val="000000"/>
          <w:sz w:val="18"/>
        </w:rPr>
        <w:t>пункт</w:t>
      </w:r>
      <w:proofErr w:type="gramEnd"/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69" w:name="52"/>
      <w:bookmarkEnd w:id="68"/>
      <w:r w:rsidRPr="00D309CB">
        <w:rPr>
          <w:rFonts w:ascii="Arial"/>
          <w:color w:val="000000"/>
          <w:sz w:val="18"/>
          <w:lang w:val="ru-RU"/>
        </w:rPr>
        <w:t xml:space="preserve">9.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керівником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уповноваженою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</w:t>
      </w:r>
      <w:r w:rsidRPr="00D309CB">
        <w:rPr>
          <w:rFonts w:ascii="Arial"/>
          <w:color w:val="000000"/>
          <w:sz w:val="18"/>
          <w:lang w:val="ru-RU"/>
        </w:rPr>
        <w:t>ою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Керівник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визначає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змінює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уповноважених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осіб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наділяються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підписання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отримання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через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кабінет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імені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повноваження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0" w:name="53"/>
      <w:bookmarkEnd w:id="69"/>
      <w:r w:rsidRPr="00D309CB">
        <w:rPr>
          <w:rFonts w:ascii="Arial"/>
          <w:color w:val="000000"/>
          <w:sz w:val="18"/>
          <w:lang w:val="ru-RU"/>
        </w:rPr>
        <w:t xml:space="preserve">10.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заповненої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порушенням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встановлених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така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протягом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робочих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отримання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>аявнику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надсилається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повідомлення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квитанція</w:t>
      </w:r>
      <w:r w:rsidRPr="00D309CB">
        <w:rPr>
          <w:rFonts w:ascii="Arial"/>
          <w:color w:val="000000"/>
          <w:sz w:val="18"/>
          <w:lang w:val="ru-RU"/>
        </w:rPr>
        <w:t>).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1" w:name="54"/>
      <w:bookmarkEnd w:id="70"/>
      <w:r w:rsidRPr="00D309CB">
        <w:rPr>
          <w:rFonts w:ascii="Arial"/>
          <w:color w:val="000000"/>
          <w:sz w:val="18"/>
          <w:lang w:val="ru-RU"/>
        </w:rPr>
        <w:t>Підставою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вимогам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встановленим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засобами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відсутність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</w:t>
      </w:r>
      <w:r w:rsidRPr="00D309CB">
        <w:rPr>
          <w:rFonts w:ascii="Arial"/>
          <w:color w:val="000000"/>
          <w:sz w:val="18"/>
          <w:lang w:val="ru-RU"/>
        </w:rPr>
        <w:t>пису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підписувача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недійсність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кваліфікованому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сертифікаті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Закону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довірчі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послуги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числі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закінч</w:t>
      </w:r>
      <w:r w:rsidRPr="00D309CB">
        <w:rPr>
          <w:rFonts w:ascii="Arial"/>
          <w:color w:val="000000"/>
          <w:sz w:val="18"/>
          <w:lang w:val="ru-RU"/>
        </w:rPr>
        <w:t>енням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строку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кваліфікованого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сертифіката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надсилається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повідомлення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квитанція</w:t>
      </w:r>
      <w:r w:rsidRPr="00D309CB">
        <w:rPr>
          <w:rFonts w:ascii="Arial"/>
          <w:color w:val="000000"/>
          <w:sz w:val="18"/>
          <w:lang w:val="ru-RU"/>
        </w:rPr>
        <w:t>).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2" w:name="55"/>
      <w:bookmarkEnd w:id="71"/>
      <w:r w:rsidRPr="00D309CB">
        <w:rPr>
          <w:rFonts w:ascii="Arial"/>
          <w:color w:val="000000"/>
          <w:sz w:val="18"/>
          <w:lang w:val="ru-RU"/>
        </w:rPr>
        <w:t xml:space="preserve">11. </w:t>
      </w:r>
      <w:r w:rsidRPr="00D309CB">
        <w:rPr>
          <w:rFonts w:ascii="Arial"/>
          <w:color w:val="000000"/>
          <w:sz w:val="18"/>
          <w:lang w:val="ru-RU"/>
        </w:rPr>
        <w:t>Протягом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робочих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отримання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повідомляє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засобами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відмову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3" w:name="56"/>
      <w:bookmarkEnd w:id="72"/>
      <w:r w:rsidRPr="00D309CB">
        <w:rPr>
          <w:rFonts w:ascii="Arial"/>
          <w:color w:val="000000"/>
          <w:sz w:val="18"/>
          <w:lang w:val="ru-RU"/>
        </w:rPr>
        <w:t>Підставою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відмови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те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особа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подала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>яву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вже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включена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4" w:name="57"/>
      <w:bookmarkEnd w:id="73"/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день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надсилає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повідомлення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квитанцію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включення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5" w:name="58"/>
      <w:bookmarkEnd w:id="74"/>
      <w:r w:rsidRPr="00D309CB">
        <w:rPr>
          <w:rFonts w:ascii="Arial"/>
          <w:color w:val="000000"/>
          <w:sz w:val="18"/>
          <w:lang w:val="ru-RU"/>
        </w:rPr>
        <w:t xml:space="preserve">12.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утворюється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результаті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реорганізації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шляхом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злиття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така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юридична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6" w:name="59"/>
      <w:bookmarkEnd w:id="75"/>
      <w:r w:rsidRPr="00D309CB">
        <w:rPr>
          <w:rFonts w:ascii="Arial"/>
          <w:color w:val="000000"/>
          <w:sz w:val="18"/>
          <w:lang w:val="ru-RU"/>
        </w:rPr>
        <w:t xml:space="preserve">13.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передбачених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підпунктами</w:t>
      </w:r>
      <w:r w:rsidRPr="00D309CB">
        <w:rPr>
          <w:rFonts w:ascii="Arial"/>
          <w:color w:val="000000"/>
          <w:sz w:val="18"/>
          <w:lang w:val="ru-RU"/>
        </w:rPr>
        <w:t xml:space="preserve"> 1, 4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заміни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усунення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розбіжностей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помилок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допущених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надсилається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пізніше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робочих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виникнення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обробляється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встановленому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первинного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урахуванням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особливостей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77" w:name="273"/>
      <w:bookmarkEnd w:id="76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13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8" w:name="60"/>
      <w:bookmarkEnd w:id="77"/>
      <w:r w:rsidRPr="00D309CB">
        <w:rPr>
          <w:rFonts w:ascii="Arial"/>
          <w:color w:val="000000"/>
          <w:sz w:val="18"/>
          <w:lang w:val="ru-RU"/>
        </w:rPr>
        <w:t xml:space="preserve">14.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знімає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її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прийнятого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результатами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79" w:name="61"/>
      <w:bookmarkEnd w:id="78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>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розпочато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процедуру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припинення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числі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закриття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відокремленого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іноземної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);</w:t>
      </w:r>
    </w:p>
    <w:p w:rsidR="0020216A" w:rsidRDefault="00D309CB">
      <w:pPr>
        <w:spacing w:after="0"/>
        <w:ind w:firstLine="240"/>
      </w:pPr>
      <w:bookmarkStart w:id="80" w:name="62"/>
      <w:bookmarkEnd w:id="79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перестає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критеріям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визначенню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1" w:name="63"/>
      <w:bookmarkEnd w:id="80"/>
      <w:r w:rsidRPr="00D309CB">
        <w:rPr>
          <w:rFonts w:ascii="Arial"/>
          <w:color w:val="000000"/>
          <w:sz w:val="18"/>
          <w:lang w:val="ru-RU"/>
        </w:rPr>
        <w:lastRenderedPageBreak/>
        <w:t>Форма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результатами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наведена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додатку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2" w:name="64"/>
      <w:bookmarkEnd w:id="81"/>
      <w:r w:rsidRPr="00D309CB">
        <w:rPr>
          <w:rFonts w:ascii="Arial"/>
          <w:color w:val="000000"/>
          <w:sz w:val="18"/>
          <w:lang w:val="ru-RU"/>
        </w:rPr>
        <w:t xml:space="preserve">15.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зазначається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3" w:name="65"/>
      <w:bookmarkEnd w:id="82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</w:t>
      </w:r>
      <w:r w:rsidRPr="00D309CB">
        <w:rPr>
          <w:rFonts w:ascii="Arial"/>
          <w:color w:val="000000"/>
          <w:sz w:val="18"/>
          <w:lang w:val="ru-RU"/>
        </w:rPr>
        <w:t>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14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MessageRefId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період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закрито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Рахунок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84" w:name="274"/>
      <w:bookmarkEnd w:id="83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</w:t>
      </w:r>
      <w:r w:rsidRPr="00D309CB">
        <w:rPr>
          <w:rFonts w:ascii="Arial"/>
          <w:color w:val="000000"/>
          <w:sz w:val="18"/>
          <w:lang w:val="ru-RU"/>
        </w:rPr>
        <w:t>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5" w:name="66"/>
      <w:bookmarkEnd w:id="84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14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MessageRefId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копії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>/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описовій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обґрунтовують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6" w:name="67"/>
      <w:bookmarkEnd w:id="85"/>
      <w:r w:rsidRPr="00D309CB">
        <w:rPr>
          <w:rFonts w:ascii="Arial"/>
          <w:color w:val="000000"/>
          <w:sz w:val="18"/>
          <w:lang w:val="ru-RU"/>
        </w:rPr>
        <w:t xml:space="preserve">16. </w:t>
      </w:r>
      <w:r w:rsidRPr="00D309CB">
        <w:rPr>
          <w:rFonts w:ascii="Arial"/>
          <w:color w:val="000000"/>
          <w:sz w:val="18"/>
          <w:lang w:val="ru-RU"/>
        </w:rPr>
        <w:t>Протягом</w:t>
      </w:r>
      <w:r w:rsidRPr="00D309CB">
        <w:rPr>
          <w:rFonts w:ascii="Arial"/>
          <w:color w:val="000000"/>
          <w:sz w:val="18"/>
          <w:lang w:val="ru-RU"/>
        </w:rPr>
        <w:t xml:space="preserve"> 30 </w:t>
      </w:r>
      <w:r w:rsidRPr="00D309CB">
        <w:rPr>
          <w:rFonts w:ascii="Arial"/>
          <w:color w:val="000000"/>
          <w:sz w:val="18"/>
          <w:lang w:val="ru-RU"/>
        </w:rPr>
        <w:t>календарних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належним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чином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заповненої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повідомляє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7" w:name="68"/>
      <w:bookmarkEnd w:id="86"/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рішень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пунктом</w:t>
      </w:r>
      <w:r w:rsidRPr="00D309CB">
        <w:rPr>
          <w:rFonts w:ascii="Arial"/>
          <w:color w:val="000000"/>
          <w:sz w:val="18"/>
          <w:lang w:val="ru-RU"/>
        </w:rPr>
        <w:t xml:space="preserve"> 17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; </w:t>
      </w:r>
      <w:r w:rsidRPr="00D309CB">
        <w:rPr>
          <w:rFonts w:ascii="Arial"/>
          <w:color w:val="000000"/>
          <w:sz w:val="18"/>
          <w:lang w:val="ru-RU"/>
        </w:rPr>
        <w:t>або</w:t>
      </w:r>
    </w:p>
    <w:p w:rsidR="0020216A" w:rsidRDefault="00D309CB">
      <w:pPr>
        <w:spacing w:after="0"/>
        <w:ind w:firstLine="240"/>
      </w:pPr>
      <w:bookmarkStart w:id="88" w:name="69"/>
      <w:bookmarkEnd w:id="87"/>
      <w:proofErr w:type="gramStart"/>
      <w:r>
        <w:rPr>
          <w:rFonts w:ascii="Arial"/>
          <w:color w:val="000000"/>
          <w:sz w:val="18"/>
        </w:rPr>
        <w:t>про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89" w:name="70"/>
      <w:bookmarkEnd w:id="88"/>
      <w:r w:rsidRPr="00D309CB">
        <w:rPr>
          <w:rFonts w:ascii="Arial"/>
          <w:color w:val="000000"/>
          <w:sz w:val="18"/>
          <w:lang w:val="ru-RU"/>
        </w:rPr>
        <w:t xml:space="preserve">17.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результатами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приймає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рішень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повідомляє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0" w:name="71"/>
      <w:bookmarkEnd w:id="89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1" w:name="72"/>
      <w:bookmarkEnd w:id="90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відмову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2" w:name="73"/>
      <w:bookmarkEnd w:id="91"/>
      <w:r w:rsidRPr="00D309CB">
        <w:rPr>
          <w:rFonts w:ascii="Arial"/>
          <w:color w:val="000000"/>
          <w:sz w:val="18"/>
          <w:lang w:val="ru-RU"/>
        </w:rPr>
        <w:t>Зазначені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підписуються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керівником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його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заступником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уповноваженою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особою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контролюючого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Дата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підписання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датою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3" w:name="74"/>
      <w:bookmarkEnd w:id="92"/>
      <w:r w:rsidRPr="00D309CB">
        <w:rPr>
          <w:rFonts w:ascii="Arial"/>
          <w:color w:val="000000"/>
          <w:sz w:val="18"/>
          <w:lang w:val="ru-RU"/>
        </w:rPr>
        <w:t xml:space="preserve">18.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надсилання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повідомлення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необхідність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додаткової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перевірки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рішень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передбачених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пунктом</w:t>
      </w:r>
      <w:r w:rsidRPr="00D309CB">
        <w:rPr>
          <w:rFonts w:ascii="Arial"/>
          <w:color w:val="000000"/>
          <w:sz w:val="18"/>
          <w:lang w:val="ru-RU"/>
        </w:rPr>
        <w:t xml:space="preserve"> 17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приймається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пізніше</w:t>
      </w:r>
      <w:r w:rsidRPr="00D309CB">
        <w:rPr>
          <w:rFonts w:ascii="Arial"/>
          <w:color w:val="000000"/>
          <w:sz w:val="18"/>
          <w:lang w:val="ru-RU"/>
        </w:rPr>
        <w:t xml:space="preserve"> 90 </w:t>
      </w:r>
      <w:r w:rsidRPr="00D309CB">
        <w:rPr>
          <w:rFonts w:ascii="Arial"/>
          <w:color w:val="000000"/>
          <w:sz w:val="18"/>
          <w:lang w:val="ru-RU"/>
        </w:rPr>
        <w:t>календарних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4" w:name="75"/>
      <w:bookmarkEnd w:id="93"/>
      <w:r w:rsidRPr="00D309CB">
        <w:rPr>
          <w:rFonts w:ascii="Arial"/>
          <w:color w:val="000000"/>
          <w:sz w:val="18"/>
          <w:lang w:val="ru-RU"/>
        </w:rPr>
        <w:t xml:space="preserve">19. </w:t>
      </w:r>
      <w:r w:rsidRPr="00D309CB">
        <w:rPr>
          <w:rFonts w:ascii="Arial"/>
          <w:color w:val="000000"/>
          <w:sz w:val="18"/>
          <w:lang w:val="ru-RU"/>
        </w:rPr>
        <w:t>Виключення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здійснюється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самостійним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стосовно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Єдиного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державного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юридичних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осіб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фізичних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осіб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підприємців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громадських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формувань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запис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припинення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юридичної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Зазначене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рішення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приймає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протягом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робочих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днів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надхо</w:t>
      </w:r>
      <w:r w:rsidRPr="00D309CB">
        <w:rPr>
          <w:rFonts w:ascii="Arial"/>
          <w:color w:val="000000"/>
          <w:sz w:val="18"/>
          <w:lang w:val="ru-RU"/>
        </w:rPr>
        <w:t>дження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Єдиного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державного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юридичних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осіб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фізичних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осіб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підприємців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громадських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формувань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Default="00D309CB">
      <w:pPr>
        <w:spacing w:after="0"/>
        <w:ind w:firstLine="240"/>
      </w:pPr>
      <w:bookmarkStart w:id="95" w:name="76"/>
      <w:bookmarkEnd w:id="94"/>
      <w:r w:rsidRPr="00D309CB">
        <w:rPr>
          <w:rFonts w:ascii="Arial"/>
          <w:color w:val="000000"/>
          <w:sz w:val="18"/>
          <w:lang w:val="ru-RU"/>
        </w:rPr>
        <w:t xml:space="preserve">20.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закону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договору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відбувається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заміна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відповідальної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зареєстровану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корпоративним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інвестиційним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фондом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20216A" w:rsidRPr="00D309CB" w:rsidRDefault="00D309CB">
      <w:pPr>
        <w:pStyle w:val="3"/>
        <w:spacing w:after="0"/>
        <w:jc w:val="center"/>
        <w:rPr>
          <w:lang w:val="ru-RU"/>
        </w:rPr>
      </w:pPr>
      <w:bookmarkStart w:id="96" w:name="77"/>
      <w:bookmarkEnd w:id="95"/>
      <w:r>
        <w:rPr>
          <w:rFonts w:ascii="Arial"/>
          <w:color w:val="000000"/>
          <w:sz w:val="27"/>
        </w:rPr>
        <w:t>III</w:t>
      </w:r>
      <w:r w:rsidRPr="00D309CB">
        <w:rPr>
          <w:rFonts w:ascii="Arial"/>
          <w:color w:val="000000"/>
          <w:sz w:val="27"/>
          <w:lang w:val="ru-RU"/>
        </w:rPr>
        <w:t xml:space="preserve">. </w:t>
      </w:r>
      <w:r w:rsidRPr="00D309CB">
        <w:rPr>
          <w:rFonts w:ascii="Arial"/>
          <w:color w:val="000000"/>
          <w:sz w:val="27"/>
          <w:lang w:val="ru-RU"/>
        </w:rPr>
        <w:t>Порядок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заповнення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заяви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взяття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ПФУ</w:t>
      </w:r>
      <w:r w:rsidRPr="00D309CB">
        <w:rPr>
          <w:rFonts w:ascii="Arial"/>
          <w:color w:val="000000"/>
          <w:sz w:val="27"/>
          <w:lang w:val="ru-RU"/>
        </w:rPr>
        <w:t xml:space="preserve">, </w:t>
      </w:r>
      <w:r w:rsidRPr="00D309CB">
        <w:rPr>
          <w:rFonts w:ascii="Arial"/>
          <w:color w:val="000000"/>
          <w:sz w:val="27"/>
          <w:lang w:val="ru-RU"/>
        </w:rPr>
        <w:t>зняття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ПФУ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та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внесення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змін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до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відомостей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ПФУ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7" w:name="78"/>
      <w:bookmarkEnd w:id="96"/>
      <w:r w:rsidRPr="00D309CB">
        <w:rPr>
          <w:rFonts w:ascii="Arial"/>
          <w:color w:val="000000"/>
          <w:sz w:val="18"/>
          <w:lang w:val="ru-RU"/>
        </w:rPr>
        <w:t xml:space="preserve">1. </w:t>
      </w:r>
      <w:r w:rsidRPr="00D309CB">
        <w:rPr>
          <w:rFonts w:ascii="Arial"/>
          <w:color w:val="000000"/>
          <w:sz w:val="18"/>
          <w:lang w:val="ru-RU"/>
        </w:rPr>
        <w:t>Форма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містить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елементи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язковими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заповнення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елементи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заповнення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язковим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певних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умов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98" w:name="79"/>
      <w:bookmarkEnd w:id="97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" - </w:t>
      </w:r>
      <w:r w:rsidRPr="00D309CB">
        <w:rPr>
          <w:rFonts w:ascii="Arial"/>
          <w:color w:val="000000"/>
          <w:sz w:val="18"/>
          <w:lang w:val="ru-RU"/>
        </w:rPr>
        <w:t>заповнюються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пункти</w:t>
      </w:r>
      <w:r w:rsidRPr="00D309CB">
        <w:rPr>
          <w:rFonts w:ascii="Arial"/>
          <w:color w:val="000000"/>
          <w:sz w:val="18"/>
          <w:lang w:val="ru-RU"/>
        </w:rPr>
        <w:t xml:space="preserve"> 1 - 3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;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 xml:space="preserve">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";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заповнюється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99" w:name="275"/>
      <w:bookmarkEnd w:id="98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00" w:name="80"/>
      <w:bookmarkEnd w:id="99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далі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)" -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оновлені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виправлені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визначено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01" w:name="276"/>
      <w:bookmarkEnd w:id="100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02" w:name="81"/>
      <w:bookmarkEnd w:id="101"/>
      <w:r w:rsidRPr="00D309CB">
        <w:rPr>
          <w:rFonts w:ascii="Arial"/>
          <w:color w:val="000000"/>
          <w:sz w:val="18"/>
          <w:lang w:val="ru-RU"/>
        </w:rPr>
        <w:t xml:space="preserve">3)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разі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типу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" - </w:t>
      </w:r>
      <w:r w:rsidRPr="00D309CB">
        <w:rPr>
          <w:rFonts w:ascii="Arial"/>
          <w:color w:val="000000"/>
          <w:sz w:val="18"/>
          <w:lang w:val="ru-RU"/>
        </w:rPr>
        <w:t>заповнюється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03" w:name="277"/>
      <w:bookmarkEnd w:id="102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</w:t>
      </w:r>
      <w:r w:rsidRPr="00D309CB">
        <w:rPr>
          <w:rFonts w:ascii="Arial"/>
          <w:color w:val="000000"/>
          <w:sz w:val="18"/>
          <w:lang w:val="ru-RU"/>
        </w:rPr>
        <w:t>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04" w:name="82"/>
      <w:bookmarkEnd w:id="103"/>
      <w:r w:rsidRPr="00D309CB">
        <w:rPr>
          <w:rFonts w:ascii="Arial"/>
          <w:color w:val="000000"/>
          <w:sz w:val="18"/>
          <w:lang w:val="ru-RU"/>
        </w:rPr>
        <w:lastRenderedPageBreak/>
        <w:t xml:space="preserve">2. </w:t>
      </w:r>
      <w:r w:rsidRPr="00D309CB">
        <w:rPr>
          <w:rFonts w:ascii="Arial"/>
          <w:color w:val="000000"/>
          <w:sz w:val="18"/>
          <w:lang w:val="ru-RU"/>
        </w:rPr>
        <w:t>При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графі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тип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необхідно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заповнити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правилами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05" w:name="278"/>
      <w:bookmarkEnd w:id="104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</w:t>
      </w:r>
      <w:r w:rsidRPr="00D309CB">
        <w:rPr>
          <w:rFonts w:ascii="Arial"/>
          <w:color w:val="000000"/>
          <w:sz w:val="18"/>
          <w:lang w:val="ru-RU"/>
        </w:rPr>
        <w:t>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06" w:name="83"/>
      <w:bookmarkEnd w:id="105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обирається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графа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ні</w:t>
      </w:r>
      <w:r w:rsidRPr="00D309CB">
        <w:rPr>
          <w:rFonts w:ascii="Arial"/>
          <w:color w:val="000000"/>
          <w:sz w:val="18"/>
          <w:lang w:val="ru-RU"/>
        </w:rPr>
        <w:t xml:space="preserve">".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потріб</w:t>
      </w:r>
      <w:r w:rsidRPr="00D309CB">
        <w:rPr>
          <w:rFonts w:ascii="Arial"/>
          <w:color w:val="000000"/>
          <w:sz w:val="18"/>
          <w:lang w:val="ru-RU"/>
        </w:rPr>
        <w:t>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ні</w:t>
      </w:r>
      <w:r w:rsidRPr="00D309CB">
        <w:rPr>
          <w:rFonts w:ascii="Arial"/>
          <w:color w:val="000000"/>
          <w:sz w:val="18"/>
          <w:lang w:val="ru-RU"/>
        </w:rPr>
        <w:t xml:space="preserve">".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потрібно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заповнити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щонайменше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ні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</w:t>
      </w:r>
      <w:r w:rsidRPr="00D309CB">
        <w:rPr>
          <w:rFonts w:ascii="Arial"/>
          <w:color w:val="000000"/>
          <w:sz w:val="18"/>
          <w:lang w:val="ru-RU"/>
        </w:rPr>
        <w:t>нюється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07" w:name="279"/>
      <w:bookmarkEnd w:id="106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08" w:name="84"/>
      <w:bookmarkEnd w:id="107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повне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найменування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українською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мовою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пошти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</w:t>
      </w:r>
      <w:r w:rsidRPr="00D309CB">
        <w:rPr>
          <w:rFonts w:ascii="Arial"/>
          <w:color w:val="000000"/>
          <w:sz w:val="18"/>
          <w:lang w:val="ru-RU"/>
        </w:rPr>
        <w:t>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листування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здійснюється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пунктом</w:t>
      </w:r>
      <w:r w:rsidRPr="00D309CB">
        <w:rPr>
          <w:rFonts w:ascii="Arial"/>
          <w:color w:val="000000"/>
          <w:sz w:val="18"/>
          <w:lang w:val="ru-RU"/>
        </w:rPr>
        <w:t xml:space="preserve"> 42.4 </w:t>
      </w:r>
      <w:r w:rsidRPr="00D309CB">
        <w:rPr>
          <w:rFonts w:ascii="Arial"/>
          <w:color w:val="000000"/>
          <w:sz w:val="18"/>
          <w:lang w:val="ru-RU"/>
        </w:rPr>
        <w:t>статті</w:t>
      </w:r>
      <w:r w:rsidRPr="00D309CB">
        <w:rPr>
          <w:rFonts w:ascii="Arial"/>
          <w:color w:val="000000"/>
          <w:sz w:val="18"/>
          <w:lang w:val="ru-RU"/>
        </w:rPr>
        <w:t xml:space="preserve"> 42 </w:t>
      </w:r>
      <w:r w:rsidRPr="00D309CB">
        <w:rPr>
          <w:rFonts w:ascii="Arial"/>
          <w:color w:val="000000"/>
          <w:sz w:val="18"/>
          <w:lang w:val="ru-RU"/>
        </w:rPr>
        <w:t>глави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Податкового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кодексу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09" w:name="280"/>
      <w:bookmarkEnd w:id="108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>.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10" w:name="85"/>
      <w:bookmarkEnd w:id="109"/>
      <w:r w:rsidRPr="00D309CB">
        <w:rPr>
          <w:rFonts w:ascii="Arial"/>
          <w:color w:val="000000"/>
          <w:sz w:val="18"/>
          <w:lang w:val="ru-RU"/>
        </w:rPr>
        <w:t xml:space="preserve">3) </w:t>
      </w:r>
      <w:r w:rsidRPr="00D309CB">
        <w:rPr>
          <w:rFonts w:ascii="Arial"/>
          <w:color w:val="000000"/>
          <w:sz w:val="18"/>
          <w:lang w:val="ru-RU"/>
        </w:rPr>
        <w:t>відомості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2.4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поштову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вона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відрізняється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зареєстрованого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місцезнаходження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11" w:name="281"/>
      <w:bookmarkEnd w:id="110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</w:t>
      </w:r>
      <w:r w:rsidRPr="00D309CB">
        <w:rPr>
          <w:rFonts w:ascii="Arial"/>
          <w:color w:val="000000"/>
          <w:sz w:val="18"/>
          <w:lang w:val="ru-RU"/>
        </w:rPr>
        <w:t>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12" w:name="86"/>
      <w:bookmarkEnd w:id="111"/>
      <w:r w:rsidRPr="00D309CB">
        <w:rPr>
          <w:rFonts w:ascii="Arial"/>
          <w:color w:val="000000"/>
          <w:sz w:val="18"/>
          <w:lang w:val="ru-RU"/>
        </w:rPr>
        <w:t xml:space="preserve">4)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графах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прізвище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ім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батькові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наявності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телефону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адресу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електронної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пошти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працівника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відповідального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складання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</w:t>
      </w:r>
      <w:r w:rsidRPr="00D309CB">
        <w:rPr>
          <w:rFonts w:ascii="Arial"/>
          <w:color w:val="000000"/>
          <w:sz w:val="18"/>
          <w:lang w:val="ru-RU"/>
        </w:rPr>
        <w:t>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13" w:name="282"/>
      <w:bookmarkEnd w:id="112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14" w:name="87"/>
      <w:bookmarkEnd w:id="113"/>
      <w:r w:rsidRPr="00D309CB">
        <w:rPr>
          <w:rFonts w:ascii="Arial"/>
          <w:color w:val="000000"/>
          <w:sz w:val="18"/>
          <w:lang w:val="ru-RU"/>
        </w:rPr>
        <w:t xml:space="preserve">5)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вперше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</w:t>
      </w:r>
      <w:r w:rsidRPr="00D309CB">
        <w:rPr>
          <w:rFonts w:ascii="Arial"/>
          <w:color w:val="000000"/>
          <w:sz w:val="18"/>
          <w:lang w:val="ru-RU"/>
        </w:rPr>
        <w:t>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може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одночасного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себе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усіх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потрібно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найменування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</w:t>
      </w:r>
      <w:r w:rsidRPr="00D309CB">
        <w:rPr>
          <w:rFonts w:ascii="Arial"/>
          <w:color w:val="000000"/>
          <w:sz w:val="18"/>
          <w:lang w:val="ru-RU"/>
        </w:rPr>
        <w:t>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Єдиним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державним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інститутів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спільного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інвестування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інститутів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спільного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інвестування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можна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ідентифікувати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</w:t>
      </w:r>
      <w:r w:rsidRPr="00D309CB">
        <w:rPr>
          <w:rFonts w:ascii="Arial"/>
          <w:color w:val="000000"/>
          <w:sz w:val="18"/>
          <w:lang w:val="ru-RU"/>
        </w:rPr>
        <w:t>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більше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однієї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розділ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шляхом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кількості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15" w:name="283"/>
      <w:bookmarkEnd w:id="114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16" w:name="88"/>
      <w:bookmarkEnd w:id="115"/>
      <w:r w:rsidRPr="00D309CB">
        <w:rPr>
          <w:rFonts w:ascii="Arial"/>
          <w:color w:val="000000"/>
          <w:sz w:val="18"/>
          <w:lang w:val="ru-RU"/>
        </w:rPr>
        <w:t xml:space="preserve">6)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вже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перебуває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здійснюється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шляхом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вимога</w:t>
      </w:r>
      <w:r w:rsidRPr="00D309CB">
        <w:rPr>
          <w:rFonts w:ascii="Arial"/>
          <w:color w:val="000000"/>
          <w:sz w:val="18"/>
          <w:lang w:val="ru-RU"/>
        </w:rPr>
        <w:t>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При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додаванні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потрібно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заповнити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пункти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вказати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додається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17" w:name="284"/>
      <w:bookmarkEnd w:id="116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6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</w:t>
      </w:r>
      <w:r w:rsidRPr="00D309CB">
        <w:rPr>
          <w:rFonts w:ascii="Arial"/>
          <w:color w:val="000000"/>
          <w:sz w:val="18"/>
          <w:lang w:val="ru-RU"/>
        </w:rPr>
        <w:t>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18" w:name="89"/>
      <w:bookmarkEnd w:id="117"/>
      <w:r w:rsidRPr="00D309CB">
        <w:rPr>
          <w:rFonts w:ascii="Arial"/>
          <w:color w:val="000000"/>
          <w:sz w:val="18"/>
          <w:lang w:val="ru-RU"/>
        </w:rPr>
        <w:t xml:space="preserve">7)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не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заповнюється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19" w:name="285"/>
      <w:bookmarkEnd w:id="118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7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</w:t>
      </w:r>
      <w:r w:rsidRPr="00D309CB">
        <w:rPr>
          <w:rFonts w:ascii="Arial"/>
          <w:color w:val="000000"/>
          <w:sz w:val="18"/>
          <w:lang w:val="ru-RU"/>
        </w:rPr>
        <w:t>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0" w:name="90"/>
      <w:bookmarkEnd w:id="119"/>
      <w:r w:rsidRPr="00D309CB">
        <w:rPr>
          <w:rFonts w:ascii="Arial"/>
          <w:color w:val="000000"/>
          <w:sz w:val="18"/>
          <w:lang w:val="ru-RU"/>
        </w:rPr>
        <w:t xml:space="preserve">3. </w:t>
      </w:r>
      <w:r w:rsidRPr="00D309CB">
        <w:rPr>
          <w:rFonts w:ascii="Arial"/>
          <w:color w:val="000000"/>
          <w:sz w:val="18"/>
          <w:lang w:val="ru-RU"/>
        </w:rPr>
        <w:t>При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графі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тип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необхідно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Установу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далі</w:t>
      </w:r>
      <w:r w:rsidRPr="00D309CB">
        <w:rPr>
          <w:rFonts w:ascii="Arial"/>
          <w:color w:val="000000"/>
          <w:sz w:val="18"/>
          <w:lang w:val="ru-RU"/>
        </w:rPr>
        <w:t xml:space="preserve"> -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)"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заповнити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правилами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21" w:name="286"/>
      <w:bookmarkEnd w:id="120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</w:t>
      </w:r>
      <w:r w:rsidRPr="00D309CB">
        <w:rPr>
          <w:rFonts w:ascii="Arial"/>
          <w:color w:val="000000"/>
          <w:sz w:val="18"/>
          <w:lang w:val="ru-RU"/>
        </w:rPr>
        <w:t>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2" w:name="91"/>
      <w:bookmarkEnd w:id="121"/>
      <w:r w:rsidRPr="00D309CB">
        <w:rPr>
          <w:rFonts w:ascii="Arial"/>
          <w:color w:val="000000"/>
          <w:sz w:val="18"/>
          <w:lang w:val="ru-RU"/>
        </w:rPr>
        <w:t xml:space="preserve">1)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вносяться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пунктами</w:t>
      </w:r>
      <w:r w:rsidRPr="00D309CB">
        <w:rPr>
          <w:rFonts w:ascii="Arial"/>
          <w:color w:val="000000"/>
          <w:sz w:val="18"/>
          <w:lang w:val="ru-RU"/>
        </w:rPr>
        <w:t xml:space="preserve"> 3, 4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3" w:name="92"/>
      <w:bookmarkEnd w:id="122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вносяться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потрібно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ні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24" w:name="287"/>
      <w:bookmarkEnd w:id="123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другий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</w:t>
      </w:r>
      <w:r w:rsidRPr="00D309CB">
        <w:rPr>
          <w:rFonts w:ascii="Arial"/>
          <w:color w:val="000000"/>
          <w:sz w:val="18"/>
          <w:lang w:val="ru-RU"/>
        </w:rPr>
        <w:t>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5" w:name="93"/>
      <w:bookmarkEnd w:id="124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полягають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виправленні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помилок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пункті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потрібно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так</w:t>
      </w:r>
      <w:r w:rsidRPr="00D309CB">
        <w:rPr>
          <w:rFonts w:ascii="Arial"/>
          <w:color w:val="000000"/>
          <w:sz w:val="18"/>
          <w:lang w:val="ru-RU"/>
        </w:rPr>
        <w:t xml:space="preserve">", </w:t>
      </w:r>
      <w:r w:rsidRPr="00D309CB">
        <w:rPr>
          <w:rFonts w:ascii="Arial"/>
          <w:color w:val="000000"/>
          <w:sz w:val="18"/>
          <w:lang w:val="ru-RU"/>
        </w:rPr>
        <w:t>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</w:t>
      </w:r>
      <w:r w:rsidRPr="00D309CB">
        <w:rPr>
          <w:rFonts w:ascii="Arial"/>
          <w:color w:val="000000"/>
          <w:sz w:val="18"/>
          <w:lang w:val="ru-RU"/>
        </w:rPr>
        <w:t>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lastRenderedPageBreak/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підпунктом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пунктом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вносяться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виправлені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дані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26" w:name="288"/>
      <w:bookmarkEnd w:id="125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третій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</w:t>
      </w:r>
      <w:r w:rsidRPr="00D309CB">
        <w:rPr>
          <w:rFonts w:ascii="Arial"/>
          <w:color w:val="000000"/>
          <w:sz w:val="18"/>
          <w:lang w:val="ru-RU"/>
        </w:rPr>
        <w:t>ідпункту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7" w:name="94"/>
      <w:bookmarkEnd w:id="126"/>
      <w:r w:rsidRPr="00D309CB">
        <w:rPr>
          <w:rFonts w:ascii="Arial"/>
          <w:color w:val="000000"/>
          <w:sz w:val="18"/>
          <w:lang w:val="ru-RU"/>
        </w:rPr>
        <w:t xml:space="preserve">2) </w:t>
      </w:r>
      <w:r w:rsidRPr="00D309CB">
        <w:rPr>
          <w:rFonts w:ascii="Arial"/>
          <w:color w:val="000000"/>
          <w:sz w:val="18"/>
          <w:lang w:val="ru-RU"/>
        </w:rPr>
        <w:t>крім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рядка</w:t>
      </w:r>
      <w:r w:rsidRPr="00D309CB">
        <w:rPr>
          <w:rFonts w:ascii="Arial"/>
          <w:color w:val="000000"/>
          <w:sz w:val="18"/>
          <w:lang w:val="ru-RU"/>
        </w:rPr>
        <w:t xml:space="preserve"> 2.1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язково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заповнює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передбачені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вносяться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28" w:name="289"/>
      <w:bookmarkEnd w:id="127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29" w:name="95"/>
      <w:bookmarkEnd w:id="128"/>
      <w:r w:rsidRPr="00D309CB">
        <w:rPr>
          <w:rFonts w:ascii="Arial"/>
          <w:color w:val="000000"/>
          <w:sz w:val="18"/>
          <w:lang w:val="ru-RU"/>
        </w:rPr>
        <w:t xml:space="preserve">3)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відомостях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допускається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лише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виправлення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помилок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раніше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наданих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відомостях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</w:t>
      </w:r>
      <w:r w:rsidRPr="00D309CB">
        <w:rPr>
          <w:rFonts w:ascii="Arial"/>
          <w:color w:val="000000"/>
          <w:sz w:val="18"/>
          <w:lang w:val="ru-RU"/>
        </w:rPr>
        <w:t>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додавання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відомостей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підпунктом</w:t>
      </w:r>
      <w:r w:rsidRPr="00D309CB">
        <w:rPr>
          <w:rFonts w:ascii="Arial"/>
          <w:color w:val="000000"/>
          <w:sz w:val="18"/>
          <w:lang w:val="ru-RU"/>
        </w:rPr>
        <w:t xml:space="preserve"> 6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30" w:name="290"/>
      <w:bookmarkEnd w:id="129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підпу</w:t>
      </w:r>
      <w:r w:rsidRPr="00D309CB">
        <w:rPr>
          <w:rFonts w:ascii="Arial"/>
          <w:color w:val="000000"/>
          <w:sz w:val="18"/>
          <w:lang w:val="ru-RU"/>
        </w:rPr>
        <w:t>нкт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Default="00D309CB">
      <w:pPr>
        <w:spacing w:after="0"/>
        <w:ind w:firstLine="240"/>
      </w:pPr>
      <w:bookmarkStart w:id="131" w:name="96"/>
      <w:bookmarkEnd w:id="130"/>
      <w:r w:rsidRPr="00D309CB">
        <w:rPr>
          <w:rFonts w:ascii="Arial"/>
          <w:color w:val="000000"/>
          <w:sz w:val="18"/>
          <w:lang w:val="ru-RU"/>
        </w:rPr>
        <w:t xml:space="preserve">4) </w:t>
      </w:r>
      <w:r w:rsidRPr="00D309CB">
        <w:rPr>
          <w:rFonts w:ascii="Arial"/>
          <w:color w:val="000000"/>
          <w:sz w:val="18"/>
          <w:lang w:val="ru-RU"/>
        </w:rPr>
        <w:t>внесення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заміною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proofErr w:type="gramStart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proofErr w:type="gramEnd"/>
      <w:r>
        <w:rPr>
          <w:rFonts w:ascii="Arial"/>
          <w:color w:val="000000"/>
          <w:sz w:val="18"/>
        </w:rPr>
        <w:t>:</w:t>
      </w:r>
    </w:p>
    <w:p w:rsidR="0020216A" w:rsidRDefault="00D309CB">
      <w:pPr>
        <w:spacing w:after="0"/>
        <w:ind w:firstLine="240"/>
      </w:pPr>
      <w:bookmarkStart w:id="132" w:name="97"/>
      <w:bookmarkEnd w:id="131"/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обирає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)".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>:</w:t>
      </w:r>
    </w:p>
    <w:p w:rsidR="0020216A" w:rsidRDefault="00D309CB">
      <w:pPr>
        <w:spacing w:after="0"/>
        <w:ind w:firstLine="240"/>
        <w:jc w:val="right"/>
      </w:pPr>
      <w:bookmarkStart w:id="133" w:name="291"/>
      <w:bookmarkEnd w:id="1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Default="00D309CB">
      <w:pPr>
        <w:spacing w:after="0"/>
        <w:ind w:firstLine="240"/>
      </w:pPr>
      <w:bookmarkStart w:id="134" w:name="98"/>
      <w:bookmarkEnd w:id="1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2.1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казати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;</w:t>
      </w:r>
    </w:p>
    <w:p w:rsidR="0020216A" w:rsidRDefault="00D309CB">
      <w:pPr>
        <w:spacing w:after="0"/>
        <w:ind w:firstLine="240"/>
        <w:jc w:val="right"/>
      </w:pPr>
      <w:bookmarkStart w:id="135" w:name="292"/>
      <w:bookmarkEnd w:id="1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>505)</w:t>
      </w:r>
    </w:p>
    <w:p w:rsidR="0020216A" w:rsidRDefault="00D309CB">
      <w:pPr>
        <w:spacing w:after="0"/>
        <w:ind w:firstLine="240"/>
      </w:pPr>
      <w:bookmarkStart w:id="136" w:name="99"/>
      <w:bookmarkEnd w:id="135"/>
      <w:proofErr w:type="gramStart"/>
      <w:r>
        <w:rPr>
          <w:rFonts w:ascii="Arial"/>
          <w:color w:val="000000"/>
          <w:sz w:val="18"/>
        </w:rPr>
        <w:t>у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позначку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vertAlign w:val="superscript"/>
        </w:rPr>
        <w:t>6</w:t>
      </w:r>
      <w:r>
        <w:rPr>
          <w:rFonts w:ascii="Arial"/>
          <w:color w:val="000000"/>
          <w:sz w:val="18"/>
        </w:rPr>
        <w:t>".</w:t>
      </w:r>
    </w:p>
    <w:p w:rsidR="0020216A" w:rsidRDefault="00D309CB">
      <w:pPr>
        <w:spacing w:after="0"/>
        <w:ind w:firstLine="240"/>
        <w:jc w:val="right"/>
      </w:pPr>
      <w:bookmarkStart w:id="137" w:name="293"/>
      <w:bookmarkEnd w:id="1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Default="00D309CB">
      <w:pPr>
        <w:spacing w:after="0"/>
        <w:ind w:firstLine="240"/>
      </w:pPr>
      <w:bookmarkStart w:id="138" w:name="100"/>
      <w:bookmarkEnd w:id="13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  <w:jc w:val="right"/>
      </w:pPr>
      <w:bookmarkStart w:id="139" w:name="294"/>
      <w:bookmarkEnd w:id="1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</w:t>
      </w:r>
      <w:r>
        <w:rPr>
          <w:rFonts w:ascii="Arial"/>
          <w:color w:val="000000"/>
          <w:sz w:val="18"/>
        </w:rPr>
        <w:t>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Default="00D309CB">
      <w:pPr>
        <w:spacing w:after="0"/>
        <w:ind w:firstLine="240"/>
      </w:pPr>
      <w:bookmarkStart w:id="140" w:name="101"/>
      <w:bookmarkEnd w:id="139"/>
      <w:r>
        <w:rPr>
          <w:rFonts w:ascii="Arial"/>
          <w:color w:val="000000"/>
          <w:sz w:val="18"/>
        </w:rPr>
        <w:t>Новопризначена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5, 6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взяття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внесено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запис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заміну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</w:t>
      </w:r>
      <w:r w:rsidRPr="00D309CB">
        <w:rPr>
          <w:rFonts w:ascii="Arial"/>
          <w:color w:val="000000"/>
          <w:sz w:val="18"/>
          <w:lang w:val="ru-RU"/>
        </w:rPr>
        <w:t>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Організацію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подається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новопризначеною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зніше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proofErr w:type="gramStart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proofErr w:type="gram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  <w:jc w:val="right"/>
      </w:pPr>
      <w:bookmarkStart w:id="141" w:name="295"/>
      <w:bookmarkEnd w:id="1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505)</w:t>
      </w:r>
    </w:p>
    <w:p w:rsidR="0020216A" w:rsidRDefault="00D309CB">
      <w:pPr>
        <w:spacing w:after="0"/>
        <w:ind w:firstLine="240"/>
      </w:pPr>
      <w:bookmarkStart w:id="142" w:name="102"/>
      <w:bookmarkEnd w:id="14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>.</w:t>
      </w:r>
    </w:p>
    <w:p w:rsidR="0020216A" w:rsidRDefault="00D309CB">
      <w:pPr>
        <w:spacing w:after="0"/>
        <w:ind w:firstLine="240"/>
        <w:jc w:val="right"/>
      </w:pPr>
      <w:bookmarkStart w:id="143" w:name="296"/>
      <w:bookmarkEnd w:id="1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44" w:name="103"/>
      <w:bookmarkEnd w:id="143"/>
      <w:r w:rsidRPr="00D309CB">
        <w:rPr>
          <w:rFonts w:ascii="Arial"/>
          <w:color w:val="000000"/>
          <w:sz w:val="18"/>
          <w:lang w:val="ru-RU"/>
        </w:rPr>
        <w:t xml:space="preserve">4. </w:t>
      </w:r>
      <w:r w:rsidRPr="00D309CB">
        <w:rPr>
          <w:rFonts w:ascii="Arial"/>
          <w:color w:val="000000"/>
          <w:sz w:val="18"/>
          <w:lang w:val="ru-RU"/>
        </w:rPr>
        <w:t>При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графі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тип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необхідно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заповнити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правилами</w:t>
      </w:r>
      <w:r w:rsidRPr="00D309CB">
        <w:rPr>
          <w:rFonts w:ascii="Arial"/>
          <w:color w:val="000000"/>
          <w:sz w:val="18"/>
          <w:lang w:val="ru-RU"/>
        </w:rPr>
        <w:t>: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45" w:name="297"/>
      <w:bookmarkEnd w:id="144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</w:t>
      </w:r>
      <w:r w:rsidRPr="00D309CB">
        <w:rPr>
          <w:rFonts w:ascii="Arial"/>
          <w:color w:val="000000"/>
          <w:sz w:val="18"/>
          <w:lang w:val="ru-RU"/>
        </w:rPr>
        <w:t>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46" w:name="104"/>
      <w:bookmarkEnd w:id="145"/>
      <w:r w:rsidRPr="00D309CB">
        <w:rPr>
          <w:rFonts w:ascii="Arial"/>
          <w:color w:val="000000"/>
          <w:sz w:val="18"/>
          <w:lang w:val="ru-RU"/>
        </w:rPr>
        <w:t xml:space="preserve">1)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заповнює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47" w:name="298"/>
      <w:bookmarkEnd w:id="146"/>
      <w:r w:rsidRPr="00D309CB">
        <w:rPr>
          <w:rFonts w:ascii="Arial"/>
          <w:color w:val="000000"/>
          <w:sz w:val="18"/>
          <w:lang w:val="ru-RU"/>
        </w:rPr>
        <w:lastRenderedPageBreak/>
        <w:t>(</w:t>
      </w:r>
      <w:r w:rsidRPr="00D309CB">
        <w:rPr>
          <w:rFonts w:ascii="Arial"/>
          <w:color w:val="000000"/>
          <w:sz w:val="18"/>
          <w:lang w:val="ru-RU"/>
        </w:rPr>
        <w:t>підпункт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</w:t>
      </w:r>
      <w:r w:rsidRPr="00D309CB">
        <w:rPr>
          <w:rFonts w:ascii="Arial"/>
          <w:color w:val="000000"/>
          <w:sz w:val="18"/>
          <w:lang w:val="ru-RU"/>
        </w:rPr>
        <w:t>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48" w:name="105"/>
      <w:bookmarkEnd w:id="147"/>
      <w:r w:rsidRPr="00D309CB">
        <w:rPr>
          <w:rFonts w:ascii="Arial"/>
          <w:color w:val="000000"/>
          <w:sz w:val="18"/>
          <w:lang w:val="ru-RU"/>
        </w:rPr>
        <w:t xml:space="preserve">2)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5.1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тієї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знімається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49" w:name="299"/>
      <w:bookmarkEnd w:id="148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</w:t>
      </w:r>
      <w:r w:rsidRPr="00D309CB">
        <w:rPr>
          <w:rFonts w:ascii="Arial"/>
          <w:color w:val="000000"/>
          <w:sz w:val="18"/>
          <w:lang w:val="ru-RU"/>
        </w:rPr>
        <w:t>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0" w:name="106"/>
      <w:bookmarkEnd w:id="149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себе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5.1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51" w:name="300"/>
      <w:bookmarkEnd w:id="150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другий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2" w:name="107"/>
      <w:bookmarkEnd w:id="151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)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proofErr w:type="gramStart"/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r w:rsidRPr="00D309CB">
        <w:rPr>
          <w:rFonts w:ascii="Arial"/>
          <w:color w:val="000000"/>
          <w:sz w:val="18"/>
          <w:lang w:val="ru-RU"/>
        </w:rPr>
        <w:t xml:space="preserve"> 5.1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реєстраційний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</w:t>
      </w:r>
      <w:r w:rsidRPr="00D309CB">
        <w:rPr>
          <w:rFonts w:ascii="Arial"/>
          <w:color w:val="000000"/>
          <w:sz w:val="18"/>
          <w:lang w:val="ru-RU"/>
        </w:rPr>
        <w:t>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обліковується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стосовно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Організації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знімається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53" w:name="301"/>
      <w:bookmarkEnd w:id="152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третій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4" w:name="108"/>
      <w:bookmarkEnd w:id="153"/>
      <w:r w:rsidRPr="00D309CB">
        <w:rPr>
          <w:rFonts w:ascii="Arial"/>
          <w:color w:val="000000"/>
          <w:sz w:val="18"/>
          <w:lang w:val="ru-RU"/>
        </w:rPr>
        <w:t xml:space="preserve">3) </w:t>
      </w:r>
      <w:proofErr w:type="gramStart"/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рядку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5.2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5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обирається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одна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називає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правил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55" w:name="302"/>
      <w:bookmarkEnd w:id="154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перший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6" w:name="109"/>
      <w:bookmarkEnd w:id="155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припинення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1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графі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язково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MessageRefId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поданого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період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було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закрито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Рахунок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7" w:name="110"/>
      <w:bookmarkEnd w:id="156"/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підставою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обрано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графу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невідповідність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ознакам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2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15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додаються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копії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документів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>/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інформація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описовій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формі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обґрунтовують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підстав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графі</w:t>
      </w:r>
      <w:r w:rsidRPr="00D309CB">
        <w:rPr>
          <w:rFonts w:ascii="Arial"/>
          <w:color w:val="000000"/>
          <w:sz w:val="18"/>
          <w:lang w:val="ru-RU"/>
        </w:rPr>
        <w:t xml:space="preserve"> "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"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язково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вказується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номер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підзвітні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рахунки</w:t>
      </w:r>
      <w:r w:rsidRPr="00D309CB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MessageRef</w:t>
      </w:r>
      <w:r>
        <w:rPr>
          <w:rFonts w:ascii="Arial"/>
          <w:color w:val="000000"/>
          <w:sz w:val="18"/>
        </w:rPr>
        <w:t>Id</w:t>
      </w:r>
      <w:r w:rsidRPr="00D309CB">
        <w:rPr>
          <w:rFonts w:ascii="Arial"/>
          <w:color w:val="000000"/>
          <w:sz w:val="18"/>
          <w:lang w:val="ru-RU"/>
        </w:rPr>
        <w:t xml:space="preserve">), </w:t>
      </w:r>
      <w:r w:rsidRPr="00D309CB">
        <w:rPr>
          <w:rFonts w:ascii="Arial"/>
          <w:color w:val="000000"/>
          <w:sz w:val="18"/>
          <w:lang w:val="ru-RU"/>
        </w:rPr>
        <w:t>поданого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період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який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передує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було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встановлено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особа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перестає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ознакам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та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>;</w:t>
      </w:r>
    </w:p>
    <w:p w:rsidR="0020216A" w:rsidRPr="00D309CB" w:rsidRDefault="00D309CB">
      <w:pPr>
        <w:spacing w:after="0"/>
        <w:ind w:firstLine="240"/>
        <w:jc w:val="right"/>
        <w:rPr>
          <w:lang w:val="ru-RU"/>
        </w:rPr>
      </w:pPr>
      <w:bookmarkStart w:id="158" w:name="303"/>
      <w:bookmarkEnd w:id="157"/>
      <w:r w:rsidRPr="00D309CB">
        <w:rPr>
          <w:rFonts w:ascii="Arial"/>
          <w:color w:val="000000"/>
          <w:sz w:val="18"/>
          <w:lang w:val="ru-RU"/>
        </w:rPr>
        <w:t>(</w:t>
      </w:r>
      <w:r w:rsidRPr="00D309CB">
        <w:rPr>
          <w:rFonts w:ascii="Arial"/>
          <w:color w:val="000000"/>
          <w:sz w:val="18"/>
          <w:lang w:val="ru-RU"/>
        </w:rPr>
        <w:t>абзац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третій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змінами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внесеними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згідно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наказом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Міністерства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фінансів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України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20.09.2023 </w:t>
      </w:r>
      <w:r w:rsidRPr="00D309CB">
        <w:rPr>
          <w:rFonts w:ascii="Arial"/>
          <w:color w:val="000000"/>
          <w:sz w:val="18"/>
          <w:lang w:val="ru-RU"/>
        </w:rPr>
        <w:t>р</w:t>
      </w:r>
      <w:r w:rsidRPr="00D309CB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309CB">
        <w:rPr>
          <w:rFonts w:ascii="Arial"/>
          <w:color w:val="000000"/>
          <w:sz w:val="18"/>
          <w:lang w:val="ru-RU"/>
        </w:rPr>
        <w:t xml:space="preserve"> 505)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59" w:name="111"/>
      <w:bookmarkEnd w:id="158"/>
      <w:r w:rsidRPr="00D309CB">
        <w:rPr>
          <w:rFonts w:ascii="Arial"/>
          <w:color w:val="000000"/>
          <w:sz w:val="18"/>
          <w:lang w:val="ru-RU"/>
        </w:rPr>
        <w:t xml:space="preserve">4) </w:t>
      </w:r>
      <w:r w:rsidRPr="00D309CB">
        <w:rPr>
          <w:rFonts w:ascii="Arial"/>
          <w:color w:val="000000"/>
          <w:sz w:val="18"/>
          <w:lang w:val="ru-RU"/>
        </w:rPr>
        <w:t>якщо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відповідно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закону</w:t>
      </w:r>
      <w:proofErr w:type="gramEnd"/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договору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чи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раніше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ДПС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цим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Порядком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уповноважений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язаний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подавати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звітність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від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імені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заява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заявника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приймається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розгляду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виключно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зняття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з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обліку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усіх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Організацій</w:t>
      </w:r>
      <w:r w:rsidRPr="00D309CB">
        <w:rPr>
          <w:rFonts w:ascii="Arial"/>
          <w:color w:val="000000"/>
          <w:sz w:val="18"/>
          <w:lang w:val="ru-RU"/>
        </w:rPr>
        <w:t>-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щодо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яких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наявний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такий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обов</w:t>
      </w:r>
      <w:r w:rsidRPr="00D309CB">
        <w:rPr>
          <w:rFonts w:ascii="Arial"/>
          <w:color w:val="000000"/>
          <w:sz w:val="18"/>
          <w:lang w:val="ru-RU"/>
        </w:rPr>
        <w:t>'</w:t>
      </w:r>
      <w:r w:rsidRPr="00D309CB">
        <w:rPr>
          <w:rFonts w:ascii="Arial"/>
          <w:color w:val="000000"/>
          <w:sz w:val="18"/>
          <w:lang w:val="ru-RU"/>
        </w:rPr>
        <w:t>язок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або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після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переходу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останніх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до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іншої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ПФУ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в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порядку</w:t>
      </w:r>
      <w:r w:rsidRPr="00D309CB">
        <w:rPr>
          <w:rFonts w:ascii="Arial"/>
          <w:color w:val="000000"/>
          <w:sz w:val="18"/>
          <w:lang w:val="ru-RU"/>
        </w:rPr>
        <w:t xml:space="preserve">, </w:t>
      </w:r>
      <w:r w:rsidRPr="00D309CB">
        <w:rPr>
          <w:rFonts w:ascii="Arial"/>
          <w:color w:val="000000"/>
          <w:sz w:val="18"/>
          <w:lang w:val="ru-RU"/>
        </w:rPr>
        <w:t>визначеному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підпунктом</w:t>
      </w:r>
      <w:r w:rsidRPr="00D309CB">
        <w:rPr>
          <w:rFonts w:ascii="Arial"/>
          <w:color w:val="000000"/>
          <w:sz w:val="18"/>
          <w:lang w:val="ru-RU"/>
        </w:rPr>
        <w:t xml:space="preserve"> 4 </w:t>
      </w:r>
      <w:r w:rsidRPr="00D309CB">
        <w:rPr>
          <w:rFonts w:ascii="Arial"/>
          <w:color w:val="000000"/>
          <w:sz w:val="18"/>
          <w:lang w:val="ru-RU"/>
        </w:rPr>
        <w:t>пункту</w:t>
      </w:r>
      <w:r w:rsidRPr="00D309CB">
        <w:rPr>
          <w:rFonts w:ascii="Arial"/>
          <w:color w:val="000000"/>
          <w:sz w:val="18"/>
          <w:lang w:val="ru-RU"/>
        </w:rPr>
        <w:t xml:space="preserve"> 3 </w:t>
      </w:r>
      <w:r w:rsidRPr="00D309CB">
        <w:rPr>
          <w:rFonts w:ascii="Arial"/>
          <w:color w:val="000000"/>
          <w:sz w:val="18"/>
          <w:lang w:val="ru-RU"/>
        </w:rPr>
        <w:t>цього</w:t>
      </w:r>
      <w:r w:rsidRPr="00D309CB">
        <w:rPr>
          <w:rFonts w:ascii="Arial"/>
          <w:color w:val="000000"/>
          <w:sz w:val="18"/>
          <w:lang w:val="ru-RU"/>
        </w:rPr>
        <w:t xml:space="preserve"> </w:t>
      </w:r>
      <w:r w:rsidRPr="00D309CB">
        <w:rPr>
          <w:rFonts w:ascii="Arial"/>
          <w:color w:val="000000"/>
          <w:sz w:val="18"/>
          <w:lang w:val="ru-RU"/>
        </w:rPr>
        <w:t>розділу</w:t>
      </w:r>
      <w:r w:rsidRPr="00D309CB">
        <w:rPr>
          <w:rFonts w:ascii="Arial"/>
          <w:color w:val="000000"/>
          <w:sz w:val="18"/>
          <w:lang w:val="ru-RU"/>
        </w:rPr>
        <w:t>.</w:t>
      </w:r>
    </w:p>
    <w:p w:rsidR="0020216A" w:rsidRPr="00D309CB" w:rsidRDefault="00D309CB">
      <w:pPr>
        <w:spacing w:after="0"/>
        <w:ind w:firstLine="240"/>
        <w:rPr>
          <w:lang w:val="ru-RU"/>
        </w:rPr>
      </w:pPr>
      <w:bookmarkStart w:id="160" w:name="112"/>
      <w:bookmarkEnd w:id="159"/>
      <w:r w:rsidRPr="00D309CB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20216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161" w:name="113"/>
            <w:bookmarkEnd w:id="160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міжнародного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оподаткування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162" w:name="114"/>
            <w:bookmarkEnd w:id="161"/>
            <w:r>
              <w:rPr>
                <w:rFonts w:ascii="Arial"/>
                <w:b/>
                <w:color w:val="000000"/>
                <w:sz w:val="15"/>
              </w:rPr>
              <w:t>Людмила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ПАЛАМАР</w:t>
            </w:r>
          </w:p>
        </w:tc>
        <w:bookmarkEnd w:id="162"/>
      </w:tr>
    </w:tbl>
    <w:p w:rsidR="0020216A" w:rsidRDefault="00D309CB">
      <w:r>
        <w:br/>
      </w:r>
    </w:p>
    <w:p w:rsidR="0020216A" w:rsidRDefault="00D309CB">
      <w:pPr>
        <w:spacing w:after="0"/>
        <w:ind w:firstLine="240"/>
      </w:pPr>
      <w:bookmarkStart w:id="163" w:name="115"/>
      <w:r>
        <w:rPr>
          <w:rFonts w:ascii="Arial"/>
          <w:color w:val="000000"/>
          <w:sz w:val="18"/>
        </w:rPr>
        <w:t xml:space="preserve"> </w:t>
      </w:r>
    </w:p>
    <w:p w:rsidR="0020216A" w:rsidRDefault="00D309CB">
      <w:pPr>
        <w:spacing w:after="0"/>
        <w:ind w:firstLine="240"/>
        <w:jc w:val="right"/>
      </w:pPr>
      <w:bookmarkStart w:id="164" w:name="116"/>
      <w:bookmarkEnd w:id="16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proofErr w:type="gramStart"/>
      <w:r>
        <w:rPr>
          <w:rFonts w:ascii="Arial"/>
          <w:color w:val="000000"/>
          <w:sz w:val="18"/>
        </w:rPr>
        <w:t>рахунки</w:t>
      </w:r>
      <w:proofErr w:type="gramEnd"/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20216A" w:rsidRPr="00D309CB" w:rsidRDefault="00D309CB">
      <w:pPr>
        <w:pStyle w:val="3"/>
        <w:spacing w:after="0"/>
        <w:jc w:val="center"/>
        <w:rPr>
          <w:lang w:val="ru-RU"/>
        </w:rPr>
      </w:pPr>
      <w:bookmarkStart w:id="165" w:name="117"/>
      <w:bookmarkEnd w:id="164"/>
      <w:r w:rsidRPr="00D309CB">
        <w:rPr>
          <w:rFonts w:ascii="Arial"/>
          <w:color w:val="000000"/>
          <w:sz w:val="27"/>
          <w:lang w:val="ru-RU"/>
        </w:rPr>
        <w:t>Заява</w:t>
      </w:r>
      <w:r w:rsidRPr="00D309CB">
        <w:rPr>
          <w:lang w:val="ru-RU"/>
        </w:rPr>
        <w:br/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взяття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на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</w:t>
      </w:r>
      <w:r w:rsidRPr="00D309CB">
        <w:rPr>
          <w:rFonts w:ascii="Arial"/>
          <w:color w:val="000000"/>
          <w:sz w:val="27"/>
          <w:lang w:val="ru-RU"/>
        </w:rPr>
        <w:t xml:space="preserve"> / </w:t>
      </w:r>
      <w:r w:rsidRPr="00D309CB">
        <w:rPr>
          <w:rFonts w:ascii="Arial"/>
          <w:color w:val="000000"/>
          <w:sz w:val="27"/>
          <w:lang w:val="ru-RU"/>
        </w:rPr>
        <w:t>зняття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обліку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Підзвітної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Фінансової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Установи</w:t>
      </w:r>
      <w:r w:rsidRPr="00D309CB">
        <w:rPr>
          <w:rFonts w:ascii="Arial"/>
          <w:color w:val="000000"/>
          <w:sz w:val="27"/>
          <w:lang w:val="ru-RU"/>
        </w:rPr>
        <w:t xml:space="preserve"> / </w:t>
      </w:r>
      <w:r w:rsidRPr="00D309CB">
        <w:rPr>
          <w:rFonts w:ascii="Arial"/>
          <w:color w:val="000000"/>
          <w:sz w:val="27"/>
          <w:lang w:val="ru-RU"/>
        </w:rPr>
        <w:t>внесення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змін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до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відомостей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про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Підзвітну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Фінансову</w:t>
      </w:r>
      <w:r w:rsidRPr="00D309CB">
        <w:rPr>
          <w:rFonts w:ascii="Arial"/>
          <w:color w:val="000000"/>
          <w:sz w:val="27"/>
          <w:lang w:val="ru-RU"/>
        </w:rPr>
        <w:t xml:space="preserve"> </w:t>
      </w:r>
      <w:r w:rsidRPr="00D309CB">
        <w:rPr>
          <w:rFonts w:ascii="Arial"/>
          <w:color w:val="000000"/>
          <w:sz w:val="27"/>
          <w:lang w:val="ru-RU"/>
        </w:rPr>
        <w:t>Установу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74"/>
        <w:gridCol w:w="465"/>
        <w:gridCol w:w="6989"/>
      </w:tblGrid>
      <w:tr w:rsidR="0020216A">
        <w:trPr>
          <w:trHeight w:val="45"/>
          <w:tblCellSpacing w:w="0" w:type="auto"/>
        </w:trPr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166" w:name="118"/>
            <w:bookmarkEnd w:id="165"/>
            <w:r w:rsidRPr="00D309CB">
              <w:rPr>
                <w:rFonts w:ascii="Arial"/>
                <w:color w:val="000000"/>
                <w:sz w:val="15"/>
                <w:lang w:val="ru-RU"/>
              </w:rPr>
              <w:t>Тип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оберіть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тип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67" w:name="119"/>
            <w:bookmarkEnd w:id="166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68" w:name="120"/>
            <w:bookmarkEnd w:id="167"/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взяття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</w:t>
            </w:r>
          </w:p>
        </w:tc>
        <w:bookmarkEnd w:id="168"/>
      </w:tr>
      <w:tr w:rsidR="0020216A" w:rsidRPr="00D309C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69" w:name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70" w:name="122"/>
            <w:bookmarkEnd w:id="169"/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внесення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далі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70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Pr="00D309CB" w:rsidRDefault="0020216A">
            <w:pPr>
              <w:rPr>
                <w:lang w:val="ru-RU"/>
              </w:rPr>
            </w:pP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71" w:name="123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72" w:name="124"/>
            <w:bookmarkEnd w:id="171"/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</w:p>
        </w:tc>
        <w:bookmarkEnd w:id="172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73" w:name="125"/>
            <w:r w:rsidRPr="00D309CB">
              <w:rPr>
                <w:rFonts w:ascii="Arial"/>
                <w:color w:val="000000"/>
                <w:sz w:val="15"/>
                <w:lang w:val="ru-RU"/>
              </w:rPr>
              <w:t>Необхідне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позначити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знаком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</w:tc>
        <w:bookmarkEnd w:id="173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83"/>
        <w:gridCol w:w="464"/>
        <w:gridCol w:w="6981"/>
      </w:tblGrid>
      <w:tr w:rsidR="0020216A">
        <w:trPr>
          <w:trHeight w:val="45"/>
          <w:tblCellSpacing w:w="0" w:type="auto"/>
        </w:trPr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174" w:name="126"/>
            <w:r w:rsidRPr="00D309CB">
              <w:rPr>
                <w:rFonts w:ascii="Arial"/>
                <w:color w:val="000000"/>
                <w:sz w:val="15"/>
                <w:lang w:val="ru-RU"/>
              </w:rPr>
              <w:t>Тип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вкажіть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основний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75" w:name="127"/>
            <w:bookmarkEnd w:id="174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76" w:name="128"/>
            <w:bookmarkEnd w:id="175"/>
            <w:r>
              <w:rPr>
                <w:rFonts w:ascii="Arial"/>
                <w:color w:val="000000"/>
                <w:sz w:val="15"/>
              </w:rPr>
              <w:t>Депозитарна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</w:p>
        </w:tc>
        <w:bookmarkEnd w:id="176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77" w:name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78" w:name="130"/>
            <w:bookmarkEnd w:id="177"/>
            <w:r>
              <w:rPr>
                <w:rFonts w:ascii="Arial"/>
                <w:color w:val="000000"/>
                <w:sz w:val="15"/>
              </w:rPr>
              <w:t>Кастодіальна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</w:p>
        </w:tc>
        <w:bookmarkEnd w:id="178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79" w:name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0" w:name="132"/>
            <w:bookmarkEnd w:id="179"/>
            <w:r>
              <w:rPr>
                <w:rFonts w:ascii="Arial"/>
                <w:color w:val="000000"/>
                <w:sz w:val="15"/>
              </w:rPr>
              <w:t>Визначена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</w:p>
        </w:tc>
        <w:bookmarkEnd w:id="180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1" w:name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2" w:name="134"/>
            <w:bookmarkEnd w:id="181"/>
            <w:r>
              <w:rPr>
                <w:rFonts w:ascii="Arial"/>
                <w:color w:val="000000"/>
                <w:sz w:val="15"/>
              </w:rPr>
              <w:t>Інвестиційна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Компанія</w:t>
            </w:r>
          </w:p>
        </w:tc>
        <w:bookmarkEnd w:id="182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83" w:name="135"/>
            <w:r w:rsidRPr="00D309CB">
              <w:rPr>
                <w:rFonts w:ascii="Arial"/>
                <w:color w:val="000000"/>
                <w:sz w:val="15"/>
                <w:lang w:val="ru-RU"/>
              </w:rPr>
              <w:t>Необхідне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позначити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знаком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84" w:name="136"/>
            <w:bookmarkEnd w:id="183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1.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звітності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1</w:t>
            </w:r>
          </w:p>
        </w:tc>
        <w:bookmarkEnd w:id="184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014"/>
        <w:gridCol w:w="465"/>
        <w:gridCol w:w="1649"/>
      </w:tblGrid>
      <w:tr w:rsidR="0020216A">
        <w:trPr>
          <w:trHeight w:val="45"/>
          <w:tblCellSpacing w:w="0" w:type="auto"/>
        </w:trPr>
        <w:tc>
          <w:tcPr>
            <w:tcW w:w="74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5" w:name="137"/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подаватиме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юридичною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особою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партнерство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пайовий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корпоративний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</w:t>
            </w:r>
            <w:r>
              <w:rPr>
                <w:rFonts w:ascii="Arial"/>
                <w:color w:val="000000"/>
                <w:sz w:val="15"/>
              </w:rPr>
              <w:t>?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6" w:name="1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7" w:name="139"/>
            <w:bookmarkEnd w:id="186"/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bookmarkEnd w:id="187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8" w:name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89" w:name="141"/>
            <w:bookmarkEnd w:id="188"/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189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90" w:name="142"/>
            <w:r w:rsidRPr="00D309CB">
              <w:rPr>
                <w:rFonts w:ascii="Arial"/>
                <w:color w:val="000000"/>
                <w:sz w:val="15"/>
                <w:lang w:val="ru-RU"/>
              </w:rPr>
              <w:t>Необхідне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позначити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знаком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91" w:name="143"/>
            <w:bookmarkEnd w:id="190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2.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Ідентифікаційні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урахуванням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91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23"/>
        <w:gridCol w:w="2570"/>
        <w:gridCol w:w="5935"/>
      </w:tblGrid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192" w:name="144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2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93" w:name="145"/>
            <w:bookmarkEnd w:id="192"/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194" w:name="1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4"/>
      </w:tr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195" w:name="147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2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196" w:name="148"/>
            <w:bookmarkEnd w:id="195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197" w:name="1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7"/>
      </w:tr>
      <w:tr w:rsidR="0020216A" w:rsidRPr="00D309CB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198" w:name="150"/>
            <w:r>
              <w:rPr>
                <w:rFonts w:ascii="Arial"/>
                <w:color w:val="000000"/>
                <w:sz w:val="15"/>
              </w:rPr>
              <w:t>2.3</w:t>
            </w:r>
          </w:p>
        </w:tc>
        <w:tc>
          <w:tcPr>
            <w:tcW w:w="2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199" w:name="151"/>
            <w:bookmarkEnd w:id="198"/>
            <w:r w:rsidRPr="00D309C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пошти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листування</w:t>
            </w:r>
          </w:p>
        </w:tc>
        <w:tc>
          <w:tcPr>
            <w:tcW w:w="63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200" w:name="152"/>
            <w:bookmarkEnd w:id="199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00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839"/>
        <w:gridCol w:w="644"/>
        <w:gridCol w:w="1645"/>
      </w:tblGrid>
      <w:tr w:rsidR="0020216A">
        <w:trPr>
          <w:trHeight w:val="45"/>
          <w:tblCellSpacing w:w="0" w:type="auto"/>
        </w:trPr>
        <w:tc>
          <w:tcPr>
            <w:tcW w:w="72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01" w:name="153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2.4.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Поштова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відрізняється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його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зареєстрованого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?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02" w:name="154"/>
            <w:bookmarkEnd w:id="201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03" w:name="155"/>
            <w:bookmarkEnd w:id="202"/>
            <w:r>
              <w:rPr>
                <w:rFonts w:ascii="Arial"/>
                <w:color w:val="000000"/>
                <w:sz w:val="15"/>
              </w:rPr>
              <w:t>так</w:t>
            </w:r>
          </w:p>
        </w:tc>
        <w:bookmarkEnd w:id="203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04" w:name="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05" w:name="157"/>
            <w:bookmarkEnd w:id="204"/>
            <w:r>
              <w:rPr>
                <w:rFonts w:ascii="Arial"/>
                <w:color w:val="000000"/>
                <w:sz w:val="15"/>
              </w:rPr>
              <w:t>ні</w:t>
            </w:r>
          </w:p>
        </w:tc>
        <w:bookmarkEnd w:id="205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06" w:name="158"/>
            <w:r w:rsidRPr="00D309CB">
              <w:rPr>
                <w:rFonts w:ascii="Arial"/>
                <w:color w:val="000000"/>
                <w:sz w:val="15"/>
                <w:lang w:val="ru-RU"/>
              </w:rPr>
              <w:t>Необхідне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позначити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знаком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  <w:p w:rsidR="0020216A" w:rsidRDefault="00D309CB">
            <w:pPr>
              <w:spacing w:after="0"/>
            </w:pPr>
            <w:bookmarkStart w:id="207" w:name="159"/>
            <w:bookmarkEnd w:id="206"/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08100" cy="317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0038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32"/>
              <w:gridCol w:w="8195"/>
            </w:tblGrid>
            <w:tr w:rsidR="0020216A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08" w:name="160"/>
                  <w:bookmarkEnd w:id="207"/>
                  <w:r>
                    <w:rPr>
                      <w:rFonts w:ascii="Arial"/>
                      <w:color w:val="000000"/>
                      <w:sz w:val="15"/>
                    </w:rPr>
                    <w:t>Область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09" w:name="161"/>
                  <w:bookmarkEnd w:id="20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32145" cy="209042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2145" cy="209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 </w:t>
                  </w:r>
                </w:p>
              </w:tc>
              <w:bookmarkEnd w:id="209"/>
            </w:tr>
            <w:tr w:rsidR="0020216A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0" w:name="162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>Район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1" w:name="163"/>
                  <w:bookmarkEnd w:id="21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32145" cy="209042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2145" cy="209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11"/>
            </w:tr>
            <w:tr w:rsidR="0020216A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2" w:name="164"/>
                  <w:r>
                    <w:rPr>
                      <w:rFonts w:ascii="Arial"/>
                      <w:color w:val="000000"/>
                      <w:sz w:val="15"/>
                    </w:rPr>
                    <w:t>Населений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пункт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3" w:name="165"/>
                  <w:bookmarkEnd w:id="21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32145" cy="209042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2145" cy="209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13"/>
            </w:tr>
            <w:tr w:rsidR="0020216A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4" w:name="166"/>
                  <w:r>
                    <w:rPr>
                      <w:rFonts w:ascii="Arial"/>
                      <w:color w:val="000000"/>
                      <w:sz w:val="15"/>
                    </w:rPr>
                    <w:t>Тип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вулиці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5" w:name="167"/>
                  <w:bookmarkEnd w:id="21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32145" cy="209042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2145" cy="209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15"/>
            </w:tr>
            <w:tr w:rsidR="0020216A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6" w:name="168"/>
                  <w:r>
                    <w:rPr>
                      <w:rFonts w:ascii="Arial"/>
                      <w:color w:val="000000"/>
                      <w:sz w:val="15"/>
                    </w:rPr>
                    <w:t>Вулиця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Default="00D309CB">
                  <w:pPr>
                    <w:spacing w:after="0"/>
                  </w:pPr>
                  <w:bookmarkStart w:id="217" w:name="169"/>
                  <w:bookmarkEnd w:id="21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732145" cy="209042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2145" cy="209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17"/>
            </w:tr>
            <w:tr w:rsidR="0020216A" w:rsidRPr="00D309CB">
              <w:trPr>
                <w:trHeight w:val="120"/>
                <w:tblCellSpacing w:w="0" w:type="auto"/>
              </w:trPr>
              <w:tc>
                <w:tcPr>
                  <w:tcW w:w="2027" w:type="dxa"/>
                  <w:vAlign w:val="center"/>
                </w:tcPr>
                <w:p w:rsidR="0020216A" w:rsidRPr="00D309CB" w:rsidRDefault="00D309CB">
                  <w:pPr>
                    <w:spacing w:after="0"/>
                    <w:rPr>
                      <w:lang w:val="ru-RU"/>
                    </w:rPr>
                  </w:pPr>
                  <w:bookmarkStart w:id="218" w:name="170"/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Будинок</w:t>
                  </w:r>
                </w:p>
              </w:tc>
              <w:tc>
                <w:tcPr>
                  <w:tcW w:w="7623" w:type="dxa"/>
                  <w:vAlign w:val="center"/>
                </w:tcPr>
                <w:p w:rsidR="0020216A" w:rsidRPr="00D309CB" w:rsidRDefault="00D309CB">
                  <w:pPr>
                    <w:spacing w:after="0"/>
                    <w:rPr>
                      <w:lang w:val="ru-RU"/>
                    </w:rPr>
                  </w:pPr>
                  <w:bookmarkStart w:id="219" w:name="171"/>
                  <w:bookmarkEnd w:id="218"/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08100" cy="31750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/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08100" cy="31750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Корпус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08100" cy="31750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Офіс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/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>квартира</w:t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44500" cy="29210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5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09C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bookmarkEnd w:id="219"/>
            </w:tr>
          </w:tbl>
          <w:p w:rsidR="0020216A" w:rsidRPr="00D309CB" w:rsidRDefault="00D309CB">
            <w:pPr>
              <w:rPr>
                <w:lang w:val="ru-RU"/>
              </w:rPr>
            </w:pPr>
            <w:r w:rsidRPr="00D309CB">
              <w:rPr>
                <w:lang w:val="ru-RU"/>
              </w:rPr>
              <w:br/>
            </w:r>
            <w:r w:rsidRPr="00D309CB">
              <w:rPr>
                <w:lang w:val="ru-RU"/>
              </w:rPr>
              <w:br/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20" w:name="172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3.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Контактна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4</w:t>
            </w:r>
          </w:p>
        </w:tc>
        <w:bookmarkEnd w:id="220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23"/>
        <w:gridCol w:w="2201"/>
        <w:gridCol w:w="6304"/>
      </w:tblGrid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1" w:name="173"/>
            <w:r>
              <w:rPr>
                <w:rFonts w:ascii="Arial"/>
                <w:color w:val="000000"/>
                <w:sz w:val="15"/>
              </w:rPr>
              <w:t>3.1</w:t>
            </w:r>
          </w:p>
        </w:tc>
        <w:tc>
          <w:tcPr>
            <w:tcW w:w="2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22" w:name="174"/>
            <w:bookmarkEnd w:id="221"/>
            <w:r>
              <w:rPr>
                <w:rFonts w:ascii="Arial"/>
                <w:color w:val="000000"/>
                <w:sz w:val="15"/>
              </w:rPr>
              <w:t>Прізвище</w:t>
            </w:r>
          </w:p>
        </w:tc>
        <w:tc>
          <w:tcPr>
            <w:tcW w:w="6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3" w:name="1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3"/>
      </w:tr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4" w:name="176"/>
            <w:r>
              <w:rPr>
                <w:rFonts w:ascii="Arial"/>
                <w:color w:val="000000"/>
                <w:sz w:val="15"/>
              </w:rPr>
              <w:t>3.2</w:t>
            </w:r>
          </w:p>
        </w:tc>
        <w:tc>
          <w:tcPr>
            <w:tcW w:w="2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25" w:name="177"/>
            <w:bookmarkEnd w:id="224"/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</w:p>
        </w:tc>
        <w:tc>
          <w:tcPr>
            <w:tcW w:w="6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6" w:name="1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6"/>
      </w:tr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7" w:name="179"/>
            <w:r>
              <w:rPr>
                <w:rFonts w:ascii="Arial"/>
                <w:color w:val="000000"/>
                <w:sz w:val="15"/>
              </w:rPr>
              <w:t>3.3</w:t>
            </w:r>
          </w:p>
        </w:tc>
        <w:tc>
          <w:tcPr>
            <w:tcW w:w="2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28" w:name="180"/>
            <w:bookmarkEnd w:id="227"/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29" w:name="1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9"/>
      </w:tr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0" w:name="182"/>
            <w:r>
              <w:rPr>
                <w:rFonts w:ascii="Arial"/>
                <w:color w:val="000000"/>
                <w:sz w:val="15"/>
              </w:rPr>
              <w:t>3.4</w:t>
            </w:r>
          </w:p>
        </w:tc>
        <w:tc>
          <w:tcPr>
            <w:tcW w:w="2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31" w:name="183"/>
            <w:bookmarkEnd w:id="230"/>
            <w:r>
              <w:rPr>
                <w:rFonts w:ascii="Arial"/>
                <w:color w:val="000000"/>
                <w:sz w:val="15"/>
              </w:rPr>
              <w:t>Контактний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телефону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6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2" w:name="1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2"/>
      </w:tr>
      <w:tr w:rsidR="0020216A">
        <w:trPr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3" w:name="185"/>
            <w:r>
              <w:rPr>
                <w:rFonts w:ascii="Arial"/>
                <w:color w:val="000000"/>
                <w:sz w:val="15"/>
              </w:rPr>
              <w:t>3.5</w:t>
            </w:r>
          </w:p>
        </w:tc>
        <w:tc>
          <w:tcPr>
            <w:tcW w:w="22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34" w:name="186"/>
            <w:bookmarkEnd w:id="233"/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6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5" w:name="1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5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Default="00D309CB">
            <w:pPr>
              <w:spacing w:after="0"/>
            </w:pPr>
            <w:bookmarkStart w:id="236" w:name="188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рахунки</w:t>
            </w:r>
            <w:r>
              <w:rPr>
                <w:rFonts w:ascii="Arial"/>
                <w:color w:val="000000"/>
                <w:vertAlign w:val="superscript"/>
              </w:rPr>
              <w:t>5</w:t>
            </w:r>
          </w:p>
        </w:tc>
        <w:bookmarkEnd w:id="236"/>
      </w:tr>
    </w:tbl>
    <w:p w:rsidR="0020216A" w:rsidRDefault="00D309CB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0"/>
        <w:gridCol w:w="2813"/>
        <w:gridCol w:w="3182"/>
        <w:gridCol w:w="2623"/>
      </w:tblGrid>
      <w:tr w:rsidR="0020216A" w:rsidRPr="00D309CB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7" w:name="189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29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8" w:name="190"/>
            <w:bookmarkEnd w:id="237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</w:p>
        </w:tc>
        <w:tc>
          <w:tcPr>
            <w:tcW w:w="33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39" w:name="191"/>
            <w:bookmarkEnd w:id="238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ЄДРІСІ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27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240" w:name="192"/>
            <w:bookmarkEnd w:id="239"/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змінює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неї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6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позначити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знаком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")</w:t>
            </w:r>
          </w:p>
        </w:tc>
        <w:bookmarkEnd w:id="240"/>
      </w:tr>
      <w:tr w:rsidR="0020216A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41" w:name="193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9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42" w:name="1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43" w:name="1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44" w:name="1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4"/>
      </w:tr>
      <w:tr w:rsidR="0020216A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45" w:name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46" w:name="1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47" w:name="1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48" w:name="2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8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Default="00D309CB">
            <w:pPr>
              <w:spacing w:after="0"/>
            </w:pPr>
            <w:bookmarkStart w:id="249" w:name="201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знімається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vertAlign w:val="superscript"/>
              </w:rPr>
              <w:t>7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249"/>
      </w:tr>
    </w:tbl>
    <w:p w:rsidR="0020216A" w:rsidRDefault="00D309CB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240"/>
        <w:gridCol w:w="5888"/>
      </w:tblGrid>
      <w:tr w:rsidR="0020216A">
        <w:trPr>
          <w:trHeight w:val="45"/>
          <w:tblCellSpacing w:w="0" w:type="auto"/>
        </w:trPr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50" w:name="202"/>
            <w:r>
              <w:rPr>
                <w:rFonts w:ascii="Arial"/>
                <w:color w:val="000000"/>
                <w:sz w:val="15"/>
              </w:rPr>
              <w:lastRenderedPageBreak/>
              <w:t xml:space="preserve">5.1.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</w:p>
        </w:tc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51" w:name="2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1"/>
      </w:tr>
    </w:tbl>
    <w:p w:rsidR="0020216A" w:rsidRDefault="00D309CB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48"/>
        <w:gridCol w:w="841"/>
        <w:gridCol w:w="2530"/>
        <w:gridCol w:w="2058"/>
        <w:gridCol w:w="1651"/>
      </w:tblGrid>
      <w:tr w:rsidR="0020216A">
        <w:trPr>
          <w:trHeight w:val="45"/>
          <w:tblCellSpacing w:w="0" w:type="auto"/>
        </w:trPr>
        <w:tc>
          <w:tcPr>
            <w:tcW w:w="2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52" w:name="204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5.2.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Підстава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зняття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53" w:name="205"/>
            <w:bookmarkEnd w:id="252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54" w:name="206"/>
            <w:bookmarkEnd w:id="253"/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</w:p>
        </w:tc>
        <w:tc>
          <w:tcPr>
            <w:tcW w:w="213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55" w:name="207"/>
            <w:bookmarkEnd w:id="254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звіту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17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56" w:name="2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6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57" w:name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58" w:name="210"/>
            <w:bookmarkEnd w:id="257"/>
            <w:r>
              <w:rPr>
                <w:rFonts w:ascii="Arial"/>
                <w:color w:val="000000"/>
                <w:sz w:val="15"/>
              </w:rPr>
              <w:t>невідповідність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</w:p>
        </w:tc>
        <w:bookmarkEnd w:id="25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59" w:name="211"/>
            <w:r>
              <w:rPr>
                <w:rFonts w:ascii="Arial"/>
                <w:color w:val="000000"/>
                <w:sz w:val="15"/>
              </w:rPr>
              <w:t>Додатки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259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60" w:name="212"/>
            <w:r>
              <w:rPr>
                <w:rFonts w:ascii="Arial"/>
                <w:color w:val="000000"/>
                <w:sz w:val="15"/>
              </w:rPr>
              <w:t>N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61" w:name="213"/>
            <w:bookmarkEnd w:id="260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</w:p>
        </w:tc>
        <w:bookmarkEnd w:id="261"/>
      </w:tr>
      <w:tr w:rsidR="0020216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216A" w:rsidRDefault="0020216A"/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  <w:jc w:val="center"/>
            </w:pPr>
            <w:bookmarkStart w:id="262" w:name="214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63" w:name="2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3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Default="00D309CB">
            <w:pPr>
              <w:spacing w:after="0"/>
            </w:pPr>
            <w:bookmarkStart w:id="264" w:name="216"/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самостійно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себе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CRS,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Багатосторонньої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угоди</w:t>
            </w:r>
            <w:r>
              <w:rPr>
                <w:rFonts w:ascii="Arial"/>
                <w:color w:val="000000"/>
                <w:sz w:val="15"/>
              </w:rPr>
              <w:t xml:space="preserve"> CRS.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65" w:name="217"/>
            <w:bookmarkEnd w:id="264"/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повідомленням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склад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мету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збору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обробки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персональних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ознайомлений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bookmarkEnd w:id="265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84"/>
        <w:gridCol w:w="3107"/>
        <w:gridCol w:w="3052"/>
      </w:tblGrid>
      <w:tr w:rsidR="0020216A">
        <w:trPr>
          <w:trHeight w:val="120"/>
          <w:tblCellSpacing w:w="0" w:type="auto"/>
        </w:trPr>
        <w:tc>
          <w:tcPr>
            <w:tcW w:w="3295" w:type="dxa"/>
            <w:vAlign w:val="center"/>
          </w:tcPr>
          <w:p w:rsidR="0020216A" w:rsidRDefault="00D309CB">
            <w:pPr>
              <w:spacing w:after="0"/>
            </w:pPr>
            <w:bookmarkStart w:id="266" w:name="218"/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уповноважена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3198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67" w:name="219"/>
            <w:bookmarkEnd w:id="266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197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68" w:name="220"/>
            <w:bookmarkEnd w:id="267"/>
            <w:r>
              <w:rPr>
                <w:rFonts w:asci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</w:p>
        </w:tc>
        <w:bookmarkEnd w:id="268"/>
      </w:tr>
      <w:tr w:rsidR="0020216A" w:rsidRPr="00D309CB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69" w:name="221"/>
            <w:r w:rsidRPr="00D309CB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облікової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картки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податків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серія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паспорта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8</w:t>
            </w:r>
          </w:p>
        </w:tc>
        <w:tc>
          <w:tcPr>
            <w:tcW w:w="3197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701"/>
            </w:tblGrid>
            <w:tr w:rsidR="0020216A" w:rsidRPr="00D309CB">
              <w:trPr>
                <w:trHeight w:val="45"/>
                <w:tblCellSpacing w:w="0" w:type="auto"/>
              </w:trPr>
              <w:tc>
                <w:tcPr>
                  <w:tcW w:w="303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20216A" w:rsidRPr="00D309CB" w:rsidRDefault="0020216A">
                  <w:pPr>
                    <w:spacing w:after="0"/>
                    <w:jc w:val="center"/>
                    <w:rPr>
                      <w:lang w:val="ru-RU"/>
                    </w:rPr>
                  </w:pPr>
                  <w:bookmarkStart w:id="270" w:name="222"/>
                  <w:bookmarkEnd w:id="269"/>
                </w:p>
              </w:tc>
              <w:bookmarkEnd w:id="270"/>
            </w:tr>
          </w:tbl>
          <w:p w:rsidR="0020216A" w:rsidRPr="00D309CB" w:rsidRDefault="00D309CB">
            <w:pPr>
              <w:rPr>
                <w:lang w:val="ru-RU"/>
              </w:rPr>
            </w:pPr>
            <w:r w:rsidRPr="00D309CB">
              <w:rPr>
                <w:lang w:val="ru-RU"/>
              </w:rPr>
              <w:br/>
            </w:r>
            <w:r w:rsidRPr="00D309CB">
              <w:rPr>
                <w:lang w:val="ru-RU"/>
              </w:rPr>
              <w:br/>
            </w:r>
          </w:p>
          <w:p w:rsidR="0020216A" w:rsidRPr="00D309CB" w:rsidRDefault="0020216A">
            <w:pPr>
              <w:spacing w:after="0"/>
              <w:jc w:val="center"/>
              <w:rPr>
                <w:lang w:val="ru-RU"/>
              </w:rPr>
            </w:pPr>
            <w:bookmarkStart w:id="271" w:name="223"/>
          </w:p>
        </w:tc>
        <w:bookmarkEnd w:id="271"/>
      </w:tr>
      <w:tr w:rsidR="0020216A">
        <w:trPr>
          <w:trHeight w:val="120"/>
          <w:tblCellSpacing w:w="0" w:type="auto"/>
        </w:trPr>
        <w:tc>
          <w:tcPr>
            <w:tcW w:w="3295" w:type="dxa"/>
            <w:vAlign w:val="center"/>
          </w:tcPr>
          <w:p w:rsidR="0020216A" w:rsidRDefault="00D309CB">
            <w:pPr>
              <w:spacing w:after="0"/>
            </w:pPr>
            <w:bookmarkStart w:id="272" w:name="22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3198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73" w:name="2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08100" cy="317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vAlign w:val="center"/>
          </w:tcPr>
          <w:p w:rsidR="0020216A" w:rsidRDefault="0020216A">
            <w:pPr>
              <w:spacing w:after="0"/>
              <w:jc w:val="center"/>
            </w:pPr>
            <w:bookmarkStart w:id="274" w:name="226"/>
            <w:bookmarkEnd w:id="273"/>
          </w:p>
        </w:tc>
        <w:bookmarkEnd w:id="274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75" w:name="227"/>
            <w:r w:rsidRPr="00D309CB">
              <w:rPr>
                <w:rFonts w:ascii="Arial"/>
                <w:color w:val="000000"/>
                <w:sz w:val="15"/>
                <w:lang w:val="ru-RU"/>
              </w:rPr>
              <w:t>____________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1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себе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обирається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графа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взяття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партнерства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трасту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пайового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правового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утворення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корпоративного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пун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кті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1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обирається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графа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так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зобов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'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язаний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надати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інформацію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щонайменше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одну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іншу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організацію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4.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76" w:name="228"/>
            <w:bookmarkEnd w:id="275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2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первинної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взяття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gramStart"/>
            <w:r w:rsidRPr="00D309C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рядку</w:t>
            </w:r>
            <w:proofErr w:type="gramEnd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2.1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податковий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77" w:name="229"/>
            <w:bookmarkEnd w:id="276"/>
            <w:r w:rsidRPr="00D309C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внесення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proofErr w:type="gramStart"/>
            <w:r w:rsidRPr="00D309C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рядку</w:t>
            </w:r>
            <w:proofErr w:type="gramEnd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2.1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визначений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правилами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3, 4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розділу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II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внесення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відповідальний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gramStart"/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рядку</w:t>
            </w:r>
            <w:proofErr w:type="gramEnd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2.1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обліковується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Переліку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стосовно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подаються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оновлені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виправлені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78" w:name="230"/>
            <w:bookmarkEnd w:id="277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українською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мовою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79" w:name="231"/>
            <w:bookmarkEnd w:id="278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4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Контактною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собою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працівник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відповідальний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складання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80" w:name="232"/>
            <w:bookmarkEnd w:id="279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5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пункті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1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цієї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форми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обрав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графу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так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буде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подавати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звіти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2"/>
                <w:lang w:val="ru-RU"/>
              </w:rPr>
              <w:t>інші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Єдиним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державним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реєстром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інститутів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інвестування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ЄДРІСІ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інститутів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спільного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інвестування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ідентифікувати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Організацію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подавати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шляхом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додавання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рядків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кількості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подавати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рахунки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81" w:name="233"/>
            <w:bookmarkEnd w:id="280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6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Позначка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√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ставиться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навпроти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корпоративного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інвестиційного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заміни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компанії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активами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здійснює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управління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активами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навпроти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іншої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Організації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змінюється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уповноважена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язана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подавати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неї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0216A" w:rsidRDefault="00D309CB">
            <w:pPr>
              <w:spacing w:after="0"/>
            </w:pPr>
            <w:bookmarkStart w:id="282" w:name="234"/>
            <w:bookmarkEnd w:id="281"/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7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Заявник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зняття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заповнює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виключно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5.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заявник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Організацію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</w:t>
            </w:r>
            <w:r>
              <w:rPr>
                <w:rFonts w:ascii="Arial"/>
                <w:color w:val="000000"/>
                <w:sz w:val="15"/>
              </w:rPr>
              <w:t>ковується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знімається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20216A" w:rsidRDefault="00D309CB">
            <w:pPr>
              <w:spacing w:after="0"/>
            </w:pPr>
            <w:bookmarkStart w:id="283" w:name="235"/>
            <w:bookmarkEnd w:id="282"/>
            <w:r>
              <w:rPr>
                <w:rFonts w:ascii="Arial"/>
                <w:color w:val="000000"/>
                <w:vertAlign w:val="superscript"/>
              </w:rPr>
              <w:lastRenderedPageBreak/>
              <w:t>8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свідчить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</w:t>
            </w:r>
            <w:r>
              <w:rPr>
                <w:rFonts w:ascii="Arial"/>
                <w:color w:val="000000"/>
                <w:sz w:val="15"/>
              </w:rPr>
              <w:t>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283"/>
      </w:tr>
    </w:tbl>
    <w:p w:rsidR="0020216A" w:rsidRDefault="00D309CB">
      <w:r>
        <w:lastRenderedPageBreak/>
        <w:br/>
      </w:r>
    </w:p>
    <w:p w:rsidR="0020216A" w:rsidRDefault="00D309CB">
      <w:pPr>
        <w:spacing w:after="0"/>
        <w:ind w:firstLine="240"/>
        <w:jc w:val="right"/>
      </w:pPr>
      <w:bookmarkStart w:id="284" w:name="304"/>
      <w:r>
        <w:rPr>
          <w:rFonts w:ascii="Arial"/>
          <w:color w:val="000000"/>
          <w:sz w:val="18"/>
        </w:rPr>
        <w:t>(</w:t>
      </w:r>
      <w:proofErr w:type="gramStart"/>
      <w:r>
        <w:rPr>
          <w:rFonts w:ascii="Arial"/>
          <w:color w:val="000000"/>
          <w:sz w:val="18"/>
        </w:rPr>
        <w:t>додаток</w:t>
      </w:r>
      <w:proofErr w:type="gramEnd"/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20.09.2023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505)</w:t>
      </w:r>
    </w:p>
    <w:p w:rsidR="0020216A" w:rsidRDefault="00D309CB">
      <w:pPr>
        <w:spacing w:after="0"/>
        <w:ind w:firstLine="240"/>
      </w:pPr>
      <w:bookmarkStart w:id="285" w:name="236"/>
      <w:bookmarkEnd w:id="284"/>
      <w:r>
        <w:rPr>
          <w:rFonts w:ascii="Arial"/>
          <w:color w:val="000000"/>
          <w:sz w:val="18"/>
        </w:rPr>
        <w:t xml:space="preserve"> </w:t>
      </w:r>
    </w:p>
    <w:p w:rsidR="0020216A" w:rsidRDefault="00D309CB">
      <w:pPr>
        <w:spacing w:after="0"/>
        <w:ind w:firstLine="240"/>
        <w:jc w:val="right"/>
      </w:pPr>
      <w:bookmarkStart w:id="286" w:name="237"/>
      <w:bookmarkEnd w:id="28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proofErr w:type="gramStart"/>
      <w:r>
        <w:rPr>
          <w:rFonts w:ascii="Arial"/>
          <w:color w:val="000000"/>
          <w:sz w:val="18"/>
        </w:rPr>
        <w:t>рахунки</w:t>
      </w:r>
      <w:proofErr w:type="gramEnd"/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46"/>
        <w:gridCol w:w="4697"/>
      </w:tblGrid>
      <w:tr w:rsidR="0020216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87" w:name="238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288" w:name="239"/>
            <w:bookmarkEnd w:id="287"/>
            <w:r>
              <w:rPr>
                <w:rFonts w:ascii="Arial"/>
                <w:color w:val="000000"/>
                <w:sz w:val="15"/>
              </w:rPr>
              <w:t>_____________________</w:t>
            </w:r>
            <w:r>
              <w:rPr>
                <w:rFonts w:ascii="Arial"/>
                <w:color w:val="000000"/>
                <w:sz w:val="15"/>
              </w:rPr>
              <w:t>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88"/>
      </w:tr>
    </w:tbl>
    <w:p w:rsidR="0020216A" w:rsidRDefault="00D309CB">
      <w:r>
        <w:br/>
      </w:r>
    </w:p>
    <w:p w:rsidR="0020216A" w:rsidRDefault="00D309CB">
      <w:pPr>
        <w:pStyle w:val="3"/>
        <w:spacing w:after="0"/>
        <w:jc w:val="center"/>
      </w:pPr>
      <w:bookmarkStart w:id="289" w:name="240"/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N ___</w:t>
      </w:r>
      <w:r>
        <w:br/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___ ____________ 20__ </w:t>
      </w:r>
      <w:r>
        <w:rPr>
          <w:rFonts w:ascii="Arial"/>
          <w:color w:val="000000"/>
          <w:sz w:val="27"/>
        </w:rPr>
        <w:t>року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64"/>
        <w:gridCol w:w="4564"/>
      </w:tblGrid>
      <w:tr w:rsidR="0020216A" w:rsidRPr="00D309CB">
        <w:trPr>
          <w:trHeight w:val="4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90" w:name="241"/>
            <w:bookmarkEnd w:id="289"/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зняття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91" w:name="242"/>
            <w:bookmarkEnd w:id="290"/>
            <w:r w:rsidRPr="00D309C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відмову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знятті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обліку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</w:p>
        </w:tc>
        <w:bookmarkEnd w:id="291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0216A" w:rsidRPr="00D309C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92" w:name="243"/>
            <w:r w:rsidRPr="00D309CB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прийнято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підпункту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39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.3.2.2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39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.3.2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статті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39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розділу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кодексу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результатами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розгляду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пункту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39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.3.5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статті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39</w:t>
            </w:r>
            <w:r w:rsidRPr="00D309CB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розділу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кодексу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самостійним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рішенням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контролюючого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відомостями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Єдиного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державного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реєстру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громадських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формувань</w:t>
            </w:r>
          </w:p>
        </w:tc>
        <w:bookmarkEnd w:id="292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512"/>
        <w:gridCol w:w="5616"/>
      </w:tblGrid>
      <w:tr w:rsidR="0020216A">
        <w:trPr>
          <w:trHeight w:val="45"/>
          <w:tblCellSpacing w:w="0" w:type="auto"/>
        </w:trPr>
        <w:tc>
          <w:tcPr>
            <w:tcW w:w="3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93" w:name="244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94" w:name="245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4"/>
      </w:tr>
      <w:tr w:rsidR="0020216A" w:rsidRPr="00D309CB">
        <w:trPr>
          <w:trHeight w:val="45"/>
          <w:tblCellSpacing w:w="0" w:type="auto"/>
        </w:trPr>
        <w:tc>
          <w:tcPr>
            <w:tcW w:w="3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95" w:name="246"/>
            <w:r w:rsidRPr="00D309CB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Підзвітної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Фінансової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0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Pr="00D309CB" w:rsidRDefault="00D309CB">
            <w:pPr>
              <w:spacing w:after="0"/>
              <w:rPr>
                <w:lang w:val="ru-RU"/>
              </w:rPr>
            </w:pPr>
            <w:bookmarkStart w:id="296" w:name="247"/>
            <w:bookmarkEnd w:id="295"/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96"/>
      </w:tr>
    </w:tbl>
    <w:p w:rsidR="0020216A" w:rsidRPr="00D309CB" w:rsidRDefault="00D309CB">
      <w:pPr>
        <w:rPr>
          <w:lang w:val="ru-RU"/>
        </w:rPr>
      </w:pPr>
      <w:r w:rsidRPr="00D309C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22"/>
        <w:gridCol w:w="7806"/>
      </w:tblGrid>
      <w:tr w:rsidR="0020216A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97" w:name="248"/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83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216A" w:rsidRDefault="00D309CB">
            <w:pPr>
              <w:spacing w:after="0"/>
            </w:pPr>
            <w:bookmarkStart w:id="298" w:name="249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8"/>
      </w:tr>
    </w:tbl>
    <w:p w:rsidR="0020216A" w:rsidRDefault="00D309CB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73"/>
        <w:gridCol w:w="1766"/>
        <w:gridCol w:w="3104"/>
      </w:tblGrid>
      <w:tr w:rsidR="0020216A">
        <w:trPr>
          <w:trHeight w:val="30"/>
          <w:tblCellSpacing w:w="0" w:type="auto"/>
        </w:trPr>
        <w:tc>
          <w:tcPr>
            <w:tcW w:w="4555" w:type="dxa"/>
            <w:vAlign w:val="center"/>
          </w:tcPr>
          <w:p w:rsidR="0020216A" w:rsidRPr="00D309CB" w:rsidRDefault="00D309CB">
            <w:pPr>
              <w:spacing w:after="0"/>
              <w:jc w:val="center"/>
              <w:rPr>
                <w:lang w:val="ru-RU"/>
              </w:rPr>
            </w:pPr>
            <w:bookmarkStart w:id="299" w:name="250"/>
            <w:r w:rsidRPr="00D309CB">
              <w:rPr>
                <w:rFonts w:ascii="Arial"/>
                <w:color w:val="000000"/>
                <w:sz w:val="15"/>
                <w:lang w:val="ru-RU"/>
              </w:rPr>
              <w:t>__________________________________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уповноваженої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контролюючого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D309C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841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300" w:name="251"/>
            <w:bookmarkEnd w:id="299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94" w:type="dxa"/>
            <w:vAlign w:val="center"/>
          </w:tcPr>
          <w:p w:rsidR="0020216A" w:rsidRDefault="00D309CB">
            <w:pPr>
              <w:spacing w:after="0"/>
              <w:jc w:val="center"/>
            </w:pPr>
            <w:bookmarkStart w:id="301" w:name="252"/>
            <w:bookmarkEnd w:id="300"/>
            <w:r>
              <w:rPr>
                <w:rFonts w:ascii="Arial"/>
                <w:color w:val="000000"/>
                <w:sz w:val="15"/>
              </w:rPr>
              <w:t>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01"/>
      </w:tr>
    </w:tbl>
    <w:p w:rsidR="0020216A" w:rsidRDefault="00D309CB">
      <w:r>
        <w:br/>
      </w:r>
    </w:p>
    <w:p w:rsidR="0020216A" w:rsidRDefault="00D309CB">
      <w:pPr>
        <w:spacing w:after="0"/>
        <w:jc w:val="center"/>
      </w:pPr>
      <w:bookmarkStart w:id="302" w:name="253"/>
      <w:r>
        <w:rPr>
          <w:rFonts w:ascii="Arial"/>
          <w:color w:val="000000"/>
          <w:sz w:val="18"/>
        </w:rPr>
        <w:t>____________</w:t>
      </w:r>
    </w:p>
    <w:p w:rsidR="0020216A" w:rsidRDefault="0020216A">
      <w:pPr>
        <w:spacing w:after="0"/>
        <w:ind w:firstLine="240"/>
      </w:pPr>
      <w:bookmarkStart w:id="303" w:name="254"/>
      <w:bookmarkEnd w:id="302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20216A">
        <w:trPr>
          <w:tblCellSpacing w:w="20" w:type="dxa"/>
        </w:trPr>
        <w:tc>
          <w:tcPr>
            <w:tcW w:w="8410" w:type="dxa"/>
            <w:vAlign w:val="center"/>
          </w:tcPr>
          <w:bookmarkEnd w:id="303"/>
          <w:p w:rsidR="0020216A" w:rsidRPr="00D309CB" w:rsidRDefault="00D309CB">
            <w:pPr>
              <w:spacing w:after="0"/>
              <w:rPr>
                <w:lang w:val="ru-RU"/>
              </w:rPr>
            </w:pPr>
            <w:r w:rsidRPr="00D309CB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D309CB">
              <w:rPr>
                <w:lang w:val="ru-RU"/>
              </w:rPr>
              <w:br/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D309CB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20216A" w:rsidRDefault="00D309CB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216A" w:rsidRDefault="00D309CB">
      <w:r>
        <w:lastRenderedPageBreak/>
        <w:br/>
      </w:r>
    </w:p>
    <w:sectPr w:rsidR="002021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A"/>
    <w:rsid w:val="0020216A"/>
    <w:rsid w:val="00D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8C7F6-CA7C-43C8-915D-86771956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2023-10-11T10:32:00Z</dcterms:created>
  <dcterms:modified xsi:type="dcterms:W3CDTF">2023-10-11T10:32:00Z</dcterms:modified>
</cp:coreProperties>
</file>