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7"/>
          <w:shd w:fill="auto" w:val="clear"/>
        </w:rPr>
        <w:t xml:space="preserve">МІНІСТЕРСТВО ДОХОДІВ І ЗБОРІВ УКРАЇНИ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ЗАГАЛЬНОДОСТУПНИЙ ІНФОРМАЦІЙНО-ДОВІДКОВИЙ РЕСУРС "ЗІР"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ЗАПИТАННЯ-ВІДПОВІДІ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Питання: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Що є підтвердженням включення цінних паперів (фінансових інструментів) до біржового реєстру з метою застосування ставки особливого податку в розмірі 0,1 відсотка?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Відповідь: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Відповідно до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пп. 215.1.3 прим. 1 п. 215.1 прим. 1 ст. 215 прим. 1 Податкового кодексу України від 02 грудня 2010 року N 2755-VI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зі змінами та доповненнями, податок справляється у розмірі 0,1 відсотка від суми операції з продажу поза фондовою біржею цінних паперів, що перебувають у біржовому реєстрі.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Згідно з п. 2 р. I Положення про функціонування фондових бірж, затвердженого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рішенням Національної комісії з цінних паперів та фондового ринку від 22.11.2012 N 1688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(далі - Положення):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біржовий реєстр - це складова біржового списку, що містить інформацію щодо лістингових цінних паперів;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біржовий список - це документ фондової біржі, який містить інформацію щодо цінних паперів та інших фінансових інструментів, які в конкретний момент часу на відповідну дату допущені до торгівлі на фондовій біржі за категорією лістингових цінних паперів або за категорією позалістингових цінних паперів та інших фінансових інструментів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Пунктом 1 р. IV Положення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передбачено, що цінні папери, які пройшли процедуру лістингу, заносяться до біржового реєстру до відповідного рівня лістингу.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Фондова біржа повідомляє емітента про прийняте рішення щодо лістингу, зміни рівня лістингу та делістингу його цінних паперів не пізніше наступного робочого дня з дати прийняття рішення та оприлюднює таке рішення на власному веб-сайті (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п. 11 р. IV Положення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Отже, підтвердженням включення цінних паперів (фінансових інструментів) до біржового реєстру є рішення відповідної біржі щодо їх лістингу. При цьому рішення щодо включення цінних паперів (фінансових інструментів) до біржового реєстру не пізніше наступного робочого дня з дати його прийняття оприлюднюється на власному веб-сайті фондової біржі.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</w:p>
    <w:p>
      <w:pPr>
        <w:spacing w:before="100" w:after="10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Інформаційно-довідковий департамент Міністерства доходів і зборів України</w:t>
      </w:r>
    </w:p>
    <w:p>
      <w:pPr>
        <w:spacing w:before="100" w:after="10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Відповіді на питання щодо оподаткування,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митної справи та єдиного соціального внеску на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загальнообов'язкове державне соціальне страхування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можна отримати за телефоном 0-800-501-007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безкоштовно зі стаціонарних телефонів)</w:t>
      </w:r>
    </w:p>
    <w:p>
      <w:pPr>
        <w:spacing w:before="100" w:after="10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</w:p>
    <w:p>
      <w:pPr>
        <w:spacing w:before="100" w:after="100" w:line="240"/>
        <w:ind w:right="0" w:left="0" w:firstLine="0"/>
        <w:jc w:val="right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Всеукраїнська мережа ЛІГА:ЗАКОН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b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www.ligazakon.ua</w:t>
        </w:r>
      </w:hyperlink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____________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Матеріали ресурсу "ЗІР" представлені у системах ЛІГА:ЗАКОН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за погодженням з Міністерством доходів і зборів України (zir.minrd.gov.ua)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 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Матеріали, розміщені в системах інформаційно-правового забезпечення ЛІГА:ЗАКОН,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не можуть бути використані в будь-яких інших електронних базах або друкованих виданнях.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</w:p>
    <w:tbl>
      <w:tblPr/>
      <w:tblGrid>
        <w:gridCol w:w="8230"/>
        <w:gridCol w:w="1215"/>
      </w:tblGrid>
      <w:tr>
        <w:trPr>
          <w:trHeight w:val="1" w:hRule="atLeast"/>
          <w:jc w:val="center"/>
        </w:trPr>
        <w:tc>
          <w:tcPr>
            <w:tcW w:w="823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©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ТОВ "Інформаційно-аналітичний центр "ЛІГА", 2014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©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ТОВ "ЛІГА ЗАКОН", 2014</w:t>
            </w:r>
          </w:p>
        </w:tc>
        <w:tc>
          <w:tcPr>
            <w:tcW w:w="12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://www.ligazakon.ua/?syst20/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