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jc w:val="center"/>
        <w:tblLayout w:type="fixed"/>
        <w:tblLook w:val="04A0" w:firstRow="1" w:lastRow="0" w:firstColumn="1" w:lastColumn="0" w:noHBand="0" w:noVBand="1"/>
      </w:tblPr>
      <w:tblGrid>
        <w:gridCol w:w="3622"/>
        <w:gridCol w:w="2758"/>
        <w:gridCol w:w="3190"/>
      </w:tblGrid>
      <w:tr w:rsidR="00B4159E" w:rsidRPr="004A3CB9" w14:paraId="5B48E014" w14:textId="77777777" w:rsidTr="00B4159E">
        <w:trPr>
          <w:trHeight w:val="620"/>
          <w:jc w:val="center"/>
        </w:trPr>
        <w:tc>
          <w:tcPr>
            <w:tcW w:w="3622" w:type="dxa"/>
            <w:hideMark/>
          </w:tcPr>
          <w:p w14:paraId="32BE577D" w14:textId="0A678E56" w:rsidR="00B4159E" w:rsidRPr="004A3CB9" w:rsidRDefault="00BA0505" w:rsidP="00032B56">
            <w:pPr>
              <w:spacing w:before="120"/>
              <w:rPr>
                <w:b/>
                <w:noProof/>
                <w:sz w:val="28"/>
                <w:szCs w:val="28"/>
                <w:lang w:eastAsia="ru-RU"/>
              </w:rPr>
            </w:pPr>
            <w:r>
              <w:rPr>
                <w:noProof/>
                <w:sz w:val="28"/>
                <w:szCs w:val="28"/>
                <w:lang w:eastAsia="ru-RU"/>
              </w:rPr>
              <w:t>18</w:t>
            </w:r>
            <w:r w:rsidR="00032B56">
              <w:rPr>
                <w:noProof/>
                <w:sz w:val="28"/>
                <w:szCs w:val="28"/>
                <w:lang w:val="en-US" w:eastAsia="ru-RU"/>
              </w:rPr>
              <w:t xml:space="preserve"> </w:t>
            </w:r>
            <w:r w:rsidR="00032B56">
              <w:rPr>
                <w:noProof/>
                <w:sz w:val="28"/>
                <w:szCs w:val="28"/>
                <w:lang w:eastAsia="ru-RU"/>
              </w:rPr>
              <w:t xml:space="preserve">жовтня </w:t>
            </w:r>
            <w:bookmarkStart w:id="0" w:name="_GoBack"/>
            <w:bookmarkEnd w:id="0"/>
            <w:r w:rsidR="001D69F2" w:rsidRPr="004A3CB9">
              <w:rPr>
                <w:noProof/>
                <w:sz w:val="28"/>
                <w:szCs w:val="28"/>
                <w:lang w:eastAsia="ru-RU"/>
              </w:rPr>
              <w:t>20</w:t>
            </w:r>
            <w:r>
              <w:rPr>
                <w:noProof/>
                <w:sz w:val="28"/>
                <w:szCs w:val="28"/>
                <w:lang w:eastAsia="ru-RU"/>
              </w:rPr>
              <w:t>22</w:t>
            </w:r>
            <w:r w:rsidR="001D69F2" w:rsidRPr="004A3CB9">
              <w:rPr>
                <w:noProof/>
                <w:sz w:val="28"/>
                <w:szCs w:val="28"/>
                <w:lang w:eastAsia="ru-RU"/>
              </w:rPr>
              <w:t xml:space="preserve"> р.</w:t>
            </w:r>
          </w:p>
        </w:tc>
        <w:tc>
          <w:tcPr>
            <w:tcW w:w="2758" w:type="dxa"/>
            <w:hideMark/>
          </w:tcPr>
          <w:p w14:paraId="4B2F16EC" w14:textId="77777777" w:rsidR="00B4159E" w:rsidRPr="004A3CB9" w:rsidRDefault="00B4159E" w:rsidP="00083744">
            <w:pPr>
              <w:spacing w:before="120"/>
              <w:ind w:left="-188"/>
              <w:jc w:val="center"/>
              <w:rPr>
                <w:b/>
                <w:noProof/>
                <w:sz w:val="28"/>
                <w:szCs w:val="28"/>
                <w:lang w:eastAsia="ru-RU"/>
              </w:rPr>
            </w:pPr>
            <w:r w:rsidRPr="004A3CB9">
              <w:rPr>
                <w:noProof/>
                <w:sz w:val="28"/>
                <w:szCs w:val="28"/>
                <w:lang w:eastAsia="ru-RU"/>
              </w:rPr>
              <w:t>Київ</w:t>
            </w:r>
          </w:p>
        </w:tc>
        <w:tc>
          <w:tcPr>
            <w:tcW w:w="3190" w:type="dxa"/>
            <w:hideMark/>
          </w:tcPr>
          <w:p w14:paraId="688F44A2" w14:textId="39810BD7" w:rsidR="00AC32BB" w:rsidRPr="004A3CB9" w:rsidRDefault="00B4159E" w:rsidP="00AC32BB">
            <w:pPr>
              <w:spacing w:before="120"/>
              <w:ind w:firstLine="567"/>
              <w:rPr>
                <w:noProof/>
                <w:sz w:val="28"/>
                <w:szCs w:val="28"/>
                <w:lang w:eastAsia="ru-RU"/>
              </w:rPr>
            </w:pPr>
            <w:r w:rsidRPr="004A3CB9">
              <w:rPr>
                <w:noProof/>
                <w:sz w:val="28"/>
                <w:szCs w:val="28"/>
                <w:lang w:eastAsia="ru-RU"/>
              </w:rPr>
              <w:t>№</w:t>
            </w:r>
            <w:r w:rsidR="00BA0505">
              <w:rPr>
                <w:noProof/>
                <w:sz w:val="28"/>
                <w:szCs w:val="28"/>
                <w:lang w:eastAsia="ru-RU"/>
              </w:rPr>
              <w:t xml:space="preserve"> 1253</w:t>
            </w:r>
          </w:p>
        </w:tc>
      </w:tr>
    </w:tbl>
    <w:p w14:paraId="15C94851" w14:textId="23C4DC95" w:rsidR="00AC32BB" w:rsidRPr="004A3CB9" w:rsidRDefault="00AC32BB" w:rsidP="00AC32BB">
      <w:pPr>
        <w:jc w:val="both"/>
        <w:rPr>
          <w:noProof/>
        </w:rPr>
      </w:pPr>
    </w:p>
    <w:p w14:paraId="524EF51A" w14:textId="77777777" w:rsidR="00B02C18" w:rsidRPr="004A3CB9" w:rsidRDefault="00B02C18" w:rsidP="00AC32BB">
      <w:pPr>
        <w:jc w:val="both"/>
        <w:rPr>
          <w:noProof/>
        </w:rPr>
      </w:pPr>
    </w:p>
    <w:p w14:paraId="65E8183A" w14:textId="77777777" w:rsidR="00AC32BB" w:rsidRPr="004A3CB9" w:rsidRDefault="00AC32BB" w:rsidP="00AC32BB">
      <w:pPr>
        <w:jc w:val="both"/>
        <w:rPr>
          <w:noProof/>
          <w:sz w:val="28"/>
          <w:szCs w:val="28"/>
        </w:rPr>
      </w:pPr>
      <w:r w:rsidRPr="004A3CB9">
        <w:rPr>
          <w:noProof/>
          <w:sz w:val="28"/>
          <w:szCs w:val="28"/>
        </w:rPr>
        <w:t>Щодо рекомендацій суб’єктам</w:t>
      </w:r>
    </w:p>
    <w:p w14:paraId="13F649E1" w14:textId="77777777" w:rsidR="00AC32BB" w:rsidRPr="004A3CB9" w:rsidRDefault="00AC32BB" w:rsidP="00AC32BB">
      <w:pPr>
        <w:jc w:val="both"/>
        <w:rPr>
          <w:noProof/>
          <w:sz w:val="28"/>
          <w:szCs w:val="28"/>
        </w:rPr>
      </w:pPr>
      <w:r w:rsidRPr="004A3CB9">
        <w:rPr>
          <w:noProof/>
          <w:sz w:val="28"/>
          <w:szCs w:val="28"/>
        </w:rPr>
        <w:t>первинного фінансового моніторингу,</w:t>
      </w:r>
    </w:p>
    <w:p w14:paraId="6A7D0A49" w14:textId="77777777" w:rsidR="00AC32BB" w:rsidRPr="004A3CB9" w:rsidRDefault="00AC32BB" w:rsidP="00AC32BB">
      <w:pPr>
        <w:jc w:val="both"/>
        <w:rPr>
          <w:noProof/>
          <w:sz w:val="28"/>
          <w:szCs w:val="28"/>
        </w:rPr>
      </w:pPr>
      <w:r w:rsidRPr="004A3CB9">
        <w:rPr>
          <w:noProof/>
          <w:sz w:val="28"/>
          <w:szCs w:val="28"/>
        </w:rPr>
        <w:t>державне регулювання та нагляд за</w:t>
      </w:r>
    </w:p>
    <w:p w14:paraId="5A0092A5" w14:textId="77777777" w:rsidR="00AC32BB" w:rsidRPr="004A3CB9" w:rsidRDefault="00AC32BB" w:rsidP="00AC32BB">
      <w:pPr>
        <w:jc w:val="both"/>
        <w:rPr>
          <w:noProof/>
          <w:sz w:val="28"/>
          <w:szCs w:val="28"/>
        </w:rPr>
      </w:pPr>
      <w:r w:rsidRPr="004A3CB9">
        <w:rPr>
          <w:noProof/>
          <w:sz w:val="28"/>
          <w:szCs w:val="28"/>
        </w:rPr>
        <w:t>діяльністю яких здійснює</w:t>
      </w:r>
    </w:p>
    <w:p w14:paraId="6306B502" w14:textId="77777777" w:rsidR="00AC32BB" w:rsidRPr="004A3CB9" w:rsidRDefault="00AC32BB" w:rsidP="00AC32BB">
      <w:pPr>
        <w:jc w:val="both"/>
        <w:rPr>
          <w:noProof/>
          <w:sz w:val="28"/>
          <w:szCs w:val="28"/>
        </w:rPr>
      </w:pPr>
      <w:r w:rsidRPr="004A3CB9">
        <w:rPr>
          <w:noProof/>
          <w:sz w:val="28"/>
          <w:szCs w:val="28"/>
        </w:rPr>
        <w:t>Національна комісія з цінних паперів</w:t>
      </w:r>
    </w:p>
    <w:p w14:paraId="135AEB3D" w14:textId="77777777" w:rsidR="00AC32BB" w:rsidRPr="004A3CB9" w:rsidRDefault="00AC32BB" w:rsidP="00AC32BB">
      <w:pPr>
        <w:jc w:val="both"/>
        <w:rPr>
          <w:noProof/>
          <w:sz w:val="28"/>
          <w:szCs w:val="28"/>
        </w:rPr>
      </w:pPr>
      <w:r w:rsidRPr="004A3CB9">
        <w:rPr>
          <w:noProof/>
          <w:sz w:val="28"/>
          <w:szCs w:val="28"/>
        </w:rPr>
        <w:t>та фондового ринку, щодо</w:t>
      </w:r>
    </w:p>
    <w:p w14:paraId="21FF5103" w14:textId="77777777" w:rsidR="00AC32BB" w:rsidRPr="004A3CB9" w:rsidRDefault="00AC32BB" w:rsidP="00AC32BB">
      <w:pPr>
        <w:jc w:val="both"/>
        <w:rPr>
          <w:noProof/>
          <w:sz w:val="28"/>
          <w:szCs w:val="28"/>
        </w:rPr>
      </w:pPr>
      <w:r w:rsidRPr="004A3CB9">
        <w:rPr>
          <w:noProof/>
          <w:sz w:val="28"/>
          <w:szCs w:val="28"/>
        </w:rPr>
        <w:t>застосування ризик-орієнтованого</w:t>
      </w:r>
    </w:p>
    <w:p w14:paraId="5AD3AF5D" w14:textId="77777777" w:rsidR="00AC32BB" w:rsidRPr="004A3CB9" w:rsidRDefault="00AC32BB" w:rsidP="00AC32BB">
      <w:pPr>
        <w:jc w:val="both"/>
        <w:rPr>
          <w:noProof/>
          <w:sz w:val="28"/>
          <w:szCs w:val="28"/>
        </w:rPr>
      </w:pPr>
      <w:r w:rsidRPr="004A3CB9">
        <w:rPr>
          <w:noProof/>
          <w:sz w:val="28"/>
          <w:szCs w:val="28"/>
        </w:rPr>
        <w:t>підходу</w:t>
      </w:r>
    </w:p>
    <w:p w14:paraId="05FB635F" w14:textId="3A1DD065" w:rsidR="00AC32BB" w:rsidRPr="004A3CB9" w:rsidRDefault="00AC32BB" w:rsidP="00AC32BB">
      <w:pPr>
        <w:jc w:val="both"/>
        <w:rPr>
          <w:noProof/>
        </w:rPr>
      </w:pPr>
    </w:p>
    <w:p w14:paraId="24D08663" w14:textId="77777777" w:rsidR="00B02C18" w:rsidRPr="004A3CB9" w:rsidRDefault="00B02C18" w:rsidP="00AC32BB">
      <w:pPr>
        <w:jc w:val="both"/>
        <w:rPr>
          <w:noProof/>
        </w:rPr>
      </w:pPr>
    </w:p>
    <w:p w14:paraId="1C2C9335" w14:textId="62C29045" w:rsidR="001132B6" w:rsidRPr="00A41A06" w:rsidRDefault="0026401C" w:rsidP="0031451F">
      <w:pPr>
        <w:pStyle w:val="a8"/>
        <w:ind w:firstLine="567"/>
        <w:rPr>
          <w:noProof/>
          <w:color w:val="000000"/>
          <w:sz w:val="28"/>
          <w:szCs w:val="28"/>
        </w:rPr>
      </w:pPr>
      <w:r w:rsidRPr="00A41A06">
        <w:rPr>
          <w:rFonts w:eastAsia="Calibri"/>
          <w:noProof/>
          <w:color w:val="000000"/>
          <w:sz w:val="28"/>
          <w:szCs w:val="28"/>
        </w:rPr>
        <w:t>Відповідно до</w:t>
      </w:r>
      <w:r w:rsidR="001132B6" w:rsidRPr="00A41A06">
        <w:rPr>
          <w:rFonts w:eastAsia="Calibri"/>
          <w:noProof/>
          <w:color w:val="000000"/>
          <w:sz w:val="28"/>
          <w:szCs w:val="28"/>
        </w:rPr>
        <w:t xml:space="preserve"> частини восьмої статті 18</w:t>
      </w:r>
      <w:r w:rsidR="00A41A06" w:rsidRPr="00A41A06">
        <w:rPr>
          <w:rFonts w:eastAsia="Calibri"/>
          <w:noProof/>
          <w:color w:val="000000"/>
          <w:sz w:val="28"/>
          <w:szCs w:val="28"/>
        </w:rPr>
        <w:t xml:space="preserve"> </w:t>
      </w:r>
      <w:r w:rsidRPr="00A41A06">
        <w:rPr>
          <w:rFonts w:eastAsia="Calibri"/>
          <w:noProof/>
          <w:color w:val="000000"/>
          <w:sz w:val="28"/>
          <w:szCs w:val="28"/>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1132B6" w:rsidRPr="00A41A06">
        <w:rPr>
          <w:rFonts w:eastAsia="Calibri"/>
          <w:noProof/>
          <w:color w:val="000000"/>
          <w:sz w:val="28"/>
          <w:szCs w:val="28"/>
        </w:rPr>
        <w:t>»</w:t>
      </w:r>
      <w:r w:rsidRPr="00A41A06">
        <w:rPr>
          <w:noProof/>
          <w:color w:val="000000"/>
          <w:sz w:val="28"/>
          <w:szCs w:val="28"/>
        </w:rPr>
        <w:t>,</w:t>
      </w:r>
    </w:p>
    <w:p w14:paraId="55273CF9" w14:textId="5DB3C87B" w:rsidR="00AC32BB" w:rsidRPr="004A3CB9" w:rsidRDefault="00AC32BB" w:rsidP="00B02C18">
      <w:pPr>
        <w:pStyle w:val="a8"/>
        <w:spacing w:before="360" w:after="360" w:line="480" w:lineRule="auto"/>
        <w:ind w:firstLine="448"/>
        <w:jc w:val="center"/>
        <w:rPr>
          <w:noProof/>
        </w:rPr>
      </w:pPr>
      <w:r w:rsidRPr="00A41A06">
        <w:rPr>
          <w:rFonts w:ascii="TimesNewRomanPSMT" w:hAnsi="TimesNewRomanPSMT"/>
          <w:noProof/>
          <w:color w:val="000000"/>
          <w:sz w:val="28"/>
          <w:szCs w:val="28"/>
        </w:rPr>
        <w:t>Національна</w:t>
      </w:r>
      <w:r w:rsidRPr="004A3CB9">
        <w:rPr>
          <w:rFonts w:ascii="TimesNewRomanPSMT" w:hAnsi="TimesNewRomanPSMT"/>
          <w:noProof/>
          <w:color w:val="000000"/>
          <w:sz w:val="28"/>
          <w:szCs w:val="28"/>
        </w:rPr>
        <w:t xml:space="preserve"> комісія з цінних паперів та фондового ринку</w:t>
      </w:r>
    </w:p>
    <w:p w14:paraId="5D5B0488" w14:textId="551EFD09" w:rsidR="00AC32BB" w:rsidRPr="004A3CB9" w:rsidRDefault="00AC32BB" w:rsidP="00B02C18">
      <w:pPr>
        <w:spacing w:after="240" w:line="480" w:lineRule="auto"/>
        <w:jc w:val="center"/>
        <w:rPr>
          <w:rFonts w:ascii="TimesNewRomanPS-BoldMT" w:hAnsi="TimesNewRomanPS-BoldMT"/>
          <w:bCs/>
          <w:noProof/>
          <w:color w:val="000000"/>
          <w:sz w:val="28"/>
          <w:szCs w:val="28"/>
        </w:rPr>
      </w:pPr>
      <w:r w:rsidRPr="004A3CB9">
        <w:rPr>
          <w:rFonts w:ascii="TimesNewRomanPS-BoldMT" w:hAnsi="TimesNewRomanPS-BoldMT"/>
          <w:bCs/>
          <w:noProof/>
          <w:color w:val="000000"/>
          <w:spacing w:val="60"/>
          <w:sz w:val="28"/>
          <w:szCs w:val="28"/>
        </w:rPr>
        <w:t>ВИРІШИЛА</w:t>
      </w:r>
      <w:r w:rsidRPr="004A3CB9">
        <w:rPr>
          <w:rFonts w:ascii="TimesNewRomanPS-BoldMT" w:hAnsi="TimesNewRomanPS-BoldMT"/>
          <w:bCs/>
          <w:noProof/>
          <w:color w:val="000000"/>
          <w:sz w:val="28"/>
          <w:szCs w:val="28"/>
        </w:rPr>
        <w:t>:</w:t>
      </w:r>
    </w:p>
    <w:p w14:paraId="07C9BAB7" w14:textId="05AD8BA7" w:rsidR="00AC32BB" w:rsidRPr="004A3CB9" w:rsidRDefault="00AC32BB" w:rsidP="0031451F">
      <w:pPr>
        <w:ind w:firstLine="567"/>
        <w:jc w:val="both"/>
        <w:rPr>
          <w:rFonts w:ascii="TimesNewRomanPSMT" w:hAnsi="TimesNewRomanPSMT"/>
          <w:noProof/>
          <w:color w:val="000000"/>
          <w:sz w:val="28"/>
          <w:szCs w:val="28"/>
        </w:rPr>
      </w:pPr>
      <w:r w:rsidRPr="004A3CB9">
        <w:rPr>
          <w:rFonts w:ascii="TimesNewRomanPS-BoldMT" w:hAnsi="TimesNewRomanPS-BoldMT"/>
          <w:noProof/>
          <w:color w:val="000000"/>
          <w:sz w:val="28"/>
          <w:szCs w:val="28"/>
        </w:rPr>
        <w:t>1. Затвердити Рекомендації суб’єктам первинного фінансового моніторингу,</w:t>
      </w:r>
      <w:r w:rsidR="001132B6" w:rsidRPr="004A3CB9">
        <w:rPr>
          <w:rFonts w:ascii="TimesNewRomanPS-BoldMT" w:hAnsi="TimesNewRomanPS-BoldMT"/>
          <w:noProof/>
          <w:color w:val="000000"/>
          <w:sz w:val="28"/>
          <w:szCs w:val="28"/>
        </w:rPr>
        <w:t xml:space="preserve"> </w:t>
      </w:r>
      <w:r w:rsidRPr="004A3CB9">
        <w:rPr>
          <w:rFonts w:ascii="TimesNewRomanPSMT" w:hAnsi="TimesNewRomanPSMT"/>
          <w:noProof/>
          <w:color w:val="000000"/>
          <w:sz w:val="28"/>
          <w:szCs w:val="28"/>
        </w:rPr>
        <w:t>державне регулювання та нагляд за діяльністю яких здійснює Національна комісія</w:t>
      </w:r>
      <w:r w:rsidR="001132B6" w:rsidRPr="004A3CB9">
        <w:rPr>
          <w:rFonts w:ascii="TimesNewRomanPSMT" w:hAnsi="TimesNewRomanPSMT"/>
          <w:noProof/>
          <w:color w:val="000000"/>
          <w:sz w:val="28"/>
          <w:szCs w:val="28"/>
        </w:rPr>
        <w:t xml:space="preserve"> </w:t>
      </w:r>
      <w:r w:rsidRPr="004A3CB9">
        <w:rPr>
          <w:rFonts w:ascii="TimesNewRomanPSMT" w:hAnsi="TimesNewRomanPSMT"/>
          <w:noProof/>
          <w:color w:val="000000"/>
          <w:sz w:val="28"/>
          <w:szCs w:val="28"/>
        </w:rPr>
        <w:t>з цінних паперів та фондового ринку, щодо застосування ризик-орієнтованого</w:t>
      </w:r>
      <w:r w:rsidR="001132B6" w:rsidRPr="004A3CB9">
        <w:rPr>
          <w:rFonts w:ascii="TimesNewRomanPSMT" w:hAnsi="TimesNewRomanPSMT"/>
          <w:noProof/>
          <w:color w:val="000000"/>
          <w:sz w:val="28"/>
          <w:szCs w:val="28"/>
        </w:rPr>
        <w:t xml:space="preserve"> </w:t>
      </w:r>
      <w:r w:rsidRPr="004A3CB9">
        <w:rPr>
          <w:rFonts w:ascii="TimesNewRomanPSMT" w:hAnsi="TimesNewRomanPSMT"/>
          <w:noProof/>
          <w:color w:val="000000"/>
          <w:sz w:val="28"/>
          <w:szCs w:val="28"/>
        </w:rPr>
        <w:t>підходу (додаються).</w:t>
      </w:r>
    </w:p>
    <w:p w14:paraId="610CA1C5" w14:textId="77A6ADD2" w:rsidR="00AC32BB" w:rsidRPr="004A3CB9" w:rsidRDefault="00AC32BB" w:rsidP="0031451F">
      <w:pPr>
        <w:ind w:firstLine="567"/>
        <w:jc w:val="both"/>
        <w:rPr>
          <w:rFonts w:ascii="TimesNewRomanPSMT" w:hAnsi="TimesNewRomanPSMT"/>
          <w:noProof/>
          <w:color w:val="000000"/>
          <w:sz w:val="28"/>
          <w:szCs w:val="28"/>
        </w:rPr>
      </w:pPr>
      <w:r w:rsidRPr="004A3CB9">
        <w:rPr>
          <w:rFonts w:ascii="TimesNewRomanPSMT" w:hAnsi="TimesNewRomanPSMT"/>
          <w:noProof/>
          <w:color w:val="000000"/>
          <w:sz w:val="28"/>
          <w:szCs w:val="28"/>
        </w:rPr>
        <w:t>2. Визнати таким, що втратило чинність, рішення Національної комісії з цінних</w:t>
      </w:r>
      <w:r w:rsidR="00B02C18" w:rsidRPr="004A3CB9">
        <w:rPr>
          <w:rFonts w:ascii="TimesNewRomanPSMT" w:hAnsi="TimesNewRomanPSMT"/>
          <w:noProof/>
          <w:color w:val="000000"/>
          <w:sz w:val="28"/>
          <w:szCs w:val="28"/>
        </w:rPr>
        <w:t xml:space="preserve"> </w:t>
      </w:r>
      <w:r w:rsidRPr="004A3CB9">
        <w:rPr>
          <w:rFonts w:ascii="TimesNewRomanPSMT" w:hAnsi="TimesNewRomanPSMT"/>
          <w:noProof/>
          <w:color w:val="000000"/>
          <w:sz w:val="28"/>
          <w:szCs w:val="28"/>
        </w:rPr>
        <w:t>п</w:t>
      </w:r>
      <w:r w:rsidR="0026401C" w:rsidRPr="004A3CB9">
        <w:rPr>
          <w:rFonts w:ascii="TimesNewRomanPSMT" w:hAnsi="TimesNewRomanPSMT"/>
          <w:noProof/>
          <w:color w:val="000000"/>
          <w:sz w:val="28"/>
          <w:szCs w:val="28"/>
        </w:rPr>
        <w:t>аперів та фондового ринку від 24 грудня 2021 року № 1274</w:t>
      </w:r>
      <w:r w:rsidRPr="004A3CB9">
        <w:rPr>
          <w:rFonts w:ascii="TimesNewRomanPSMT" w:hAnsi="TimesNewRomanPSMT"/>
          <w:noProof/>
          <w:color w:val="000000"/>
          <w:sz w:val="28"/>
          <w:szCs w:val="28"/>
        </w:rPr>
        <w:t xml:space="preserve"> «</w:t>
      </w:r>
      <w:r w:rsidR="0026401C" w:rsidRPr="004A3CB9">
        <w:rPr>
          <w:rFonts w:ascii="TimesNewRomanPSMT" w:hAnsi="TimesNewRomanPSMT"/>
          <w:noProof/>
          <w:color w:val="000000"/>
          <w:sz w:val="28"/>
          <w:szCs w:val="28"/>
        </w:rPr>
        <w:t>Щодо рекомендацій суб’єктам первинного фінансового моніторингу, державне регулювання та нагляд за діяльністю яких здійснює Національна комісія з цінних паперів та фондового ринку, щодо застосування ризик-орієнтованого підходу</w:t>
      </w:r>
      <w:r w:rsidRPr="004A3CB9">
        <w:rPr>
          <w:rFonts w:ascii="TimesNewRomanPSMT" w:hAnsi="TimesNewRomanPSMT"/>
          <w:noProof/>
          <w:color w:val="000000"/>
          <w:sz w:val="28"/>
          <w:szCs w:val="28"/>
        </w:rPr>
        <w:t>».</w:t>
      </w:r>
    </w:p>
    <w:p w14:paraId="62225A77" w14:textId="6AD29066" w:rsidR="00B02C18" w:rsidRPr="004A3CB9" w:rsidRDefault="00AC32BB" w:rsidP="0031451F">
      <w:pPr>
        <w:ind w:firstLine="567"/>
        <w:jc w:val="both"/>
        <w:rPr>
          <w:rFonts w:ascii="TimesNewRomanPSMT" w:hAnsi="TimesNewRomanPSMT"/>
          <w:noProof/>
          <w:color w:val="000000"/>
          <w:sz w:val="28"/>
          <w:szCs w:val="28"/>
        </w:rPr>
      </w:pPr>
      <w:r w:rsidRPr="004A3CB9">
        <w:rPr>
          <w:rFonts w:ascii="TimesNewRomanPSMT" w:hAnsi="TimesNewRomanPSMT"/>
          <w:noProof/>
          <w:color w:val="000000"/>
          <w:sz w:val="28"/>
          <w:szCs w:val="28"/>
        </w:rPr>
        <w:t>3. Департаменту фінансового моніторингу та проведення інспекцій</w:t>
      </w:r>
      <w:r w:rsidR="00B02C18" w:rsidRPr="004A3CB9">
        <w:rPr>
          <w:rFonts w:ascii="TimesNewRomanPSMT" w:hAnsi="TimesNewRomanPSMT"/>
          <w:noProof/>
          <w:color w:val="000000"/>
          <w:sz w:val="28"/>
          <w:szCs w:val="28"/>
        </w:rPr>
        <w:t xml:space="preserve"> </w:t>
      </w:r>
      <w:r w:rsidRPr="004A3CB9">
        <w:rPr>
          <w:rFonts w:ascii="TimesNewRomanPSMT" w:hAnsi="TimesNewRomanPSMT"/>
          <w:noProof/>
          <w:color w:val="000000"/>
          <w:sz w:val="28"/>
          <w:szCs w:val="28"/>
        </w:rPr>
        <w:t>(Мисюра О.) забезпечити оприлюднення цього рішення на офіційному вебсайті</w:t>
      </w:r>
      <w:r w:rsidR="00B02C18" w:rsidRPr="004A3CB9">
        <w:rPr>
          <w:rFonts w:ascii="TimesNewRomanPSMT" w:hAnsi="TimesNewRomanPSMT"/>
          <w:noProof/>
          <w:color w:val="000000"/>
          <w:sz w:val="28"/>
          <w:szCs w:val="28"/>
        </w:rPr>
        <w:t xml:space="preserve"> </w:t>
      </w:r>
      <w:r w:rsidRPr="004A3CB9">
        <w:rPr>
          <w:rFonts w:ascii="TimesNewRomanPSMT" w:hAnsi="TimesNewRomanPSMT"/>
          <w:noProof/>
          <w:color w:val="000000"/>
          <w:sz w:val="28"/>
          <w:szCs w:val="28"/>
        </w:rPr>
        <w:t>Національної комісії з цінних паперів та фондового ринку.</w:t>
      </w:r>
    </w:p>
    <w:p w14:paraId="2E84F339" w14:textId="2AFA8268" w:rsidR="00B02C18" w:rsidRPr="004A3CB9" w:rsidRDefault="00AC32BB" w:rsidP="0031451F">
      <w:pPr>
        <w:ind w:firstLine="567"/>
        <w:jc w:val="both"/>
        <w:rPr>
          <w:rFonts w:ascii="TimesNewRomanPSMT" w:hAnsi="TimesNewRomanPSMT"/>
          <w:noProof/>
          <w:color w:val="000000"/>
          <w:sz w:val="28"/>
          <w:szCs w:val="28"/>
        </w:rPr>
      </w:pPr>
      <w:r w:rsidRPr="004A3CB9">
        <w:rPr>
          <w:rFonts w:ascii="TimesNewRomanPSMT" w:hAnsi="TimesNewRomanPSMT"/>
          <w:noProof/>
          <w:color w:val="000000"/>
          <w:sz w:val="28"/>
          <w:szCs w:val="28"/>
        </w:rPr>
        <w:t>4. Це рішення набирає чинності з дня його оприлюднення на офіційному</w:t>
      </w:r>
      <w:r w:rsidR="00B02C18" w:rsidRPr="004A3CB9">
        <w:rPr>
          <w:rFonts w:ascii="TimesNewRomanPSMT" w:hAnsi="TimesNewRomanPSMT"/>
          <w:noProof/>
          <w:color w:val="000000"/>
          <w:sz w:val="28"/>
          <w:szCs w:val="28"/>
        </w:rPr>
        <w:t xml:space="preserve"> </w:t>
      </w:r>
      <w:r w:rsidRPr="004A3CB9">
        <w:rPr>
          <w:rFonts w:ascii="TimesNewRomanPSMT" w:hAnsi="TimesNewRomanPSMT"/>
          <w:noProof/>
          <w:color w:val="000000"/>
          <w:sz w:val="28"/>
          <w:szCs w:val="28"/>
        </w:rPr>
        <w:t>вебсайті Національної комісії з цінних паперів та фондового ринку.</w:t>
      </w:r>
    </w:p>
    <w:p w14:paraId="3CA6F19C" w14:textId="2331FD13" w:rsidR="00AC32BB" w:rsidRPr="004A3CB9" w:rsidRDefault="00AC32BB" w:rsidP="0031451F">
      <w:pPr>
        <w:ind w:firstLine="567"/>
        <w:jc w:val="both"/>
        <w:rPr>
          <w:rFonts w:ascii="TimesNewRomanPSMT" w:hAnsi="TimesNewRomanPSMT"/>
          <w:noProof/>
          <w:color w:val="000000"/>
          <w:sz w:val="28"/>
          <w:szCs w:val="28"/>
        </w:rPr>
      </w:pPr>
      <w:r w:rsidRPr="004A3CB9">
        <w:rPr>
          <w:rFonts w:ascii="TimesNewRomanPSMT" w:hAnsi="TimesNewRomanPSMT"/>
          <w:noProof/>
          <w:color w:val="000000"/>
          <w:sz w:val="28"/>
          <w:szCs w:val="28"/>
        </w:rPr>
        <w:lastRenderedPageBreak/>
        <w:t>5. Контроль за виконанням цього рішення покласти на члена Національної комісії з цінних паперів та фондового ринку Шаповала Ю.</w:t>
      </w:r>
    </w:p>
    <w:p w14:paraId="4FC698AB" w14:textId="10DBBF00" w:rsidR="00B02C18" w:rsidRPr="004A3CB9" w:rsidRDefault="00B02C18" w:rsidP="00B02C18">
      <w:pPr>
        <w:ind w:firstLine="567"/>
        <w:jc w:val="both"/>
        <w:rPr>
          <w:rFonts w:ascii="TimesNewRomanPSMT" w:hAnsi="TimesNewRomanPSMT"/>
          <w:noProof/>
          <w:color w:val="000000"/>
          <w:sz w:val="28"/>
          <w:szCs w:val="28"/>
        </w:rPr>
      </w:pPr>
    </w:p>
    <w:p w14:paraId="593B2589" w14:textId="4D1BDDFF" w:rsidR="00B02C18" w:rsidRPr="004A3CB9" w:rsidRDefault="00B02C18" w:rsidP="00B02C18">
      <w:pPr>
        <w:ind w:firstLine="567"/>
        <w:jc w:val="both"/>
        <w:rPr>
          <w:rFonts w:ascii="TimesNewRomanPSMT" w:hAnsi="TimesNewRomanPSMT"/>
          <w:noProof/>
          <w:color w:val="000000"/>
          <w:sz w:val="28"/>
          <w:szCs w:val="28"/>
        </w:rPr>
      </w:pPr>
    </w:p>
    <w:p w14:paraId="412068B0" w14:textId="77777777" w:rsidR="00B02C18" w:rsidRPr="004A3CB9" w:rsidRDefault="00B02C18" w:rsidP="00B02C18">
      <w:pPr>
        <w:ind w:firstLine="567"/>
        <w:jc w:val="both"/>
        <w:rPr>
          <w:rFonts w:ascii="TimesNewRomanPSMT" w:hAnsi="TimesNewRomanPSMT"/>
          <w:noProof/>
          <w:color w:val="000000"/>
          <w:sz w:val="28"/>
          <w:szCs w:val="28"/>
        </w:rPr>
      </w:pPr>
    </w:p>
    <w:p w14:paraId="06FF7197" w14:textId="77777777" w:rsidR="00AC32BB" w:rsidRPr="004A3CB9" w:rsidRDefault="00AC32BB" w:rsidP="00AC32BB">
      <w:pPr>
        <w:jc w:val="both"/>
        <w:rPr>
          <w:rFonts w:ascii="TimesNewRomanPS-BoldMT" w:hAnsi="TimesNewRomanPS-BoldMT"/>
          <w:b/>
          <w:bCs/>
          <w:noProof/>
          <w:color w:val="000000"/>
          <w:sz w:val="28"/>
          <w:szCs w:val="28"/>
        </w:rPr>
      </w:pPr>
      <w:r w:rsidRPr="004A3CB9">
        <w:rPr>
          <w:rFonts w:ascii="TimesNewRomanPS-BoldMT" w:hAnsi="TimesNewRomanPS-BoldMT"/>
          <w:b/>
          <w:bCs/>
          <w:noProof/>
          <w:color w:val="000000"/>
          <w:sz w:val="28"/>
          <w:szCs w:val="28"/>
        </w:rPr>
        <w:t>Голова Комісії                                                                           Руслан МАГОМЕДОВ</w:t>
      </w:r>
    </w:p>
    <w:p w14:paraId="10B57304" w14:textId="135CF4BE" w:rsidR="00AC32BB" w:rsidRPr="004A3CB9" w:rsidRDefault="00AC32BB" w:rsidP="00AC32BB">
      <w:pPr>
        <w:jc w:val="both"/>
        <w:rPr>
          <w:rFonts w:ascii="TimesNewRomanPS-BoldMT" w:hAnsi="TimesNewRomanPS-BoldMT"/>
          <w:b/>
          <w:bCs/>
          <w:noProof/>
          <w:color w:val="000000"/>
        </w:rPr>
      </w:pPr>
    </w:p>
    <w:p w14:paraId="7025D777" w14:textId="76C7E424" w:rsidR="00B02C18" w:rsidRPr="004A3CB9" w:rsidRDefault="00B02C18" w:rsidP="00AC32BB">
      <w:pPr>
        <w:jc w:val="both"/>
        <w:rPr>
          <w:rFonts w:ascii="TimesNewRomanPS-BoldMT" w:hAnsi="TimesNewRomanPS-BoldMT"/>
          <w:b/>
          <w:bCs/>
          <w:noProof/>
          <w:color w:val="000000"/>
        </w:rPr>
      </w:pPr>
    </w:p>
    <w:p w14:paraId="6D883947" w14:textId="1E0A50E8" w:rsidR="00B02C18" w:rsidRPr="004A3CB9" w:rsidRDefault="00B02C18" w:rsidP="00AC32BB">
      <w:pPr>
        <w:jc w:val="both"/>
        <w:rPr>
          <w:rFonts w:ascii="TimesNewRomanPS-BoldMT" w:hAnsi="TimesNewRomanPS-BoldMT"/>
          <w:b/>
          <w:bCs/>
          <w:noProof/>
          <w:color w:val="000000"/>
        </w:rPr>
      </w:pPr>
    </w:p>
    <w:p w14:paraId="0CCE8E5B" w14:textId="6B37E3C4" w:rsidR="00B02C18" w:rsidRPr="004A3CB9" w:rsidRDefault="00B02C18" w:rsidP="00AC32BB">
      <w:pPr>
        <w:jc w:val="both"/>
        <w:rPr>
          <w:rFonts w:ascii="TimesNewRomanPS-BoldMT" w:hAnsi="TimesNewRomanPS-BoldMT"/>
          <w:b/>
          <w:bCs/>
          <w:noProof/>
          <w:color w:val="000000"/>
        </w:rPr>
      </w:pPr>
    </w:p>
    <w:p w14:paraId="5A29C492" w14:textId="0F670450" w:rsidR="00B02C18" w:rsidRPr="004A3CB9" w:rsidRDefault="00B02C18" w:rsidP="00AC32BB">
      <w:pPr>
        <w:jc w:val="both"/>
        <w:rPr>
          <w:rFonts w:ascii="TimesNewRomanPS-BoldMT" w:hAnsi="TimesNewRomanPS-BoldMT"/>
          <w:b/>
          <w:bCs/>
          <w:noProof/>
          <w:color w:val="000000"/>
        </w:rPr>
      </w:pPr>
    </w:p>
    <w:p w14:paraId="7E1D1A6B" w14:textId="3D8B8544" w:rsidR="00B02C18" w:rsidRPr="004A3CB9" w:rsidRDefault="00B02C18" w:rsidP="00AC32BB">
      <w:pPr>
        <w:jc w:val="both"/>
        <w:rPr>
          <w:rFonts w:ascii="TimesNewRomanPS-BoldMT" w:hAnsi="TimesNewRomanPS-BoldMT"/>
          <w:b/>
          <w:bCs/>
          <w:noProof/>
          <w:color w:val="000000"/>
        </w:rPr>
      </w:pPr>
    </w:p>
    <w:p w14:paraId="2C844810" w14:textId="69CD56CA" w:rsidR="00B02C18" w:rsidRPr="004A3CB9" w:rsidRDefault="00B02C18" w:rsidP="00AC32BB">
      <w:pPr>
        <w:jc w:val="both"/>
        <w:rPr>
          <w:rFonts w:ascii="TimesNewRomanPS-BoldMT" w:hAnsi="TimesNewRomanPS-BoldMT"/>
          <w:b/>
          <w:bCs/>
          <w:noProof/>
          <w:color w:val="000000"/>
        </w:rPr>
      </w:pPr>
    </w:p>
    <w:p w14:paraId="05878071" w14:textId="77777777" w:rsidR="00B02C18" w:rsidRPr="004A3CB9" w:rsidRDefault="00B02C18" w:rsidP="00AC32BB">
      <w:pPr>
        <w:jc w:val="both"/>
        <w:rPr>
          <w:rFonts w:ascii="TimesNewRomanPS-BoldMT" w:hAnsi="TimesNewRomanPS-BoldMT"/>
          <w:b/>
          <w:bCs/>
          <w:noProof/>
          <w:color w:val="000000"/>
        </w:rPr>
      </w:pPr>
    </w:p>
    <w:p w14:paraId="1C0A2D08" w14:textId="77777777" w:rsidR="00AC32BB" w:rsidRPr="004A3CB9" w:rsidRDefault="00AC32BB" w:rsidP="00AC32BB">
      <w:pPr>
        <w:jc w:val="both"/>
        <w:rPr>
          <w:rFonts w:ascii="TimesNewRomanPSMT" w:hAnsi="TimesNewRomanPSMT"/>
          <w:noProof/>
          <w:color w:val="000000"/>
        </w:rPr>
      </w:pPr>
      <w:r w:rsidRPr="004A3CB9">
        <w:rPr>
          <w:rFonts w:ascii="TimesNewRomanPSMT" w:hAnsi="TimesNewRomanPSMT"/>
          <w:noProof/>
          <w:color w:val="000000"/>
        </w:rPr>
        <w:t xml:space="preserve">                                                                                                                       Протокол засідання Комісії</w:t>
      </w:r>
    </w:p>
    <w:p w14:paraId="4D6E57CF" w14:textId="1065346A" w:rsidR="00AC32BB" w:rsidRPr="004A3CB9" w:rsidRDefault="00AC32BB" w:rsidP="00AC32BB">
      <w:pPr>
        <w:jc w:val="both"/>
        <w:rPr>
          <w:rFonts w:ascii="TimesNewRomanPSMT" w:hAnsi="TimesNewRomanPSMT"/>
          <w:noProof/>
          <w:color w:val="000000"/>
        </w:rPr>
      </w:pPr>
      <w:r w:rsidRPr="004A3CB9">
        <w:rPr>
          <w:rFonts w:ascii="TimesNewRomanPSMT" w:hAnsi="TimesNewRomanPSMT"/>
          <w:noProof/>
          <w:color w:val="000000"/>
        </w:rPr>
        <w:t xml:space="preserve">                                                                                                                       </w:t>
      </w:r>
      <w:r w:rsidR="00BA0505">
        <w:rPr>
          <w:rFonts w:ascii="TimesNewRomanPSMT" w:hAnsi="TimesNewRomanPSMT" w:hint="eastAsia"/>
          <w:noProof/>
          <w:color w:val="000000"/>
        </w:rPr>
        <w:t>в</w:t>
      </w:r>
      <w:r w:rsidRPr="004A3CB9">
        <w:rPr>
          <w:rFonts w:ascii="TimesNewRomanPSMT" w:hAnsi="TimesNewRomanPSMT"/>
          <w:noProof/>
          <w:color w:val="000000"/>
        </w:rPr>
        <w:t>ід</w:t>
      </w:r>
      <w:r w:rsidR="00BA0505">
        <w:rPr>
          <w:rFonts w:ascii="TimesNewRomanPSMT" w:hAnsi="TimesNewRomanPSMT"/>
          <w:noProof/>
          <w:color w:val="000000"/>
        </w:rPr>
        <w:t xml:space="preserve"> 18.10.</w:t>
      </w:r>
      <w:r w:rsidRPr="004A3CB9">
        <w:rPr>
          <w:rFonts w:ascii="TimesNewRomanPSMT" w:hAnsi="TimesNewRomanPSMT"/>
          <w:noProof/>
          <w:color w:val="000000"/>
        </w:rPr>
        <w:t>2022 №</w:t>
      </w:r>
      <w:r w:rsidR="00BA0505">
        <w:rPr>
          <w:rFonts w:ascii="TimesNewRomanPSMT" w:hAnsi="TimesNewRomanPSMT"/>
          <w:noProof/>
          <w:color w:val="000000"/>
        </w:rPr>
        <w:t>161</w:t>
      </w:r>
    </w:p>
    <w:p w14:paraId="02455F2F" w14:textId="7FC78DCE" w:rsidR="009E1F59" w:rsidRPr="004A3CB9" w:rsidRDefault="00B02C18" w:rsidP="00FD08D5">
      <w:pPr>
        <w:ind w:left="6237"/>
        <w:jc w:val="both"/>
        <w:rPr>
          <w:rFonts w:ascii="TimesNewRomanPSMT" w:hAnsi="TimesNewRomanPSMT"/>
          <w:noProof/>
          <w:color w:val="000000"/>
          <w:sz w:val="28"/>
          <w:szCs w:val="28"/>
        </w:rPr>
      </w:pPr>
      <w:r w:rsidRPr="004A3CB9">
        <w:rPr>
          <w:rFonts w:ascii="TimesNewRomanPSMT" w:hAnsi="TimesNewRomanPSMT"/>
          <w:noProof/>
          <w:color w:val="000000"/>
        </w:rPr>
        <w:br w:type="column"/>
      </w:r>
      <w:r w:rsidR="00AC32BB" w:rsidRPr="004A3CB9">
        <w:rPr>
          <w:rFonts w:ascii="TimesNewRomanPSMT" w:hAnsi="TimesNewRomanPSMT"/>
          <w:noProof/>
          <w:color w:val="000000"/>
          <w:sz w:val="28"/>
          <w:szCs w:val="28"/>
        </w:rPr>
        <w:lastRenderedPageBreak/>
        <w:t>ЗАТВЕРДЖЕНО</w:t>
      </w:r>
    </w:p>
    <w:p w14:paraId="6354266D" w14:textId="77777777" w:rsidR="009E1F59" w:rsidRPr="004A3CB9" w:rsidRDefault="00AC32BB" w:rsidP="009E1F59">
      <w:pPr>
        <w:ind w:left="6237"/>
        <w:jc w:val="both"/>
        <w:rPr>
          <w:rFonts w:ascii="TimesNewRomanPSMT" w:hAnsi="TimesNewRomanPSMT"/>
          <w:noProof/>
          <w:color w:val="000000"/>
          <w:sz w:val="28"/>
          <w:szCs w:val="28"/>
        </w:rPr>
      </w:pPr>
      <w:r w:rsidRPr="004A3CB9">
        <w:rPr>
          <w:rFonts w:ascii="TimesNewRomanPSMT" w:hAnsi="TimesNewRomanPSMT"/>
          <w:noProof/>
          <w:color w:val="000000"/>
          <w:sz w:val="28"/>
          <w:szCs w:val="28"/>
        </w:rPr>
        <w:t>Рішення Національної комісії</w:t>
      </w:r>
    </w:p>
    <w:p w14:paraId="00B5F2AF" w14:textId="2E530861" w:rsidR="009E1F59" w:rsidRPr="004A3CB9" w:rsidRDefault="00AC32BB" w:rsidP="009E1F59">
      <w:pPr>
        <w:ind w:left="6237"/>
        <w:jc w:val="both"/>
        <w:rPr>
          <w:rFonts w:ascii="TimesNewRomanPSMT" w:hAnsi="TimesNewRomanPSMT"/>
          <w:noProof/>
          <w:color w:val="000000"/>
          <w:sz w:val="28"/>
          <w:szCs w:val="28"/>
        </w:rPr>
      </w:pPr>
      <w:r w:rsidRPr="004A3CB9">
        <w:rPr>
          <w:rFonts w:ascii="TimesNewRomanPSMT" w:hAnsi="TimesNewRomanPSMT"/>
          <w:noProof/>
          <w:color w:val="000000"/>
          <w:sz w:val="28"/>
          <w:szCs w:val="28"/>
        </w:rPr>
        <w:t>з</w:t>
      </w:r>
      <w:r w:rsidR="009E1F59" w:rsidRPr="004A3CB9">
        <w:rPr>
          <w:rFonts w:ascii="TimesNewRomanPSMT" w:hAnsi="TimesNewRomanPSMT"/>
          <w:noProof/>
          <w:color w:val="000000"/>
          <w:sz w:val="28"/>
          <w:szCs w:val="28"/>
        </w:rPr>
        <w:t xml:space="preserve"> </w:t>
      </w:r>
      <w:r w:rsidRPr="004A3CB9">
        <w:rPr>
          <w:rFonts w:ascii="TimesNewRomanPSMT" w:hAnsi="TimesNewRomanPSMT"/>
          <w:noProof/>
          <w:color w:val="000000"/>
          <w:sz w:val="28"/>
          <w:szCs w:val="28"/>
        </w:rPr>
        <w:t>цінних паперів та</w:t>
      </w:r>
    </w:p>
    <w:p w14:paraId="3B61EEA1" w14:textId="4275307A" w:rsidR="009E1F59" w:rsidRPr="004A3CB9" w:rsidRDefault="00AC32BB" w:rsidP="009E1F59">
      <w:pPr>
        <w:ind w:left="6237"/>
        <w:jc w:val="both"/>
        <w:rPr>
          <w:rFonts w:ascii="TimesNewRomanPSMT" w:hAnsi="TimesNewRomanPSMT"/>
          <w:noProof/>
          <w:color w:val="000000"/>
          <w:sz w:val="28"/>
          <w:szCs w:val="28"/>
        </w:rPr>
      </w:pPr>
      <w:r w:rsidRPr="004A3CB9">
        <w:rPr>
          <w:rFonts w:ascii="TimesNewRomanPSMT" w:hAnsi="TimesNewRomanPSMT"/>
          <w:noProof/>
          <w:color w:val="000000"/>
          <w:sz w:val="28"/>
          <w:szCs w:val="28"/>
        </w:rPr>
        <w:t>фондового ринку</w:t>
      </w:r>
    </w:p>
    <w:p w14:paraId="746BEA9B" w14:textId="550CF98C" w:rsidR="009E1F59" w:rsidRPr="004A3CB9" w:rsidRDefault="00046B2F" w:rsidP="009E1F59">
      <w:pPr>
        <w:ind w:left="6237"/>
        <w:jc w:val="both"/>
        <w:rPr>
          <w:rFonts w:ascii="TimesNewRomanPSMT" w:hAnsi="TimesNewRomanPSMT"/>
          <w:noProof/>
          <w:color w:val="000000"/>
          <w:sz w:val="28"/>
          <w:szCs w:val="28"/>
        </w:rPr>
      </w:pPr>
      <w:r w:rsidRPr="004A3CB9">
        <w:rPr>
          <w:rFonts w:ascii="TimesNewRomanPSMT" w:hAnsi="TimesNewRomanPSMT"/>
          <w:noProof/>
          <w:color w:val="000000"/>
          <w:sz w:val="28"/>
          <w:szCs w:val="28"/>
        </w:rPr>
        <w:t xml:space="preserve">від </w:t>
      </w:r>
      <w:r w:rsidR="00BA0505">
        <w:rPr>
          <w:rFonts w:ascii="TimesNewRomanPSMT" w:hAnsi="TimesNewRomanPSMT"/>
          <w:noProof/>
          <w:color w:val="000000"/>
          <w:sz w:val="28"/>
          <w:szCs w:val="28"/>
        </w:rPr>
        <w:t>18.10.</w:t>
      </w:r>
      <w:r w:rsidRPr="004A3CB9">
        <w:rPr>
          <w:rFonts w:ascii="TimesNewRomanPSMT" w:hAnsi="TimesNewRomanPSMT"/>
          <w:noProof/>
          <w:color w:val="000000"/>
          <w:sz w:val="28"/>
          <w:szCs w:val="28"/>
        </w:rPr>
        <w:t>2022</w:t>
      </w:r>
      <w:r w:rsidR="00AC32BB" w:rsidRPr="004A3CB9">
        <w:rPr>
          <w:rFonts w:ascii="TimesNewRomanPSMT" w:hAnsi="TimesNewRomanPSMT"/>
          <w:noProof/>
          <w:color w:val="000000"/>
          <w:sz w:val="28"/>
          <w:szCs w:val="28"/>
        </w:rPr>
        <w:t xml:space="preserve"> року </w:t>
      </w:r>
    </w:p>
    <w:p w14:paraId="25749E26" w14:textId="2452499F" w:rsidR="00046B2F" w:rsidRPr="004A3CB9" w:rsidRDefault="00AC32BB" w:rsidP="009E1F59">
      <w:pPr>
        <w:ind w:left="6237"/>
        <w:jc w:val="both"/>
        <w:rPr>
          <w:rFonts w:ascii="TimesNewRomanPS-BoldMT" w:hAnsi="TimesNewRomanPS-BoldMT"/>
          <w:b/>
          <w:bCs/>
          <w:noProof/>
          <w:color w:val="000000"/>
          <w:sz w:val="28"/>
          <w:szCs w:val="28"/>
        </w:rPr>
      </w:pPr>
      <w:r w:rsidRPr="004A3CB9">
        <w:rPr>
          <w:rFonts w:ascii="TimesNewRomanPSMT" w:hAnsi="TimesNewRomanPSMT"/>
          <w:noProof/>
          <w:color w:val="000000"/>
          <w:sz w:val="28"/>
          <w:szCs w:val="28"/>
        </w:rPr>
        <w:t xml:space="preserve">№ </w:t>
      </w:r>
      <w:r w:rsidR="00BA0505">
        <w:rPr>
          <w:rFonts w:ascii="TimesNewRomanPSMT" w:hAnsi="TimesNewRomanPSMT"/>
          <w:noProof/>
          <w:color w:val="000000"/>
          <w:sz w:val="28"/>
          <w:szCs w:val="28"/>
        </w:rPr>
        <w:t>1253</w:t>
      </w:r>
    </w:p>
    <w:p w14:paraId="7AE21D83" w14:textId="77777777" w:rsidR="00386FDB" w:rsidRPr="004A3CB9" w:rsidRDefault="00AC32BB" w:rsidP="00FD08D5">
      <w:pPr>
        <w:spacing w:before="960"/>
        <w:jc w:val="center"/>
        <w:rPr>
          <w:rFonts w:ascii="TimesNewRomanPS-BoldMT" w:hAnsi="TimesNewRomanPS-BoldMT"/>
          <w:b/>
          <w:bCs/>
          <w:noProof/>
          <w:color w:val="000000"/>
          <w:sz w:val="28"/>
          <w:szCs w:val="28"/>
        </w:rPr>
      </w:pPr>
      <w:r w:rsidRPr="004A3CB9">
        <w:rPr>
          <w:rFonts w:ascii="TimesNewRomanPS-BoldMT" w:hAnsi="TimesNewRomanPS-BoldMT"/>
          <w:b/>
          <w:bCs/>
          <w:noProof/>
          <w:color w:val="000000"/>
          <w:sz w:val="28"/>
          <w:szCs w:val="28"/>
        </w:rPr>
        <w:t>РЕКОМЕНДАЦІЇ</w:t>
      </w:r>
    </w:p>
    <w:p w14:paraId="5FF8AC6E" w14:textId="7876A698" w:rsidR="00386FDB" w:rsidRPr="004A3CB9" w:rsidRDefault="00AC32BB" w:rsidP="00386FDB">
      <w:pPr>
        <w:jc w:val="center"/>
        <w:rPr>
          <w:rFonts w:ascii="TimesNewRomanPS-BoldMT" w:hAnsi="TimesNewRomanPS-BoldMT"/>
          <w:b/>
          <w:bCs/>
          <w:noProof/>
          <w:color w:val="000000"/>
          <w:sz w:val="28"/>
          <w:szCs w:val="28"/>
        </w:rPr>
      </w:pPr>
      <w:r w:rsidRPr="004A3CB9">
        <w:rPr>
          <w:rFonts w:ascii="TimesNewRomanPS-BoldMT" w:hAnsi="TimesNewRomanPS-BoldMT"/>
          <w:b/>
          <w:bCs/>
          <w:noProof/>
          <w:color w:val="000000"/>
          <w:sz w:val="28"/>
          <w:szCs w:val="28"/>
        </w:rPr>
        <w:t>суб’єктам первинного фінансового моніторингу, державне регулювання та</w:t>
      </w:r>
    </w:p>
    <w:p w14:paraId="44540A15" w14:textId="77777777" w:rsidR="00386FDB" w:rsidRPr="004A3CB9" w:rsidRDefault="00AC32BB" w:rsidP="00386FDB">
      <w:pPr>
        <w:jc w:val="center"/>
        <w:rPr>
          <w:rFonts w:ascii="TimesNewRomanPS-BoldMT" w:hAnsi="TimesNewRomanPS-BoldMT"/>
          <w:b/>
          <w:bCs/>
          <w:noProof/>
          <w:color w:val="000000"/>
          <w:sz w:val="28"/>
          <w:szCs w:val="28"/>
        </w:rPr>
      </w:pPr>
      <w:r w:rsidRPr="004A3CB9">
        <w:rPr>
          <w:rFonts w:ascii="TimesNewRomanPS-BoldMT" w:hAnsi="TimesNewRomanPS-BoldMT"/>
          <w:b/>
          <w:bCs/>
          <w:noProof/>
          <w:color w:val="000000"/>
          <w:sz w:val="28"/>
          <w:szCs w:val="28"/>
        </w:rPr>
        <w:t>нагляд за діяльністю яких здійснює Національна комісія з цінних паперів та</w:t>
      </w:r>
    </w:p>
    <w:p w14:paraId="105ECACB" w14:textId="014B6450" w:rsidR="00046B2F" w:rsidRPr="004A3CB9" w:rsidRDefault="00AC32BB" w:rsidP="00386FDB">
      <w:pPr>
        <w:jc w:val="center"/>
        <w:rPr>
          <w:rFonts w:ascii="TimesNewRomanPS-BoldMT" w:hAnsi="TimesNewRomanPS-BoldMT"/>
          <w:b/>
          <w:bCs/>
          <w:noProof/>
          <w:color w:val="000000"/>
          <w:sz w:val="28"/>
          <w:szCs w:val="28"/>
        </w:rPr>
      </w:pPr>
      <w:r w:rsidRPr="004A3CB9">
        <w:rPr>
          <w:rFonts w:ascii="TimesNewRomanPS-BoldMT" w:hAnsi="TimesNewRomanPS-BoldMT"/>
          <w:b/>
          <w:bCs/>
          <w:noProof/>
          <w:color w:val="000000"/>
          <w:sz w:val="28"/>
          <w:szCs w:val="28"/>
        </w:rPr>
        <w:t>фондового ринку, щодо застосування ризик-орієнтованого підходу</w:t>
      </w:r>
    </w:p>
    <w:p w14:paraId="1FDB31A0" w14:textId="4ED0D862" w:rsidR="009E1F59" w:rsidRPr="004A3CB9" w:rsidRDefault="009E1F59" w:rsidP="0031451F">
      <w:pPr>
        <w:spacing w:before="600"/>
        <w:ind w:firstLine="567"/>
        <w:jc w:val="both"/>
        <w:rPr>
          <w:noProof/>
          <w:color w:val="000000"/>
          <w:sz w:val="28"/>
          <w:szCs w:val="28"/>
        </w:rPr>
      </w:pPr>
      <w:r w:rsidRPr="004A3CB9">
        <w:rPr>
          <w:noProof/>
          <w:color w:val="000000"/>
          <w:sz w:val="28"/>
          <w:szCs w:val="28"/>
        </w:rPr>
        <w:t>1. Рекомендувати суб’єктам первинного фінансового моніторингу, державне регулювання та нагляд за діяльністю яких здійснює Національна комісія з цінних паперів та фондового ринку</w:t>
      </w:r>
      <w:r w:rsidR="00386FDB" w:rsidRPr="004A3CB9">
        <w:rPr>
          <w:noProof/>
          <w:color w:val="000000"/>
          <w:sz w:val="28"/>
          <w:szCs w:val="28"/>
        </w:rPr>
        <w:t xml:space="preserve"> (далі – Комісія, НКЦПФР)</w:t>
      </w:r>
      <w:r w:rsidRPr="004A3CB9">
        <w:rPr>
          <w:noProof/>
          <w:color w:val="000000"/>
          <w:sz w:val="28"/>
          <w:szCs w:val="28"/>
        </w:rPr>
        <w:t>, встановити клієнтам високий ризик ділових відносин (фінансової операції без встановлення ділових відносин), які підпадають під наступні критерії:</w:t>
      </w:r>
    </w:p>
    <w:p w14:paraId="4B0577D5" w14:textId="220D5A68" w:rsidR="009E1F59" w:rsidRPr="004A3CB9" w:rsidRDefault="00AC32BB" w:rsidP="0031451F">
      <w:pPr>
        <w:ind w:firstLine="567"/>
        <w:jc w:val="both"/>
        <w:rPr>
          <w:noProof/>
          <w:color w:val="333333"/>
          <w:sz w:val="28"/>
          <w:szCs w:val="28"/>
        </w:rPr>
      </w:pPr>
      <w:r w:rsidRPr="004A3CB9">
        <w:rPr>
          <w:noProof/>
          <w:color w:val="000000"/>
          <w:sz w:val="28"/>
          <w:szCs w:val="28"/>
        </w:rPr>
        <w:t>1) є емітентами цінних паперів, які не розмістили протягом останніх двох років</w:t>
      </w:r>
      <w:r w:rsidR="009E1F59" w:rsidRPr="004A3CB9">
        <w:rPr>
          <w:noProof/>
          <w:color w:val="000000"/>
          <w:sz w:val="28"/>
          <w:szCs w:val="28"/>
        </w:rPr>
        <w:t xml:space="preserve"> </w:t>
      </w:r>
      <w:r w:rsidRPr="004A3CB9">
        <w:rPr>
          <w:noProof/>
          <w:color w:val="000000"/>
          <w:sz w:val="28"/>
          <w:szCs w:val="28"/>
        </w:rPr>
        <w:t>в загальнодоступній інформаційній базі даних НКЦПФР або в базі даних особи, яка</w:t>
      </w:r>
      <w:r w:rsidR="009E1F59" w:rsidRPr="004A3CB9">
        <w:rPr>
          <w:noProof/>
          <w:color w:val="000000"/>
          <w:sz w:val="28"/>
          <w:szCs w:val="28"/>
        </w:rPr>
        <w:t xml:space="preserve"> </w:t>
      </w:r>
      <w:r w:rsidRPr="004A3CB9">
        <w:rPr>
          <w:noProof/>
          <w:color w:val="000000"/>
          <w:sz w:val="28"/>
          <w:szCs w:val="28"/>
        </w:rPr>
        <w:t>провадить діяльність з оприлюднення регульованої інформації від імені учасників</w:t>
      </w:r>
      <w:r w:rsidR="009E1F59" w:rsidRPr="004A3CB9">
        <w:rPr>
          <w:noProof/>
          <w:color w:val="000000"/>
          <w:sz w:val="28"/>
          <w:szCs w:val="28"/>
        </w:rPr>
        <w:t xml:space="preserve"> </w:t>
      </w:r>
      <w:r w:rsidRPr="004A3CB9">
        <w:rPr>
          <w:noProof/>
          <w:color w:val="000000"/>
          <w:sz w:val="28"/>
          <w:szCs w:val="28"/>
        </w:rPr>
        <w:t>ринків капіталу та професійних учасників організованих товарних ринків,</w:t>
      </w:r>
      <w:r w:rsidR="009E1F59" w:rsidRPr="004A3CB9">
        <w:rPr>
          <w:noProof/>
          <w:color w:val="000000"/>
          <w:sz w:val="28"/>
          <w:szCs w:val="28"/>
        </w:rPr>
        <w:t xml:space="preserve"> </w:t>
      </w:r>
      <w:r w:rsidRPr="004A3CB9">
        <w:rPr>
          <w:noProof/>
          <w:color w:val="000000"/>
          <w:sz w:val="28"/>
          <w:szCs w:val="28"/>
        </w:rPr>
        <w:t>регулярну річну інформацію, яка опубліковується відповідно до вимог Положення</w:t>
      </w:r>
      <w:r w:rsidR="009E1F59" w:rsidRPr="004A3CB9">
        <w:rPr>
          <w:noProof/>
          <w:color w:val="000000"/>
          <w:sz w:val="28"/>
          <w:szCs w:val="28"/>
        </w:rPr>
        <w:t xml:space="preserve"> </w:t>
      </w:r>
      <w:r w:rsidRPr="004A3CB9">
        <w:rPr>
          <w:noProof/>
          <w:color w:val="000000"/>
          <w:sz w:val="28"/>
          <w:szCs w:val="28"/>
        </w:rPr>
        <w:t>про розкриття інформації емітентами цінних паперів, затвердженого рішенням</w:t>
      </w:r>
      <w:r w:rsidR="009E1F59" w:rsidRPr="004A3CB9">
        <w:rPr>
          <w:noProof/>
          <w:color w:val="000000"/>
          <w:sz w:val="28"/>
          <w:szCs w:val="28"/>
        </w:rPr>
        <w:t xml:space="preserve"> </w:t>
      </w:r>
      <w:r w:rsidRPr="004A3CB9">
        <w:rPr>
          <w:noProof/>
          <w:color w:val="000000"/>
          <w:sz w:val="28"/>
          <w:szCs w:val="28"/>
        </w:rPr>
        <w:t>НКЦПФР від 03.12.2013 № 2826, зареєстрованим в Міністерстві юстиції України</w:t>
      </w:r>
      <w:r w:rsidR="009E1F59" w:rsidRPr="004A3CB9">
        <w:rPr>
          <w:noProof/>
          <w:color w:val="000000"/>
          <w:sz w:val="28"/>
          <w:szCs w:val="28"/>
        </w:rPr>
        <w:t xml:space="preserve"> </w:t>
      </w:r>
      <w:r w:rsidRPr="004A3CB9">
        <w:rPr>
          <w:noProof/>
          <w:color w:val="000000"/>
          <w:sz w:val="28"/>
          <w:szCs w:val="28"/>
        </w:rPr>
        <w:t>24.12.2013 за № 2180/24712, (із змінами), крім випадків, коли розміщення такої</w:t>
      </w:r>
      <w:r w:rsidR="009E1F59" w:rsidRPr="004A3CB9">
        <w:rPr>
          <w:noProof/>
          <w:color w:val="000000"/>
          <w:sz w:val="28"/>
          <w:szCs w:val="28"/>
        </w:rPr>
        <w:t xml:space="preserve"> </w:t>
      </w:r>
      <w:r w:rsidRPr="004A3CB9">
        <w:rPr>
          <w:noProof/>
          <w:color w:val="000000"/>
          <w:sz w:val="28"/>
          <w:szCs w:val="28"/>
        </w:rPr>
        <w:t>інформації в загальнодоступній інформаційній базі даних НКЦПФР або в базі даних</w:t>
      </w:r>
      <w:r w:rsidR="009E1F59" w:rsidRPr="004A3CB9">
        <w:rPr>
          <w:noProof/>
          <w:color w:val="000000"/>
          <w:sz w:val="28"/>
          <w:szCs w:val="28"/>
        </w:rPr>
        <w:t xml:space="preserve"> </w:t>
      </w:r>
      <w:r w:rsidRPr="004A3CB9">
        <w:rPr>
          <w:noProof/>
          <w:color w:val="000000"/>
          <w:sz w:val="28"/>
          <w:szCs w:val="28"/>
        </w:rPr>
        <w:t>особи, яка провадить діяльність з оприлюднення регульованої інформації від імені</w:t>
      </w:r>
      <w:r w:rsidR="009E1F59" w:rsidRPr="004A3CB9">
        <w:rPr>
          <w:noProof/>
          <w:color w:val="000000"/>
          <w:sz w:val="28"/>
          <w:szCs w:val="28"/>
        </w:rPr>
        <w:t xml:space="preserve"> </w:t>
      </w:r>
      <w:r w:rsidRPr="004A3CB9">
        <w:rPr>
          <w:noProof/>
          <w:color w:val="000000"/>
          <w:sz w:val="28"/>
          <w:szCs w:val="28"/>
        </w:rPr>
        <w:t>учасників ринків капіталу та професійних учасників організованих товарних</w:t>
      </w:r>
      <w:r w:rsidR="009E1F59" w:rsidRPr="004A3CB9">
        <w:rPr>
          <w:noProof/>
          <w:color w:val="000000"/>
          <w:sz w:val="28"/>
          <w:szCs w:val="28"/>
        </w:rPr>
        <w:t xml:space="preserve"> </w:t>
      </w:r>
      <w:r w:rsidRPr="004A3CB9">
        <w:rPr>
          <w:noProof/>
          <w:color w:val="000000"/>
          <w:sz w:val="28"/>
          <w:szCs w:val="28"/>
        </w:rPr>
        <w:t>ринків, не вимагається законодавством;</w:t>
      </w:r>
    </w:p>
    <w:p w14:paraId="11E35C6D" w14:textId="149580D1" w:rsidR="009E1F59" w:rsidRPr="004A3CB9" w:rsidRDefault="00AC32BB" w:rsidP="0031451F">
      <w:pPr>
        <w:ind w:firstLine="567"/>
        <w:jc w:val="both"/>
        <w:rPr>
          <w:noProof/>
          <w:color w:val="333333"/>
          <w:sz w:val="28"/>
          <w:szCs w:val="28"/>
        </w:rPr>
      </w:pPr>
      <w:r w:rsidRPr="004A3CB9">
        <w:rPr>
          <w:noProof/>
          <w:color w:val="000000"/>
          <w:sz w:val="28"/>
          <w:szCs w:val="28"/>
        </w:rPr>
        <w:t>2) є емітентами цінних паперів інститутів спільного інвестування (у разі</w:t>
      </w:r>
      <w:r w:rsidR="009E1F59" w:rsidRPr="004A3CB9">
        <w:rPr>
          <w:noProof/>
          <w:color w:val="000000"/>
          <w:sz w:val="28"/>
          <w:szCs w:val="28"/>
        </w:rPr>
        <w:t xml:space="preserve"> </w:t>
      </w:r>
      <w:r w:rsidRPr="004A3CB9">
        <w:rPr>
          <w:noProof/>
          <w:color w:val="000000"/>
          <w:sz w:val="28"/>
          <w:szCs w:val="28"/>
        </w:rPr>
        <w:t>публічного розміщення цінних паперів), щодо яких відсутня за останні два роки</w:t>
      </w:r>
      <w:r w:rsidR="009E1F59" w:rsidRPr="004A3CB9">
        <w:rPr>
          <w:noProof/>
          <w:color w:val="000000"/>
          <w:sz w:val="28"/>
          <w:szCs w:val="28"/>
        </w:rPr>
        <w:t xml:space="preserve"> </w:t>
      </w:r>
      <w:r w:rsidRPr="004A3CB9">
        <w:rPr>
          <w:noProof/>
          <w:color w:val="000000"/>
          <w:sz w:val="28"/>
          <w:szCs w:val="28"/>
        </w:rPr>
        <w:t>інформація у загальнодоступній інформаційній базі даних Комісії або в базі даних</w:t>
      </w:r>
      <w:r w:rsidR="009E1F59" w:rsidRPr="004A3CB9">
        <w:rPr>
          <w:noProof/>
          <w:color w:val="000000"/>
          <w:sz w:val="28"/>
          <w:szCs w:val="28"/>
        </w:rPr>
        <w:t xml:space="preserve"> </w:t>
      </w:r>
      <w:r w:rsidRPr="004A3CB9">
        <w:rPr>
          <w:noProof/>
          <w:color w:val="000000"/>
          <w:sz w:val="28"/>
          <w:szCs w:val="28"/>
        </w:rPr>
        <w:t>особи, яка провадить діяльність з оприлюднення регульованої інформації від імені</w:t>
      </w:r>
      <w:r w:rsidR="009E1F59" w:rsidRPr="004A3CB9">
        <w:rPr>
          <w:noProof/>
          <w:color w:val="000000"/>
          <w:sz w:val="28"/>
          <w:szCs w:val="28"/>
        </w:rPr>
        <w:t xml:space="preserve"> </w:t>
      </w:r>
      <w:r w:rsidRPr="004A3CB9">
        <w:rPr>
          <w:noProof/>
          <w:color w:val="000000"/>
          <w:sz w:val="28"/>
          <w:szCs w:val="28"/>
        </w:rPr>
        <w:t>учасників ринку капіталів, яка передбачена вимогами Положення про порядок</w:t>
      </w:r>
      <w:r w:rsidR="009E1F59" w:rsidRPr="004A3CB9">
        <w:rPr>
          <w:noProof/>
          <w:color w:val="000000"/>
          <w:sz w:val="28"/>
          <w:szCs w:val="28"/>
        </w:rPr>
        <w:t xml:space="preserve"> </w:t>
      </w:r>
      <w:r w:rsidRPr="004A3CB9">
        <w:rPr>
          <w:noProof/>
          <w:color w:val="000000"/>
          <w:sz w:val="28"/>
          <w:szCs w:val="28"/>
        </w:rPr>
        <w:t>складання та розкриття інформації компаніями з управління активами та особами,</w:t>
      </w:r>
      <w:r w:rsidR="009E1F59" w:rsidRPr="004A3CB9">
        <w:rPr>
          <w:noProof/>
          <w:color w:val="000000"/>
          <w:sz w:val="28"/>
          <w:szCs w:val="28"/>
        </w:rPr>
        <w:t xml:space="preserve"> </w:t>
      </w:r>
      <w:r w:rsidRPr="004A3CB9">
        <w:rPr>
          <w:noProof/>
          <w:color w:val="000000"/>
          <w:sz w:val="28"/>
          <w:szCs w:val="28"/>
        </w:rPr>
        <w:t>що здійснюють управління активами недержавних пенсійних фондів, та подання</w:t>
      </w:r>
      <w:r w:rsidR="009E1F59" w:rsidRPr="004A3CB9">
        <w:rPr>
          <w:noProof/>
          <w:color w:val="000000"/>
          <w:sz w:val="28"/>
          <w:szCs w:val="28"/>
        </w:rPr>
        <w:t xml:space="preserve"> </w:t>
      </w:r>
      <w:r w:rsidRPr="004A3CB9">
        <w:rPr>
          <w:noProof/>
          <w:color w:val="000000"/>
          <w:sz w:val="28"/>
          <w:szCs w:val="28"/>
        </w:rPr>
        <w:t>відповідних документів до НКЦПФР, затвердженого рішенням НКЦПФР від</w:t>
      </w:r>
      <w:r w:rsidR="009E1F59" w:rsidRPr="004A3CB9">
        <w:rPr>
          <w:noProof/>
          <w:color w:val="000000"/>
          <w:sz w:val="28"/>
          <w:szCs w:val="28"/>
        </w:rPr>
        <w:t xml:space="preserve"> </w:t>
      </w:r>
      <w:r w:rsidRPr="004A3CB9">
        <w:rPr>
          <w:noProof/>
          <w:color w:val="000000"/>
          <w:sz w:val="28"/>
          <w:szCs w:val="28"/>
        </w:rPr>
        <w:t>02.10.2012 №</w:t>
      </w:r>
      <w:r w:rsidR="00C4760A">
        <w:rPr>
          <w:noProof/>
          <w:color w:val="000000"/>
          <w:sz w:val="28"/>
          <w:szCs w:val="28"/>
        </w:rPr>
        <w:t> </w:t>
      </w:r>
      <w:r w:rsidRPr="004A3CB9">
        <w:rPr>
          <w:noProof/>
          <w:color w:val="000000"/>
          <w:sz w:val="28"/>
          <w:szCs w:val="28"/>
        </w:rPr>
        <w:t>1343, зареєстрованим в Міністерстві юстиції України 19.10.2012 за</w:t>
      </w:r>
      <w:r w:rsidR="009E1F59" w:rsidRPr="004A3CB9">
        <w:rPr>
          <w:noProof/>
          <w:color w:val="000000"/>
          <w:sz w:val="28"/>
          <w:szCs w:val="28"/>
        </w:rPr>
        <w:t xml:space="preserve"> </w:t>
      </w:r>
      <w:r w:rsidRPr="004A3CB9">
        <w:rPr>
          <w:noProof/>
          <w:color w:val="000000"/>
          <w:sz w:val="28"/>
          <w:szCs w:val="28"/>
        </w:rPr>
        <w:t>№</w:t>
      </w:r>
      <w:r w:rsidR="00C4760A">
        <w:rPr>
          <w:noProof/>
          <w:color w:val="000000"/>
          <w:sz w:val="28"/>
          <w:szCs w:val="28"/>
        </w:rPr>
        <w:t> </w:t>
      </w:r>
      <w:r w:rsidRPr="004A3CB9">
        <w:rPr>
          <w:noProof/>
          <w:color w:val="000000"/>
          <w:sz w:val="28"/>
          <w:szCs w:val="28"/>
        </w:rPr>
        <w:t xml:space="preserve">1764/22076, (із змінами); </w:t>
      </w:r>
    </w:p>
    <w:p w14:paraId="0690E000" w14:textId="77777777" w:rsidR="009E1F59" w:rsidRPr="004A3CB9" w:rsidRDefault="00AC32BB" w:rsidP="0031451F">
      <w:pPr>
        <w:ind w:firstLine="567"/>
        <w:jc w:val="both"/>
        <w:rPr>
          <w:noProof/>
          <w:color w:val="333333"/>
          <w:sz w:val="28"/>
          <w:szCs w:val="28"/>
        </w:rPr>
      </w:pPr>
      <w:r w:rsidRPr="004A3CB9">
        <w:rPr>
          <w:noProof/>
          <w:color w:val="000000"/>
          <w:sz w:val="28"/>
          <w:szCs w:val="28"/>
        </w:rPr>
        <w:t>3) є емітентами цінних паперів, щодо яких наявна інформація на офіційному</w:t>
      </w:r>
      <w:r w:rsidR="009E1F59" w:rsidRPr="004A3CB9">
        <w:rPr>
          <w:noProof/>
          <w:color w:val="000000"/>
          <w:sz w:val="28"/>
          <w:szCs w:val="28"/>
        </w:rPr>
        <w:t xml:space="preserve"> </w:t>
      </w:r>
      <w:r w:rsidRPr="004A3CB9">
        <w:rPr>
          <w:noProof/>
          <w:color w:val="000000"/>
          <w:sz w:val="28"/>
          <w:szCs w:val="28"/>
        </w:rPr>
        <w:t>вебсайті НКЦПФР про винесення рішення НКЦПФР (яке діє на момент укладання</w:t>
      </w:r>
      <w:r w:rsidR="009E1F59" w:rsidRPr="004A3CB9">
        <w:rPr>
          <w:noProof/>
          <w:color w:val="000000"/>
          <w:sz w:val="28"/>
          <w:szCs w:val="28"/>
        </w:rPr>
        <w:t xml:space="preserve"> </w:t>
      </w:r>
      <w:r w:rsidRPr="004A3CB9">
        <w:rPr>
          <w:noProof/>
          <w:color w:val="000000"/>
          <w:sz w:val="28"/>
          <w:szCs w:val="28"/>
        </w:rPr>
        <w:t>правочину), прийняте на підставі пунктів 5</w:t>
      </w:r>
      <w:r w:rsidR="00BD73B2" w:rsidRPr="004A3CB9">
        <w:rPr>
          <w:rFonts w:eastAsia="Calibri"/>
          <w:noProof/>
          <w:color w:val="000000"/>
          <w:sz w:val="28"/>
          <w:szCs w:val="28"/>
          <w:vertAlign w:val="superscript"/>
        </w:rPr>
        <w:t>-</w:t>
      </w:r>
      <w:r w:rsidR="003A5DB7" w:rsidRPr="004A3CB9">
        <w:rPr>
          <w:noProof/>
          <w:color w:val="000000"/>
          <w:sz w:val="28"/>
          <w:szCs w:val="28"/>
          <w:vertAlign w:val="superscript"/>
        </w:rPr>
        <w:t>1</w:t>
      </w:r>
      <w:r w:rsidRPr="004A3CB9">
        <w:rPr>
          <w:noProof/>
          <w:color w:val="000000"/>
          <w:sz w:val="28"/>
          <w:szCs w:val="28"/>
        </w:rPr>
        <w:t>, 16, 16</w:t>
      </w:r>
      <w:r w:rsidR="00BD73B2" w:rsidRPr="004A3CB9">
        <w:rPr>
          <w:rFonts w:eastAsia="Calibri"/>
          <w:noProof/>
          <w:color w:val="000000"/>
          <w:sz w:val="28"/>
          <w:szCs w:val="28"/>
          <w:vertAlign w:val="superscript"/>
        </w:rPr>
        <w:t>-</w:t>
      </w:r>
      <w:r w:rsidR="00BD73B2" w:rsidRPr="004A3CB9">
        <w:rPr>
          <w:noProof/>
          <w:color w:val="000000"/>
          <w:sz w:val="28"/>
          <w:szCs w:val="28"/>
          <w:vertAlign w:val="superscript"/>
        </w:rPr>
        <w:t>3</w:t>
      </w:r>
      <w:r w:rsidRPr="004A3CB9">
        <w:rPr>
          <w:noProof/>
          <w:color w:val="000000"/>
          <w:sz w:val="28"/>
          <w:szCs w:val="28"/>
        </w:rPr>
        <w:t xml:space="preserve"> та/або 30 частини першої</w:t>
      </w:r>
      <w:r w:rsidR="009E1F59" w:rsidRPr="004A3CB9">
        <w:rPr>
          <w:noProof/>
          <w:color w:val="000000"/>
          <w:sz w:val="28"/>
          <w:szCs w:val="28"/>
        </w:rPr>
        <w:t xml:space="preserve"> </w:t>
      </w:r>
      <w:r w:rsidRPr="004A3CB9">
        <w:rPr>
          <w:noProof/>
          <w:color w:val="000000"/>
          <w:sz w:val="28"/>
          <w:szCs w:val="28"/>
        </w:rPr>
        <w:t xml:space="preserve">статті </w:t>
      </w:r>
      <w:r w:rsidRPr="004A3CB9">
        <w:rPr>
          <w:noProof/>
          <w:color w:val="000000"/>
          <w:sz w:val="28"/>
          <w:szCs w:val="28"/>
        </w:rPr>
        <w:lastRenderedPageBreak/>
        <w:t>8 Закону України «Про державне регулювання ринків капіталу та</w:t>
      </w:r>
      <w:r w:rsidR="009E1F59" w:rsidRPr="004A3CB9">
        <w:rPr>
          <w:noProof/>
          <w:color w:val="000000"/>
          <w:sz w:val="28"/>
          <w:szCs w:val="28"/>
        </w:rPr>
        <w:t xml:space="preserve"> </w:t>
      </w:r>
      <w:r w:rsidRPr="004A3CB9">
        <w:rPr>
          <w:noProof/>
          <w:color w:val="000000"/>
          <w:sz w:val="28"/>
          <w:szCs w:val="28"/>
        </w:rPr>
        <w:t>організованих товарних ринків»;</w:t>
      </w:r>
    </w:p>
    <w:p w14:paraId="74986C3A" w14:textId="3F7B098A" w:rsidR="009E1F59" w:rsidRPr="004A3CB9" w:rsidRDefault="00AC32BB" w:rsidP="0031451F">
      <w:pPr>
        <w:ind w:firstLine="567"/>
        <w:jc w:val="both"/>
        <w:rPr>
          <w:noProof/>
          <w:color w:val="333333"/>
          <w:sz w:val="28"/>
          <w:szCs w:val="28"/>
        </w:rPr>
      </w:pPr>
      <w:r w:rsidRPr="004A3CB9">
        <w:rPr>
          <w:noProof/>
          <w:color w:val="000000"/>
          <w:sz w:val="28"/>
          <w:szCs w:val="28"/>
        </w:rPr>
        <w:t>4) є емітентами цінних паперів, щодо яких наявна інформація на офіційному</w:t>
      </w:r>
      <w:r w:rsidR="009E1F59" w:rsidRPr="004A3CB9">
        <w:rPr>
          <w:noProof/>
          <w:color w:val="000000"/>
          <w:sz w:val="28"/>
          <w:szCs w:val="28"/>
        </w:rPr>
        <w:t xml:space="preserve"> </w:t>
      </w:r>
      <w:r w:rsidRPr="004A3CB9">
        <w:rPr>
          <w:noProof/>
          <w:color w:val="000000"/>
          <w:sz w:val="28"/>
          <w:szCs w:val="28"/>
        </w:rPr>
        <w:t>вебсайті НКЦПФР про складання акта про відсутність емітента за</w:t>
      </w:r>
      <w:r w:rsidR="009E1F59" w:rsidRPr="004A3CB9">
        <w:rPr>
          <w:noProof/>
          <w:color w:val="000000"/>
          <w:sz w:val="28"/>
          <w:szCs w:val="28"/>
        </w:rPr>
        <w:t xml:space="preserve"> </w:t>
      </w:r>
      <w:r w:rsidRPr="004A3CB9">
        <w:rPr>
          <w:noProof/>
          <w:color w:val="000000"/>
          <w:sz w:val="28"/>
          <w:szCs w:val="28"/>
        </w:rPr>
        <w:t>місцезнаходженням;</w:t>
      </w:r>
    </w:p>
    <w:p w14:paraId="34EC7B55" w14:textId="77777777" w:rsidR="009E1F59" w:rsidRPr="004A3CB9" w:rsidRDefault="00AC32BB" w:rsidP="0031451F">
      <w:pPr>
        <w:ind w:firstLine="567"/>
        <w:jc w:val="both"/>
        <w:rPr>
          <w:noProof/>
          <w:color w:val="333333"/>
          <w:sz w:val="28"/>
          <w:szCs w:val="28"/>
        </w:rPr>
      </w:pPr>
      <w:r w:rsidRPr="004A3CB9">
        <w:rPr>
          <w:noProof/>
          <w:color w:val="000000"/>
          <w:sz w:val="28"/>
          <w:szCs w:val="28"/>
        </w:rPr>
        <w:t>5) є особами, які вчиняють правочини, предметом яких є цінні папери емітентів,</w:t>
      </w:r>
      <w:r w:rsidR="009E1F59" w:rsidRPr="004A3CB9">
        <w:rPr>
          <w:noProof/>
          <w:color w:val="000000"/>
          <w:sz w:val="28"/>
          <w:szCs w:val="28"/>
        </w:rPr>
        <w:t xml:space="preserve"> </w:t>
      </w:r>
      <w:r w:rsidRPr="004A3CB9">
        <w:rPr>
          <w:noProof/>
          <w:color w:val="000000"/>
          <w:sz w:val="28"/>
          <w:szCs w:val="28"/>
        </w:rPr>
        <w:t>визначених у пунктах 1 - 4 цих Рекомендацій;</w:t>
      </w:r>
    </w:p>
    <w:p w14:paraId="068C8089" w14:textId="467B7C09" w:rsidR="00AC32BB" w:rsidRPr="004A3CB9" w:rsidRDefault="00AC32BB" w:rsidP="0031451F">
      <w:pPr>
        <w:ind w:firstLine="567"/>
        <w:jc w:val="both"/>
        <w:rPr>
          <w:noProof/>
          <w:color w:val="000000" w:themeColor="text1"/>
          <w:sz w:val="28"/>
          <w:szCs w:val="28"/>
        </w:rPr>
      </w:pPr>
      <w:r w:rsidRPr="004A3CB9">
        <w:rPr>
          <w:noProof/>
          <w:color w:val="000000" w:themeColor="text1"/>
          <w:sz w:val="28"/>
          <w:szCs w:val="28"/>
        </w:rPr>
        <w:t xml:space="preserve">6) </w:t>
      </w:r>
      <w:r w:rsidR="009E1F59" w:rsidRPr="004A3CB9">
        <w:rPr>
          <w:noProof/>
          <w:sz w:val="28"/>
          <w:szCs w:val="28"/>
        </w:rPr>
        <w:t>є громадянами держави – агресора, яка визначена постановою Верховної Ради України від 27 січня 2015 року № 129 VIII «Про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 (далі – держава-агресор), та/або Республіки Білорусь, та/або є особами, місцем постійного проживання (перебування, реєстрації) яких є держава-агресор та/або Республіка Білорусь;</w:t>
      </w:r>
    </w:p>
    <w:p w14:paraId="1BF6D5BA" w14:textId="78B01BF1" w:rsidR="009E1F59" w:rsidRPr="004A3CB9" w:rsidRDefault="009E1F59" w:rsidP="0031451F">
      <w:pPr>
        <w:ind w:firstLine="567"/>
        <w:jc w:val="both"/>
        <w:rPr>
          <w:noProof/>
          <w:sz w:val="28"/>
          <w:szCs w:val="28"/>
        </w:rPr>
      </w:pPr>
      <w:r w:rsidRPr="004A3CB9">
        <w:rPr>
          <w:noProof/>
          <w:sz w:val="28"/>
          <w:szCs w:val="28"/>
        </w:rPr>
        <w:t>7) є юридичними особами – резидентами держави-агресора та/або Республіки Білорусь;</w:t>
      </w:r>
    </w:p>
    <w:p w14:paraId="172CF3F3" w14:textId="1A4CB2B9" w:rsidR="009E1F59" w:rsidRPr="004A3CB9" w:rsidRDefault="009E1F59" w:rsidP="0031451F">
      <w:pPr>
        <w:ind w:firstLine="567"/>
        <w:jc w:val="both"/>
        <w:rPr>
          <w:noProof/>
          <w:sz w:val="28"/>
          <w:szCs w:val="28"/>
        </w:rPr>
      </w:pPr>
      <w:r w:rsidRPr="004A3CB9">
        <w:rPr>
          <w:noProof/>
          <w:sz w:val="28"/>
          <w:szCs w:val="28"/>
        </w:rPr>
        <w:t>8) є особами, кінцевими бенефіціарними власниками яких є держава-агресор та/або Республіка Білорусь, та/або особам, місцем постійного проживання (перебування, реєстрації) яких є держава-агресор та/або Республіка Білорусь;</w:t>
      </w:r>
    </w:p>
    <w:p w14:paraId="0B711137" w14:textId="5E958637" w:rsidR="009E1F59" w:rsidRPr="004A3CB9" w:rsidRDefault="009E1F59" w:rsidP="0031451F">
      <w:pPr>
        <w:ind w:firstLine="567"/>
        <w:jc w:val="both"/>
        <w:rPr>
          <w:noProof/>
          <w:color w:val="333333"/>
          <w:sz w:val="28"/>
          <w:szCs w:val="28"/>
        </w:rPr>
      </w:pPr>
      <w:r w:rsidRPr="004A3CB9">
        <w:rPr>
          <w:noProof/>
          <w:sz w:val="28"/>
          <w:szCs w:val="28"/>
        </w:rPr>
        <w:t>9) є особами, засновником (учасником, акціонером) або власником яких прямо чи опосередковано через інші юридичні особи (трасти, інші подібні правові утворення) є держава-агресор та/або Республіка Білорусь;</w:t>
      </w:r>
    </w:p>
    <w:p w14:paraId="426AE0B1" w14:textId="16036461" w:rsidR="00046B2F" w:rsidRPr="004A3CB9" w:rsidRDefault="009E1F59" w:rsidP="0031451F">
      <w:pPr>
        <w:ind w:firstLine="567"/>
        <w:jc w:val="both"/>
        <w:rPr>
          <w:noProof/>
          <w:color w:val="000000" w:themeColor="text1"/>
          <w:sz w:val="28"/>
          <w:szCs w:val="28"/>
        </w:rPr>
      </w:pPr>
      <w:r w:rsidRPr="004A3CB9">
        <w:rPr>
          <w:noProof/>
          <w:color w:val="000000" w:themeColor="text1"/>
          <w:sz w:val="28"/>
          <w:szCs w:val="28"/>
        </w:rPr>
        <w:t>10</w:t>
      </w:r>
      <w:r w:rsidR="00046B2F" w:rsidRPr="004A3CB9">
        <w:rPr>
          <w:noProof/>
          <w:color w:val="000000" w:themeColor="text1"/>
          <w:sz w:val="28"/>
          <w:szCs w:val="28"/>
        </w:rPr>
        <w:t>) є особами, які здійснюють фінансові операції з цінними паперами суб’єктів</w:t>
      </w:r>
      <w:r w:rsidRPr="004A3CB9">
        <w:rPr>
          <w:noProof/>
          <w:color w:val="000000" w:themeColor="text1"/>
          <w:sz w:val="28"/>
          <w:szCs w:val="28"/>
        </w:rPr>
        <w:t xml:space="preserve"> </w:t>
      </w:r>
      <w:r w:rsidR="00046B2F" w:rsidRPr="004A3CB9">
        <w:rPr>
          <w:noProof/>
          <w:color w:val="000000" w:themeColor="text1"/>
          <w:sz w:val="28"/>
          <w:szCs w:val="28"/>
        </w:rPr>
        <w:t>господарювання, зареєстрованих на тимчасово окупованих територіях у Донецькій</w:t>
      </w:r>
      <w:r w:rsidRPr="004A3CB9">
        <w:rPr>
          <w:noProof/>
          <w:color w:val="000000" w:themeColor="text1"/>
          <w:sz w:val="28"/>
          <w:szCs w:val="28"/>
        </w:rPr>
        <w:t xml:space="preserve"> </w:t>
      </w:r>
      <w:r w:rsidR="00046B2F" w:rsidRPr="004A3CB9">
        <w:rPr>
          <w:noProof/>
          <w:color w:val="000000" w:themeColor="text1"/>
          <w:sz w:val="28"/>
          <w:szCs w:val="28"/>
        </w:rPr>
        <w:t>та Луганській областях, Автономній Республіці Крим та місті Севастополі;</w:t>
      </w:r>
    </w:p>
    <w:p w14:paraId="60D33199" w14:textId="7FE5E2B2" w:rsidR="009E1F59" w:rsidRPr="004A3CB9" w:rsidRDefault="009E1F59" w:rsidP="0031451F">
      <w:pPr>
        <w:ind w:firstLine="567"/>
        <w:jc w:val="both"/>
        <w:rPr>
          <w:noProof/>
          <w:color w:val="000000" w:themeColor="text1"/>
          <w:sz w:val="28"/>
          <w:szCs w:val="28"/>
        </w:rPr>
      </w:pPr>
      <w:r w:rsidRPr="004A3CB9">
        <w:rPr>
          <w:noProof/>
          <w:color w:val="000000" w:themeColor="text1"/>
          <w:sz w:val="28"/>
          <w:szCs w:val="28"/>
        </w:rPr>
        <w:t>11</w:t>
      </w:r>
      <w:r w:rsidR="00046B2F" w:rsidRPr="004A3CB9">
        <w:rPr>
          <w:noProof/>
          <w:color w:val="000000" w:themeColor="text1"/>
          <w:sz w:val="28"/>
          <w:szCs w:val="28"/>
        </w:rPr>
        <w:t>) є особами, що мають кінцевого бенефіціарного власника, зареєстрованого на</w:t>
      </w:r>
      <w:r w:rsidRPr="004A3CB9">
        <w:rPr>
          <w:noProof/>
          <w:color w:val="000000" w:themeColor="text1"/>
          <w:sz w:val="28"/>
          <w:szCs w:val="28"/>
        </w:rPr>
        <w:t xml:space="preserve"> </w:t>
      </w:r>
      <w:r w:rsidR="00046B2F" w:rsidRPr="004A3CB9">
        <w:rPr>
          <w:noProof/>
          <w:color w:val="000000" w:themeColor="text1"/>
          <w:sz w:val="28"/>
          <w:szCs w:val="28"/>
        </w:rPr>
        <w:t>тимчасово окупованих територіях у Донецькій та Луганській областях, Автономній</w:t>
      </w:r>
      <w:r w:rsidRPr="004A3CB9">
        <w:rPr>
          <w:noProof/>
          <w:color w:val="000000" w:themeColor="text1"/>
          <w:sz w:val="28"/>
          <w:szCs w:val="28"/>
        </w:rPr>
        <w:t xml:space="preserve"> </w:t>
      </w:r>
      <w:r w:rsidR="00046B2F" w:rsidRPr="004A3CB9">
        <w:rPr>
          <w:noProof/>
          <w:color w:val="000000" w:themeColor="text1"/>
          <w:sz w:val="28"/>
          <w:szCs w:val="28"/>
        </w:rPr>
        <w:t>Республіці Крим та місті Севастополі, у разі, якщо такий кінцевий бенефіціарний</w:t>
      </w:r>
      <w:r w:rsidRPr="004A3CB9">
        <w:rPr>
          <w:noProof/>
          <w:color w:val="000000" w:themeColor="text1"/>
          <w:sz w:val="28"/>
          <w:szCs w:val="28"/>
        </w:rPr>
        <w:t xml:space="preserve"> </w:t>
      </w:r>
      <w:r w:rsidR="00046B2F" w:rsidRPr="004A3CB9">
        <w:rPr>
          <w:noProof/>
          <w:color w:val="000000" w:themeColor="text1"/>
          <w:sz w:val="28"/>
          <w:szCs w:val="28"/>
        </w:rPr>
        <w:t>власник не має документально підтвердженого місця проживання та/або</w:t>
      </w:r>
      <w:r w:rsidRPr="004A3CB9">
        <w:rPr>
          <w:noProof/>
          <w:color w:val="000000" w:themeColor="text1"/>
          <w:sz w:val="28"/>
          <w:szCs w:val="28"/>
        </w:rPr>
        <w:t xml:space="preserve"> </w:t>
      </w:r>
      <w:r w:rsidR="00046B2F" w:rsidRPr="004A3CB9">
        <w:rPr>
          <w:noProof/>
          <w:color w:val="000000" w:themeColor="text1"/>
          <w:sz w:val="28"/>
          <w:szCs w:val="28"/>
        </w:rPr>
        <w:t>тимчасового перебування на території України за межами зазначених вище</w:t>
      </w:r>
      <w:r w:rsidR="00B429BD" w:rsidRPr="004A3CB9">
        <w:rPr>
          <w:noProof/>
          <w:color w:val="000000" w:themeColor="text1"/>
          <w:sz w:val="28"/>
          <w:szCs w:val="28"/>
        </w:rPr>
        <w:t xml:space="preserve"> тимчасово окупованих територій</w:t>
      </w:r>
      <w:r w:rsidRPr="004A3CB9">
        <w:rPr>
          <w:noProof/>
          <w:color w:val="000000" w:themeColor="text1"/>
          <w:sz w:val="28"/>
          <w:szCs w:val="28"/>
        </w:rPr>
        <w:t>.</w:t>
      </w:r>
    </w:p>
    <w:p w14:paraId="322B1D11" w14:textId="3E28527F" w:rsidR="00013248" w:rsidRPr="004A3CB9" w:rsidRDefault="009E1F59" w:rsidP="0031451F">
      <w:pPr>
        <w:spacing w:before="240"/>
        <w:ind w:firstLine="567"/>
        <w:jc w:val="both"/>
        <w:rPr>
          <w:noProof/>
          <w:color w:val="000000" w:themeColor="text1"/>
          <w:sz w:val="28"/>
          <w:szCs w:val="28"/>
        </w:rPr>
      </w:pPr>
      <w:r w:rsidRPr="006D1FB4">
        <w:rPr>
          <w:noProof/>
          <w:color w:val="000000" w:themeColor="text1"/>
          <w:sz w:val="28"/>
          <w:szCs w:val="28"/>
        </w:rPr>
        <w:t xml:space="preserve">2. У разі неможливості вжиття суб’єктами первинного фінансового моніторингу належних заходів для мінімізації ризиків стосовно зазначених вище клієнтів, </w:t>
      </w:r>
      <w:r w:rsidR="00386FDB" w:rsidRPr="006D1FB4">
        <w:rPr>
          <w:noProof/>
          <w:color w:val="000000" w:themeColor="text1"/>
          <w:sz w:val="28"/>
          <w:szCs w:val="28"/>
        </w:rPr>
        <w:t>К</w:t>
      </w:r>
      <w:r w:rsidRPr="006D1FB4">
        <w:rPr>
          <w:noProof/>
          <w:color w:val="000000" w:themeColor="text1"/>
          <w:sz w:val="28"/>
          <w:szCs w:val="28"/>
        </w:rPr>
        <w:t>омісія рекомендує суб’єктам первинного фінансового моніторингу дотримуватися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 частині встановлення таким клієнтам неприйнятно високого ризику, та відповідно, відмовлення від встановлення (підтримання) ділових відносин, проведення фінансової операції.</w:t>
      </w:r>
    </w:p>
    <w:p w14:paraId="3B06E619" w14:textId="506D31A9" w:rsidR="003A5DB7" w:rsidRPr="004A3CB9" w:rsidRDefault="003A5DB7" w:rsidP="00013248">
      <w:pPr>
        <w:jc w:val="both"/>
        <w:rPr>
          <w:rFonts w:ascii="TimesNewRomanPS-BoldMT" w:hAnsi="TimesNewRomanPS-BoldMT"/>
          <w:b/>
          <w:bCs/>
          <w:noProof/>
          <w:color w:val="000000"/>
          <w:sz w:val="28"/>
          <w:szCs w:val="28"/>
        </w:rPr>
      </w:pPr>
    </w:p>
    <w:p w14:paraId="6599C7AD" w14:textId="77777777" w:rsidR="004A3CB9" w:rsidRPr="004A3CB9" w:rsidRDefault="00046B2F" w:rsidP="00386FDB">
      <w:pPr>
        <w:rPr>
          <w:rFonts w:ascii="TimesNewRomanPS-BoldMT" w:hAnsi="TimesNewRomanPS-BoldMT"/>
          <w:b/>
          <w:bCs/>
          <w:noProof/>
          <w:color w:val="000000"/>
          <w:sz w:val="28"/>
          <w:szCs w:val="28"/>
        </w:rPr>
      </w:pPr>
      <w:r w:rsidRPr="004A3CB9">
        <w:rPr>
          <w:rFonts w:ascii="TimesNewRomanPS-BoldMT" w:hAnsi="TimesNewRomanPS-BoldMT"/>
          <w:b/>
          <w:bCs/>
          <w:noProof/>
          <w:color w:val="000000"/>
          <w:sz w:val="28"/>
          <w:szCs w:val="28"/>
        </w:rPr>
        <w:t>Директор департаменту фінансового</w:t>
      </w:r>
    </w:p>
    <w:p w14:paraId="0FDDBE8D" w14:textId="7255EE09" w:rsidR="00046B2F" w:rsidRPr="004A3CB9" w:rsidRDefault="00046B2F" w:rsidP="00386FDB">
      <w:pPr>
        <w:rPr>
          <w:rFonts w:ascii="TimesNewRomanPSMT" w:hAnsi="TimesNewRomanPSMT"/>
          <w:noProof/>
          <w:color w:val="000000"/>
          <w:sz w:val="28"/>
          <w:szCs w:val="28"/>
        </w:rPr>
      </w:pPr>
      <w:r w:rsidRPr="004A3CB9">
        <w:rPr>
          <w:rFonts w:ascii="TimesNewRomanPS-BoldMT" w:hAnsi="TimesNewRomanPS-BoldMT"/>
          <w:b/>
          <w:bCs/>
          <w:noProof/>
          <w:color w:val="000000"/>
          <w:sz w:val="28"/>
          <w:szCs w:val="28"/>
        </w:rPr>
        <w:t>моніторингу та проведення інспекцій                                                Олег МИСЮРА</w:t>
      </w:r>
    </w:p>
    <w:sectPr w:rsidR="00046B2F" w:rsidRPr="004A3CB9" w:rsidSect="003E45C6">
      <w:headerReference w:type="first" r:id="rId8"/>
      <w:footerReference w:type="first" r:id="rId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32864" w14:textId="77777777" w:rsidR="00CE4ADF" w:rsidRDefault="00CE4ADF" w:rsidP="00843F94">
      <w:r>
        <w:separator/>
      </w:r>
    </w:p>
  </w:endnote>
  <w:endnote w:type="continuationSeparator" w:id="0">
    <w:p w14:paraId="7EC7DE6D" w14:textId="77777777" w:rsidR="00CE4ADF" w:rsidRDefault="00CE4ADF" w:rsidP="0084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76E41" w14:textId="77777777" w:rsidR="00315093" w:rsidRPr="001B4299" w:rsidRDefault="001B4299" w:rsidP="001B4299">
    <w:pPr>
      <w:pStyle w:val="a5"/>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36861" w14:textId="77777777" w:rsidR="00CE4ADF" w:rsidRDefault="00CE4ADF" w:rsidP="00843F94">
      <w:r>
        <w:separator/>
      </w:r>
    </w:p>
  </w:footnote>
  <w:footnote w:type="continuationSeparator" w:id="0">
    <w:p w14:paraId="3E3AB550" w14:textId="77777777" w:rsidR="00CE4ADF" w:rsidRDefault="00CE4ADF" w:rsidP="00843F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F0499" w14:textId="77777777" w:rsidR="002D326F" w:rsidRPr="00D224B1" w:rsidRDefault="000A2122" w:rsidP="002D326F">
    <w:pPr>
      <w:keepNext/>
      <w:spacing w:before="120" w:after="120"/>
      <w:jc w:val="center"/>
      <w:rPr>
        <w:i/>
        <w:lang w:eastAsia="ru-RU"/>
      </w:rPr>
    </w:pPr>
    <w:r w:rsidRPr="005E1AB0">
      <w:rPr>
        <w:noProof/>
      </w:rPr>
      <w:drawing>
        <wp:inline distT="0" distB="0" distL="0" distR="0" wp14:anchorId="29F02630" wp14:editId="7CF5D048">
          <wp:extent cx="495300" cy="66675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inline>
      </w:drawing>
    </w:r>
  </w:p>
  <w:p w14:paraId="655036A0" w14:textId="77777777" w:rsidR="002D326F" w:rsidRPr="00940ADB" w:rsidRDefault="002D326F" w:rsidP="002D326F">
    <w:pPr>
      <w:keepNext/>
      <w:spacing w:before="120" w:after="120"/>
      <w:jc w:val="center"/>
      <w:rPr>
        <w:b/>
        <w:sz w:val="28"/>
        <w:szCs w:val="28"/>
        <w:lang w:eastAsia="ru-RU"/>
      </w:rPr>
    </w:pPr>
    <w:r w:rsidRPr="00940ADB">
      <w:rPr>
        <w:b/>
        <w:sz w:val="28"/>
        <w:szCs w:val="28"/>
        <w:lang w:eastAsia="ru-RU"/>
      </w:rPr>
      <w:t>НАЦІОНАЛЬНА КОМІСІЯ З ЦІННИХ ПАПЕРІВ ТА ФОНДОВОГО РИНКУ</w:t>
    </w:r>
  </w:p>
  <w:p w14:paraId="514C782F" w14:textId="77777777" w:rsidR="002D326F" w:rsidRPr="00D224B1" w:rsidRDefault="002D326F" w:rsidP="002D326F">
    <w:pPr>
      <w:keepNext/>
      <w:tabs>
        <w:tab w:val="left" w:pos="993"/>
      </w:tabs>
      <w:spacing w:before="120" w:after="120"/>
      <w:ind w:left="567"/>
      <w:jc w:val="center"/>
      <w:rPr>
        <w:lang w:eastAsia="ru-RU"/>
      </w:rPr>
    </w:pPr>
  </w:p>
  <w:p w14:paraId="7DAB77AA" w14:textId="77777777" w:rsidR="002D326F" w:rsidRPr="002D326F" w:rsidRDefault="002D326F" w:rsidP="002D326F">
    <w:pPr>
      <w:keepNext/>
      <w:spacing w:before="120" w:after="120"/>
      <w:jc w:val="center"/>
      <w:rPr>
        <w:b/>
        <w:caps/>
        <w:spacing w:val="100"/>
        <w:sz w:val="28"/>
        <w:szCs w:val="28"/>
        <w:lang w:eastAsia="ru-RU"/>
      </w:rPr>
    </w:pPr>
    <w:r w:rsidRPr="002D326F">
      <w:rPr>
        <w:b/>
        <w:caps/>
        <w:spacing w:val="100"/>
        <w:sz w:val="28"/>
        <w:szCs w:val="28"/>
        <w:lang w:eastAsia="ru-RU"/>
      </w:rPr>
      <w:t>РІШЕННЯ</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5A2D"/>
    <w:multiLevelType w:val="hybridMultilevel"/>
    <w:tmpl w:val="868ACF92"/>
    <w:lvl w:ilvl="0" w:tplc="EAB234DA">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8956F6C"/>
    <w:multiLevelType w:val="hybridMultilevel"/>
    <w:tmpl w:val="C6FAD970"/>
    <w:lvl w:ilvl="0" w:tplc="E55C8F1C">
      <w:start w:val="12"/>
      <w:numFmt w:val="decimal"/>
      <w:lvlText w:val="%1)"/>
      <w:lvlJc w:val="left"/>
      <w:pPr>
        <w:ind w:left="810" w:hanging="39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1E781CDE"/>
    <w:multiLevelType w:val="hybridMultilevel"/>
    <w:tmpl w:val="92F2EDD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733070E"/>
    <w:multiLevelType w:val="hybridMultilevel"/>
    <w:tmpl w:val="716A76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0351A7"/>
    <w:multiLevelType w:val="hybridMultilevel"/>
    <w:tmpl w:val="41E8F504"/>
    <w:lvl w:ilvl="0" w:tplc="D7545FC4">
      <w:start w:val="9"/>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5A6F1BAA"/>
    <w:multiLevelType w:val="hybridMultilevel"/>
    <w:tmpl w:val="59B4A4D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E23C3B"/>
    <w:multiLevelType w:val="hybridMultilevel"/>
    <w:tmpl w:val="F2E85A18"/>
    <w:lvl w:ilvl="0" w:tplc="EAB234DA">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76864423"/>
    <w:multiLevelType w:val="hybridMultilevel"/>
    <w:tmpl w:val="547A3F62"/>
    <w:lvl w:ilvl="0" w:tplc="EAB234DA">
      <w:start w:val="4"/>
      <w:numFmt w:val="decimal"/>
      <w:lvlText w:val="%1)"/>
      <w:lvlJc w:val="left"/>
      <w:pPr>
        <w:ind w:left="180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3"/>
  </w:num>
  <w:num w:numId="2">
    <w:abstractNumId w:val="2"/>
  </w:num>
  <w:num w:numId="3">
    <w:abstractNumId w:val="6"/>
  </w:num>
  <w:num w:numId="4">
    <w:abstractNumId w:val="7"/>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94"/>
    <w:rsid w:val="00013248"/>
    <w:rsid w:val="00021556"/>
    <w:rsid w:val="00032B56"/>
    <w:rsid w:val="0004642B"/>
    <w:rsid w:val="00046B2F"/>
    <w:rsid w:val="00047D91"/>
    <w:rsid w:val="00054D7C"/>
    <w:rsid w:val="00083744"/>
    <w:rsid w:val="000A2122"/>
    <w:rsid w:val="000B2640"/>
    <w:rsid w:val="000C0371"/>
    <w:rsid w:val="000E2B3D"/>
    <w:rsid w:val="000F10E4"/>
    <w:rsid w:val="001132B6"/>
    <w:rsid w:val="0011541D"/>
    <w:rsid w:val="00124503"/>
    <w:rsid w:val="00175E37"/>
    <w:rsid w:val="00177A48"/>
    <w:rsid w:val="00184BBE"/>
    <w:rsid w:val="00195F5F"/>
    <w:rsid w:val="001B4299"/>
    <w:rsid w:val="001D55EF"/>
    <w:rsid w:val="001D69F2"/>
    <w:rsid w:val="00260CA6"/>
    <w:rsid w:val="0026401C"/>
    <w:rsid w:val="0028433A"/>
    <w:rsid w:val="00290EAD"/>
    <w:rsid w:val="002B69A3"/>
    <w:rsid w:val="002D326F"/>
    <w:rsid w:val="0031451F"/>
    <w:rsid w:val="00314C2A"/>
    <w:rsid w:val="00315093"/>
    <w:rsid w:val="00370028"/>
    <w:rsid w:val="00386FDB"/>
    <w:rsid w:val="003A5DB7"/>
    <w:rsid w:val="003D3C68"/>
    <w:rsid w:val="003E45C6"/>
    <w:rsid w:val="003F4EE6"/>
    <w:rsid w:val="00425525"/>
    <w:rsid w:val="00447D87"/>
    <w:rsid w:val="0046505C"/>
    <w:rsid w:val="004848C4"/>
    <w:rsid w:val="004A3CB9"/>
    <w:rsid w:val="0052131F"/>
    <w:rsid w:val="005261D7"/>
    <w:rsid w:val="00572471"/>
    <w:rsid w:val="00582740"/>
    <w:rsid w:val="005B547E"/>
    <w:rsid w:val="005E1AB0"/>
    <w:rsid w:val="005F2A44"/>
    <w:rsid w:val="00615622"/>
    <w:rsid w:val="0063514F"/>
    <w:rsid w:val="006C74AF"/>
    <w:rsid w:val="006D1FB4"/>
    <w:rsid w:val="006D3C79"/>
    <w:rsid w:val="006E3C75"/>
    <w:rsid w:val="00755B64"/>
    <w:rsid w:val="0075693C"/>
    <w:rsid w:val="007D475E"/>
    <w:rsid w:val="008171FA"/>
    <w:rsid w:val="00821F14"/>
    <w:rsid w:val="00843F94"/>
    <w:rsid w:val="00857D53"/>
    <w:rsid w:val="008706BB"/>
    <w:rsid w:val="008725CE"/>
    <w:rsid w:val="0088755D"/>
    <w:rsid w:val="008F3BBA"/>
    <w:rsid w:val="00920BD0"/>
    <w:rsid w:val="00940ADB"/>
    <w:rsid w:val="009E1F59"/>
    <w:rsid w:val="00A05EF9"/>
    <w:rsid w:val="00A20EED"/>
    <w:rsid w:val="00A41A06"/>
    <w:rsid w:val="00AC32BB"/>
    <w:rsid w:val="00B02C18"/>
    <w:rsid w:val="00B312C0"/>
    <w:rsid w:val="00B35B58"/>
    <w:rsid w:val="00B4032F"/>
    <w:rsid w:val="00B4159E"/>
    <w:rsid w:val="00B426FB"/>
    <w:rsid w:val="00B429BD"/>
    <w:rsid w:val="00B541B1"/>
    <w:rsid w:val="00B86A09"/>
    <w:rsid w:val="00B93963"/>
    <w:rsid w:val="00BA0505"/>
    <w:rsid w:val="00BD73B2"/>
    <w:rsid w:val="00C4760A"/>
    <w:rsid w:val="00CE4ADF"/>
    <w:rsid w:val="00D224B1"/>
    <w:rsid w:val="00D33708"/>
    <w:rsid w:val="00D42019"/>
    <w:rsid w:val="00D42D57"/>
    <w:rsid w:val="00D71ACE"/>
    <w:rsid w:val="00DA1170"/>
    <w:rsid w:val="00DB05A9"/>
    <w:rsid w:val="00DC3285"/>
    <w:rsid w:val="00DE0703"/>
    <w:rsid w:val="00E52E56"/>
    <w:rsid w:val="00E66473"/>
    <w:rsid w:val="00E84622"/>
    <w:rsid w:val="00EA2292"/>
    <w:rsid w:val="00EA3039"/>
    <w:rsid w:val="00F17240"/>
    <w:rsid w:val="00F922CB"/>
    <w:rsid w:val="00FD08D5"/>
    <w:rsid w:val="00FE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CED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F94"/>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uiPriority w:val="99"/>
    <w:semiHidden/>
    <w:rsid w:val="00843F94"/>
    <w:pPr>
      <w:spacing w:before="150" w:after="150"/>
      <w:jc w:val="center"/>
    </w:pPr>
  </w:style>
  <w:style w:type="character" w:customStyle="1" w:styleId="rvts46">
    <w:name w:val="rvts46"/>
    <w:rsid w:val="00843F94"/>
    <w:rPr>
      <w:rFonts w:ascii="Times New Roman" w:hAnsi="Times New Roman"/>
      <w:i/>
      <w:sz w:val="24"/>
      <w:u w:val="none"/>
      <w:effect w:val="none"/>
    </w:rPr>
  </w:style>
  <w:style w:type="paragraph" w:styleId="a3">
    <w:name w:val="header"/>
    <w:basedOn w:val="a"/>
    <w:link w:val="a4"/>
    <w:uiPriority w:val="99"/>
    <w:unhideWhenUsed/>
    <w:rsid w:val="00843F94"/>
    <w:pPr>
      <w:tabs>
        <w:tab w:val="center" w:pos="4844"/>
        <w:tab w:val="right" w:pos="9689"/>
      </w:tabs>
    </w:pPr>
  </w:style>
  <w:style w:type="character" w:customStyle="1" w:styleId="a4">
    <w:name w:val="Верхній колонтитул Знак"/>
    <w:basedOn w:val="a0"/>
    <w:link w:val="a3"/>
    <w:uiPriority w:val="99"/>
    <w:locked/>
    <w:rsid w:val="00843F94"/>
    <w:rPr>
      <w:rFonts w:ascii="Times New Roman" w:hAnsi="Times New Roman" w:cs="Times New Roman"/>
      <w:sz w:val="24"/>
      <w:szCs w:val="24"/>
      <w:lang w:val="uk-UA" w:eastAsia="uk-UA"/>
    </w:rPr>
  </w:style>
  <w:style w:type="paragraph" w:styleId="a5">
    <w:name w:val="footer"/>
    <w:basedOn w:val="a"/>
    <w:link w:val="a6"/>
    <w:uiPriority w:val="99"/>
    <w:unhideWhenUsed/>
    <w:rsid w:val="00843F94"/>
    <w:pPr>
      <w:tabs>
        <w:tab w:val="center" w:pos="4844"/>
        <w:tab w:val="right" w:pos="9689"/>
      </w:tabs>
    </w:pPr>
  </w:style>
  <w:style w:type="character" w:customStyle="1" w:styleId="a6">
    <w:name w:val="Нижній колонтитул Знак"/>
    <w:basedOn w:val="a0"/>
    <w:link w:val="a5"/>
    <w:uiPriority w:val="99"/>
    <w:locked/>
    <w:rsid w:val="00843F94"/>
    <w:rPr>
      <w:rFonts w:ascii="Times New Roman" w:hAnsi="Times New Roman" w:cs="Times New Roman"/>
      <w:sz w:val="24"/>
      <w:szCs w:val="24"/>
      <w:lang w:val="uk-UA" w:eastAsia="uk-UA"/>
    </w:rPr>
  </w:style>
  <w:style w:type="character" w:customStyle="1" w:styleId="a7">
    <w:name w:val="Основний текст Знак"/>
    <w:basedOn w:val="a0"/>
    <w:link w:val="a8"/>
    <w:qFormat/>
    <w:rsid w:val="0026401C"/>
    <w:rPr>
      <w:rFonts w:ascii="Times New Roman" w:hAnsi="Times New Roman" w:cs="Times New Roman"/>
      <w:sz w:val="24"/>
      <w:szCs w:val="20"/>
      <w:lang w:eastAsia="ru-RU"/>
    </w:rPr>
  </w:style>
  <w:style w:type="paragraph" w:styleId="a8">
    <w:name w:val="Body Text"/>
    <w:basedOn w:val="a"/>
    <w:link w:val="a7"/>
    <w:rsid w:val="0026401C"/>
    <w:pPr>
      <w:suppressAutoHyphens/>
      <w:jc w:val="both"/>
    </w:pPr>
    <w:rPr>
      <w:szCs w:val="20"/>
      <w:lang w:eastAsia="ru-RU"/>
    </w:rPr>
  </w:style>
  <w:style w:type="character" w:customStyle="1" w:styleId="1">
    <w:name w:val="Основной текст Знак1"/>
    <w:basedOn w:val="a0"/>
    <w:uiPriority w:val="99"/>
    <w:semiHidden/>
    <w:rsid w:val="0026401C"/>
    <w:rPr>
      <w:rFonts w:ascii="Times New Roman" w:hAnsi="Times New Roman" w:cs="Times New Roman"/>
      <w:sz w:val="24"/>
      <w:szCs w:val="24"/>
    </w:rPr>
  </w:style>
  <w:style w:type="paragraph" w:styleId="a9">
    <w:name w:val="List Paragraph"/>
    <w:basedOn w:val="a"/>
    <w:uiPriority w:val="34"/>
    <w:qFormat/>
    <w:rsid w:val="003A5DB7"/>
    <w:pPr>
      <w:ind w:left="720"/>
      <w:contextualSpacing/>
    </w:pPr>
  </w:style>
  <w:style w:type="paragraph" w:styleId="aa">
    <w:name w:val="No Spacing"/>
    <w:uiPriority w:val="1"/>
    <w:qFormat/>
    <w:rsid w:val="00582740"/>
    <w:pPr>
      <w:spacing w:after="0" w:line="240" w:lineRule="auto"/>
    </w:pPr>
    <w:rPr>
      <w:rFonts w:ascii="Times New Roman" w:hAnsi="Times New Roman" w:cs="Times New Roman"/>
      <w:sz w:val="24"/>
      <w:szCs w:val="24"/>
    </w:rPr>
  </w:style>
  <w:style w:type="paragraph" w:styleId="ab">
    <w:name w:val="Balloon Text"/>
    <w:basedOn w:val="a"/>
    <w:link w:val="ac"/>
    <w:uiPriority w:val="99"/>
    <w:semiHidden/>
    <w:unhideWhenUsed/>
    <w:rsid w:val="00314C2A"/>
    <w:rPr>
      <w:rFonts w:ascii="Segoe UI" w:hAnsi="Segoe UI" w:cs="Segoe UI"/>
      <w:sz w:val="18"/>
      <w:szCs w:val="18"/>
    </w:rPr>
  </w:style>
  <w:style w:type="character" w:customStyle="1" w:styleId="ac">
    <w:name w:val="Текст у виносці Знак"/>
    <w:basedOn w:val="a0"/>
    <w:link w:val="ab"/>
    <w:uiPriority w:val="99"/>
    <w:semiHidden/>
    <w:rsid w:val="00314C2A"/>
    <w:rPr>
      <w:rFonts w:ascii="Segoe UI" w:hAnsi="Segoe UI" w:cs="Segoe UI"/>
      <w:sz w:val="18"/>
      <w:szCs w:val="18"/>
    </w:rPr>
  </w:style>
  <w:style w:type="character" w:styleId="ad">
    <w:name w:val="Hyperlink"/>
    <w:basedOn w:val="a0"/>
    <w:uiPriority w:val="99"/>
    <w:semiHidden/>
    <w:unhideWhenUsed/>
    <w:rsid w:val="00314C2A"/>
    <w:rPr>
      <w:color w:val="0000FF"/>
      <w:u w:val="single"/>
    </w:rPr>
  </w:style>
  <w:style w:type="paragraph" w:customStyle="1" w:styleId="rvps2">
    <w:name w:val="rvps2"/>
    <w:basedOn w:val="a"/>
    <w:qFormat/>
    <w:rsid w:val="00314C2A"/>
    <w:pPr>
      <w:suppressAutoHyphens/>
      <w:spacing w:beforeAutospacing="1" w:after="160" w:afterAutospacing="1"/>
    </w:pPr>
    <w:rPr>
      <w:lang w:eastAsia="en-US"/>
    </w:rPr>
  </w:style>
  <w:style w:type="table" w:styleId="ae">
    <w:name w:val="Table Grid"/>
    <w:basedOn w:val="a1"/>
    <w:uiPriority w:val="39"/>
    <w:rsid w:val="00314C2A"/>
    <w:pPr>
      <w:suppressAutoHyphens/>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C2B07-BB5F-4A8E-A0D8-662711B7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4719</Words>
  <Characters>2691</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2022-10-18T09:27:00Z</dcterms:created>
  <dcterms:modified xsi:type="dcterms:W3CDTF">2022-10-19T07:24:00Z</dcterms:modified>
</cp:coreProperties>
</file>