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56" w:rsidRDefault="000161AD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56" w:rsidRPr="000161AD" w:rsidRDefault="000161AD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0161AD">
        <w:rPr>
          <w:rFonts w:ascii="Arial"/>
          <w:color w:val="000000"/>
          <w:sz w:val="27"/>
          <w:lang w:val="ru-RU"/>
        </w:rPr>
        <w:t>НАЦІОНАЛЬНА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КОМІСІЯ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З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ЦІННИХ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ПАПЕРІВ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ТА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ФОНДОВОГО</w:t>
      </w:r>
      <w:r w:rsidRPr="000161AD">
        <w:rPr>
          <w:rFonts w:ascii="Arial"/>
          <w:color w:val="000000"/>
          <w:sz w:val="27"/>
          <w:lang w:val="ru-RU"/>
        </w:rPr>
        <w:t xml:space="preserve"> </w:t>
      </w:r>
      <w:r w:rsidRPr="000161AD">
        <w:rPr>
          <w:rFonts w:ascii="Arial"/>
          <w:color w:val="000000"/>
          <w:sz w:val="27"/>
          <w:lang w:val="ru-RU"/>
        </w:rPr>
        <w:t>РИНКУ</w:t>
      </w:r>
    </w:p>
    <w:p w:rsidR="00411856" w:rsidRDefault="000161AD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2"/>
        <w:gridCol w:w="2677"/>
        <w:gridCol w:w="3188"/>
      </w:tblGrid>
      <w:tr w:rsidR="00411856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10.12.2024</w:t>
            </w:r>
          </w:p>
        </w:tc>
        <w:tc>
          <w:tcPr>
            <w:tcW w:w="2907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09/21/1549/</w:t>
            </w:r>
            <w:r>
              <w:rPr>
                <w:rFonts w:ascii="Arial"/>
                <w:b/>
                <w:color w:val="000000"/>
                <w:sz w:val="15"/>
              </w:rPr>
              <w:t>К</w:t>
            </w:r>
            <w:r>
              <w:rPr>
                <w:rFonts w:ascii="Arial"/>
                <w:b/>
                <w:color w:val="000000"/>
                <w:sz w:val="15"/>
              </w:rPr>
              <w:t>03</w:t>
            </w:r>
          </w:p>
        </w:tc>
        <w:bookmarkEnd w:id="6"/>
      </w:tr>
    </w:tbl>
    <w:p w:rsidR="00411856" w:rsidRDefault="000161AD">
      <w:r>
        <w:br/>
      </w:r>
    </w:p>
    <w:p w:rsidR="00411856" w:rsidRDefault="000161AD">
      <w:pPr>
        <w:spacing w:after="0"/>
        <w:jc w:val="center"/>
      </w:pPr>
      <w:bookmarkStart w:id="7" w:name="7"/>
      <w:r>
        <w:rPr>
          <w:rFonts w:ascii="Arial"/>
          <w:b/>
          <w:color w:val="000000"/>
          <w:sz w:val="18"/>
        </w:rPr>
        <w:t>Зареєстровано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Міністерстві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юстиції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  <w:r>
        <w:br/>
      </w:r>
      <w:r>
        <w:rPr>
          <w:rFonts w:ascii="Arial"/>
          <w:b/>
          <w:color w:val="000000"/>
          <w:sz w:val="18"/>
        </w:rPr>
        <w:t xml:space="preserve">23 </w:t>
      </w:r>
      <w:r>
        <w:rPr>
          <w:rFonts w:ascii="Arial"/>
          <w:b/>
          <w:color w:val="000000"/>
          <w:sz w:val="18"/>
        </w:rPr>
        <w:t>грудня</w:t>
      </w:r>
      <w:r>
        <w:rPr>
          <w:rFonts w:ascii="Arial"/>
          <w:b/>
          <w:color w:val="000000"/>
          <w:sz w:val="18"/>
        </w:rPr>
        <w:t xml:space="preserve"> 2024 </w:t>
      </w:r>
      <w:r>
        <w:rPr>
          <w:rFonts w:ascii="Arial"/>
          <w:b/>
          <w:color w:val="000000"/>
          <w:sz w:val="18"/>
        </w:rPr>
        <w:t>р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за</w:t>
      </w:r>
      <w:r>
        <w:rPr>
          <w:rFonts w:ascii="Arial"/>
          <w:b/>
          <w:color w:val="000000"/>
          <w:sz w:val="18"/>
        </w:rPr>
        <w:t xml:space="preserve"> N 1981/43326</w:t>
      </w:r>
    </w:p>
    <w:p w:rsidR="00411856" w:rsidRDefault="000161AD">
      <w:pPr>
        <w:pStyle w:val="2"/>
        <w:spacing w:after="0"/>
        <w:jc w:val="center"/>
      </w:pPr>
      <w:bookmarkStart w:id="8" w:name="8"/>
      <w:bookmarkEnd w:id="7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рекламу</w:t>
      </w:r>
    </w:p>
    <w:p w:rsidR="00411856" w:rsidRDefault="000161AD">
      <w:pPr>
        <w:spacing w:after="0"/>
        <w:ind w:firstLine="240"/>
      </w:pPr>
      <w:bookmarkStart w:id="9" w:name="9"/>
      <w:bookmarkEnd w:id="8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411856" w:rsidRDefault="000161AD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ВИРІШИЛА</w:t>
      </w:r>
      <w:r>
        <w:rPr>
          <w:rFonts w:ascii="Arial"/>
          <w:b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63,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247/22779,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12" w:name="12"/>
      <w:bookmarkEnd w:id="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Департаменту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13" w:name="13"/>
      <w:bookmarkEnd w:id="1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14" w:name="14"/>
      <w:bookmarkEnd w:id="1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15" w:name="15"/>
      <w:bookmarkEnd w:id="1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Барамія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16" w:name="16"/>
      <w:bookmarkEnd w:id="15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41185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17" w:name="17"/>
            <w:bookmarkEnd w:id="16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18" w:name="18"/>
            <w:bookmarkEnd w:id="17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18"/>
      </w:tr>
    </w:tbl>
    <w:p w:rsidR="00411856" w:rsidRDefault="000161AD">
      <w:r>
        <w:br/>
      </w:r>
    </w:p>
    <w:p w:rsidR="00411856" w:rsidRDefault="000161AD">
      <w:pPr>
        <w:spacing w:after="0"/>
        <w:ind w:firstLine="240"/>
      </w:pPr>
      <w:bookmarkStart w:id="19" w:name="19"/>
      <w:r>
        <w:rPr>
          <w:rFonts w:ascii="Arial"/>
          <w:color w:val="000000"/>
          <w:sz w:val="18"/>
        </w:rPr>
        <w:t xml:space="preserve"> </w:t>
      </w:r>
    </w:p>
    <w:p w:rsidR="00411856" w:rsidRDefault="000161AD">
      <w:pPr>
        <w:spacing w:after="0"/>
        <w:ind w:firstLine="240"/>
        <w:jc w:val="right"/>
      </w:pPr>
      <w:bookmarkStart w:id="20" w:name="20"/>
      <w:bookmarkEnd w:id="19"/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222</w:t>
      </w:r>
    </w:p>
    <w:p w:rsidR="00411856" w:rsidRDefault="000161AD">
      <w:pPr>
        <w:spacing w:after="0"/>
        <w:ind w:firstLine="240"/>
      </w:pPr>
      <w:bookmarkStart w:id="21" w:name="21"/>
      <w:bookmarkEnd w:id="20"/>
      <w:r>
        <w:rPr>
          <w:rFonts w:ascii="Arial"/>
          <w:color w:val="000000"/>
          <w:sz w:val="18"/>
        </w:rPr>
        <w:t xml:space="preserve"> </w:t>
      </w:r>
    </w:p>
    <w:p w:rsidR="00411856" w:rsidRDefault="000161AD">
      <w:pPr>
        <w:spacing w:after="0"/>
        <w:ind w:firstLine="240"/>
        <w:jc w:val="right"/>
      </w:pPr>
      <w:bookmarkStart w:id="22" w:name="22"/>
      <w:bookmarkEnd w:id="21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10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09/21/1549/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03</w:t>
      </w:r>
    </w:p>
    <w:p w:rsidR="00411856" w:rsidRDefault="000161AD">
      <w:pPr>
        <w:pStyle w:val="3"/>
        <w:spacing w:after="0"/>
        <w:jc w:val="center"/>
      </w:pPr>
      <w:bookmarkStart w:id="23" w:name="23"/>
      <w:bookmarkEnd w:id="22"/>
      <w:r>
        <w:rPr>
          <w:rFonts w:ascii="Arial"/>
          <w:color w:val="000000"/>
          <w:sz w:val="27"/>
        </w:rPr>
        <w:lastRenderedPageBreak/>
        <w:t>Зміни</w:t>
      </w:r>
      <w:r>
        <w:br/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рекламу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затвердженого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Національної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цінних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паперів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22 </w:t>
      </w:r>
      <w:r>
        <w:rPr>
          <w:rFonts w:ascii="Arial"/>
          <w:color w:val="000000"/>
          <w:sz w:val="27"/>
        </w:rPr>
        <w:t>січня</w:t>
      </w:r>
      <w:r>
        <w:rPr>
          <w:rFonts w:ascii="Arial"/>
          <w:color w:val="000000"/>
          <w:sz w:val="27"/>
        </w:rPr>
        <w:t xml:space="preserve"> 2013 </w:t>
      </w:r>
      <w:r>
        <w:rPr>
          <w:rFonts w:ascii="Arial"/>
          <w:color w:val="000000"/>
          <w:sz w:val="27"/>
        </w:rPr>
        <w:t>року</w:t>
      </w:r>
      <w:r>
        <w:rPr>
          <w:rFonts w:ascii="Arial"/>
          <w:color w:val="000000"/>
          <w:sz w:val="27"/>
        </w:rPr>
        <w:t xml:space="preserve"> N 63, </w:t>
      </w:r>
      <w:r>
        <w:rPr>
          <w:rFonts w:ascii="Arial"/>
          <w:color w:val="000000"/>
          <w:sz w:val="27"/>
        </w:rPr>
        <w:t>зареєстрованого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Міністерстві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юстиції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  <w:r>
        <w:rPr>
          <w:rFonts w:ascii="Arial"/>
          <w:color w:val="000000"/>
          <w:sz w:val="27"/>
        </w:rPr>
        <w:t xml:space="preserve"> 12 </w:t>
      </w:r>
      <w:r>
        <w:rPr>
          <w:rFonts w:ascii="Arial"/>
          <w:color w:val="000000"/>
          <w:sz w:val="27"/>
        </w:rPr>
        <w:t>лютого</w:t>
      </w:r>
      <w:r>
        <w:rPr>
          <w:rFonts w:ascii="Arial"/>
          <w:color w:val="000000"/>
          <w:sz w:val="27"/>
        </w:rPr>
        <w:t xml:space="preserve"> 20</w:t>
      </w:r>
      <w:r>
        <w:rPr>
          <w:rFonts w:ascii="Arial"/>
          <w:color w:val="000000"/>
          <w:sz w:val="27"/>
        </w:rPr>
        <w:t xml:space="preserve">13 </w:t>
      </w:r>
      <w:r>
        <w:rPr>
          <w:rFonts w:ascii="Arial"/>
          <w:color w:val="000000"/>
          <w:sz w:val="27"/>
        </w:rPr>
        <w:t>року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N 247/22779</w:t>
      </w:r>
    </w:p>
    <w:p w:rsidR="00411856" w:rsidRDefault="000161AD">
      <w:pPr>
        <w:spacing w:after="0"/>
        <w:ind w:firstLine="240"/>
      </w:pPr>
      <w:bookmarkStart w:id="24" w:name="24"/>
      <w:bookmarkEnd w:id="2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I:</w:t>
      </w:r>
    </w:p>
    <w:p w:rsidR="00411856" w:rsidRDefault="000161AD">
      <w:pPr>
        <w:spacing w:after="0"/>
        <w:ind w:firstLine="240"/>
      </w:pPr>
      <w:bookmarkStart w:id="25" w:name="25"/>
      <w:bookmarkEnd w:id="2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7:</w:t>
      </w:r>
    </w:p>
    <w:p w:rsidR="00411856" w:rsidRDefault="000161AD">
      <w:pPr>
        <w:spacing w:after="0"/>
        <w:ind w:firstLine="240"/>
      </w:pPr>
      <w:bookmarkStart w:id="26" w:name="26"/>
      <w:bookmarkEnd w:id="25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гіперпосилання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>;";</w:t>
      </w:r>
    </w:p>
    <w:p w:rsidR="00411856" w:rsidRDefault="000161AD">
      <w:pPr>
        <w:spacing w:after="0"/>
        <w:ind w:firstLine="240"/>
      </w:pPr>
      <w:bookmarkStart w:id="27" w:name="27"/>
      <w:bookmarkEnd w:id="26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28" w:name="28"/>
      <w:bookmarkEnd w:id="2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гіперпосилання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;";</w:t>
      </w:r>
    </w:p>
    <w:p w:rsidR="00411856" w:rsidRDefault="000161AD">
      <w:pPr>
        <w:spacing w:after="0"/>
        <w:ind w:firstLine="240"/>
      </w:pPr>
      <w:bookmarkStart w:id="29" w:name="29"/>
      <w:bookmarkEnd w:id="28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30" w:name="30"/>
      <w:bookmarkEnd w:id="2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31" w:name="31"/>
      <w:bookmarkEnd w:id="30"/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потенційні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зможуть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97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32" w:name="32"/>
      <w:bookmarkEnd w:id="31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коректною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достовірною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неоманливою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опубліковано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проспект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опубліковано</w:t>
      </w:r>
      <w:r>
        <w:rPr>
          <w:rFonts w:ascii="Arial"/>
          <w:color w:val="000000"/>
          <w:sz w:val="18"/>
        </w:rPr>
        <w:t>).";</w:t>
      </w:r>
    </w:p>
    <w:p w:rsidR="00411856" w:rsidRDefault="000161AD">
      <w:pPr>
        <w:spacing w:after="0"/>
        <w:ind w:firstLine="240"/>
      </w:pPr>
      <w:bookmarkStart w:id="33" w:name="33"/>
      <w:bookmarkEnd w:id="3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34" w:name="34"/>
      <w:bookmarkEnd w:id="33"/>
      <w:r>
        <w:rPr>
          <w:rFonts w:ascii="Arial"/>
          <w:color w:val="000000"/>
          <w:sz w:val="18"/>
        </w:rPr>
        <w:t xml:space="preserve">"10. 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35" w:name="35"/>
      <w:bookmarkEnd w:id="34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гарантованим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36" w:name="36"/>
      <w:bookmarkEnd w:id="35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37" w:name="37"/>
      <w:bookmarkEnd w:id="36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38" w:name="38"/>
      <w:bookmarkEnd w:id="37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гарантованим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39" w:name="39"/>
      <w:bookmarkEnd w:id="38"/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минулому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</w:t>
      </w:r>
      <w:r>
        <w:rPr>
          <w:rFonts w:ascii="Arial"/>
          <w:color w:val="000000"/>
          <w:sz w:val="18"/>
        </w:rPr>
        <w:t>мному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40" w:name="40"/>
      <w:bookmarkEnd w:id="3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роком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41" w:name="41"/>
      <w:bookmarkEnd w:id="40"/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>".".</w:t>
      </w:r>
    </w:p>
    <w:p w:rsidR="00411856" w:rsidRDefault="000161AD">
      <w:pPr>
        <w:spacing w:after="0"/>
        <w:ind w:firstLine="240"/>
      </w:pPr>
      <w:bookmarkStart w:id="42" w:name="42"/>
      <w:bookmarkEnd w:id="41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43" w:name="43"/>
      <w:bookmarkEnd w:id="42"/>
      <w:r>
        <w:rPr>
          <w:rFonts w:ascii="Arial"/>
          <w:color w:val="000000"/>
          <w:sz w:val="18"/>
        </w:rPr>
        <w:t xml:space="preserve">"11. </w:t>
      </w:r>
      <w:r>
        <w:rPr>
          <w:rFonts w:ascii="Arial"/>
          <w:color w:val="000000"/>
          <w:sz w:val="18"/>
        </w:rPr>
        <w:t>Рекламодавці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нежитлових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>".</w:t>
      </w:r>
    </w:p>
    <w:p w:rsidR="00411856" w:rsidRDefault="000161AD">
      <w:pPr>
        <w:spacing w:after="0"/>
        <w:ind w:firstLine="240"/>
      </w:pPr>
      <w:bookmarkStart w:id="44" w:name="44"/>
      <w:bookmarkEnd w:id="43"/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45" w:name="45"/>
      <w:bookmarkEnd w:id="44"/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46" w:name="46"/>
      <w:bookmarkEnd w:id="45"/>
      <w:r>
        <w:rPr>
          <w:rFonts w:ascii="Arial"/>
          <w:color w:val="000000"/>
          <w:sz w:val="18"/>
        </w:rPr>
        <w:t>ідентифікатор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>);</w:t>
      </w:r>
    </w:p>
    <w:p w:rsidR="00411856" w:rsidRDefault="000161AD">
      <w:pPr>
        <w:spacing w:after="0"/>
        <w:ind w:firstLine="240"/>
      </w:pPr>
      <w:bookmarkStart w:id="47" w:name="47"/>
      <w:bookmarkEnd w:id="46"/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девелопера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управителя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нерухомого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>).".</w:t>
      </w:r>
    </w:p>
    <w:p w:rsidR="00411856" w:rsidRDefault="000161AD">
      <w:pPr>
        <w:spacing w:after="0"/>
        <w:ind w:firstLine="240"/>
      </w:pPr>
      <w:bookmarkStart w:id="48" w:name="48"/>
      <w:bookmarkEnd w:id="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>надцятим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тринадцятим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49" w:name="49"/>
      <w:bookmarkEnd w:id="4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50" w:name="50"/>
      <w:bookmarkEnd w:id="4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рекламувати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піраміди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51" w:name="51"/>
      <w:bookmarkEnd w:id="50"/>
      <w:r>
        <w:rPr>
          <w:rFonts w:ascii="Arial"/>
          <w:color w:val="000000"/>
          <w:sz w:val="18"/>
        </w:rPr>
        <w:t>рекламувати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.".</w:t>
      </w:r>
    </w:p>
    <w:p w:rsidR="00411856" w:rsidRDefault="000161AD">
      <w:pPr>
        <w:spacing w:after="0"/>
        <w:ind w:firstLine="240"/>
      </w:pPr>
      <w:bookmarkStart w:id="52" w:name="52"/>
      <w:bookmarkEnd w:id="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зділі</w:t>
      </w:r>
      <w:r>
        <w:rPr>
          <w:rFonts w:ascii="Arial"/>
          <w:color w:val="000000"/>
          <w:sz w:val="18"/>
        </w:rPr>
        <w:t xml:space="preserve"> II:</w:t>
      </w:r>
    </w:p>
    <w:p w:rsidR="00411856" w:rsidRDefault="000161AD">
      <w:pPr>
        <w:spacing w:after="0"/>
        <w:ind w:firstLine="240"/>
      </w:pPr>
      <w:bookmarkStart w:id="53" w:name="53"/>
      <w:bookmarkEnd w:id="5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54" w:name="54"/>
      <w:bookmarkEnd w:id="5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.";</w:t>
      </w:r>
    </w:p>
    <w:p w:rsidR="00411856" w:rsidRDefault="000161AD">
      <w:pPr>
        <w:spacing w:after="0"/>
        <w:ind w:firstLine="240"/>
      </w:pPr>
      <w:bookmarkStart w:id="55" w:name="55"/>
      <w:bookmarkEnd w:id="5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56" w:name="56"/>
      <w:bookmarkEnd w:id="55"/>
      <w:r>
        <w:rPr>
          <w:rFonts w:ascii="Arial"/>
          <w:color w:val="000000"/>
          <w:sz w:val="18"/>
        </w:rPr>
        <w:t xml:space="preserve">"6.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</w:t>
      </w:r>
      <w:r>
        <w:rPr>
          <w:rFonts w:ascii="Arial"/>
          <w:color w:val="000000"/>
          <w:sz w:val="18"/>
        </w:rPr>
        <w:t>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>.";</w:t>
      </w:r>
    </w:p>
    <w:p w:rsidR="00411856" w:rsidRDefault="000161AD">
      <w:pPr>
        <w:spacing w:after="0"/>
        <w:ind w:firstLine="240"/>
      </w:pPr>
      <w:bookmarkStart w:id="57" w:name="57"/>
      <w:bookmarkEnd w:id="5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58" w:name="58"/>
      <w:bookmarkEnd w:id="5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</w:t>
      </w:r>
      <w:r>
        <w:rPr>
          <w:rFonts w:ascii="Arial"/>
          <w:color w:val="000000"/>
          <w:sz w:val="18"/>
        </w:rPr>
        <w:t>ями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59" w:name="59"/>
      <w:bookmarkEnd w:id="5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9 - 10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60" w:name="60"/>
      <w:bookmarkEnd w:id="59"/>
      <w:r>
        <w:rPr>
          <w:rFonts w:ascii="Arial"/>
          <w:color w:val="000000"/>
          <w:sz w:val="18"/>
        </w:rPr>
        <w:t xml:space="preserve">"9.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рекламодавцю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розповсюджувачу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61" w:name="61"/>
      <w:bookmarkEnd w:id="60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.";</w:t>
      </w:r>
    </w:p>
    <w:p w:rsidR="00411856" w:rsidRDefault="000161AD">
      <w:pPr>
        <w:spacing w:after="0"/>
        <w:ind w:firstLine="240"/>
      </w:pPr>
      <w:bookmarkStart w:id="62" w:name="62"/>
      <w:bookmarkEnd w:id="6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).</w:t>
      </w:r>
    </w:p>
    <w:p w:rsidR="00411856" w:rsidRDefault="000161AD">
      <w:pPr>
        <w:spacing w:after="0"/>
        <w:ind w:firstLine="240"/>
      </w:pPr>
      <w:bookmarkStart w:id="63" w:name="63"/>
      <w:bookmarkEnd w:id="6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III:</w:t>
      </w:r>
    </w:p>
    <w:p w:rsidR="00411856" w:rsidRDefault="000161AD">
      <w:pPr>
        <w:spacing w:after="0"/>
        <w:ind w:firstLine="240"/>
      </w:pPr>
      <w:bookmarkStart w:id="64" w:name="64"/>
      <w:bookmarkEnd w:id="6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заголовок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65" w:name="65"/>
      <w:bookmarkEnd w:id="64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 xml:space="preserve">III. </w:t>
      </w:r>
      <w:r>
        <w:rPr>
          <w:rFonts w:ascii="Arial"/>
          <w:b/>
          <w:color w:val="000000"/>
          <w:sz w:val="18"/>
        </w:rPr>
        <w:t>Порядок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зупинення</w:t>
      </w:r>
      <w:r>
        <w:rPr>
          <w:rFonts w:ascii="Arial"/>
          <w:b/>
          <w:color w:val="000000"/>
          <w:sz w:val="18"/>
        </w:rPr>
        <w:t>/</w:t>
      </w:r>
      <w:r>
        <w:rPr>
          <w:rFonts w:ascii="Arial"/>
          <w:b/>
          <w:color w:val="000000"/>
          <w:sz w:val="18"/>
        </w:rPr>
        <w:t>заборони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поновлення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розповсюдження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66" w:name="66"/>
      <w:bookmarkEnd w:id="6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1 - 4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67" w:name="67"/>
      <w:bookmarkEnd w:id="66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недобросовісною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прихованою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68" w:name="68"/>
      <w:bookmarkEnd w:id="67"/>
      <w:r>
        <w:rPr>
          <w:rFonts w:ascii="Arial"/>
          <w:color w:val="000000"/>
          <w:sz w:val="18"/>
        </w:rPr>
        <w:lastRenderedPageBreak/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69" w:name="69"/>
      <w:bookmarkEnd w:id="68"/>
      <w:r>
        <w:rPr>
          <w:rFonts w:ascii="Arial"/>
          <w:color w:val="000000"/>
          <w:sz w:val="18"/>
        </w:rPr>
        <w:t>рекламодавцем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70" w:name="70"/>
      <w:bookmarkEnd w:id="69"/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411856" w:rsidRDefault="000161AD">
      <w:pPr>
        <w:spacing w:after="0"/>
        <w:ind w:firstLine="240"/>
      </w:pPr>
      <w:bookmarkStart w:id="71" w:name="71"/>
      <w:bookmarkEnd w:id="70"/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72" w:name="72"/>
      <w:bookmarkEnd w:id="7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рекламодавцю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розповсюджувачу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73" w:name="73"/>
      <w:bookmarkEnd w:id="7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заборо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74" w:name="74"/>
      <w:bookmarkEnd w:id="7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.";</w:t>
      </w:r>
    </w:p>
    <w:p w:rsidR="00411856" w:rsidRDefault="000161AD">
      <w:pPr>
        <w:spacing w:after="0"/>
        <w:ind w:firstLine="240"/>
      </w:pPr>
      <w:bookmarkStart w:id="75" w:name="75"/>
      <w:bookmarkEnd w:id="7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76" w:name="76"/>
      <w:bookmarkEnd w:id="7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>";</w:t>
      </w:r>
    </w:p>
    <w:p w:rsidR="00411856" w:rsidRDefault="000161AD">
      <w:pPr>
        <w:spacing w:after="0"/>
        <w:ind w:firstLine="240"/>
      </w:pPr>
      <w:bookmarkStart w:id="77" w:name="77"/>
      <w:bookmarkEnd w:id="7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7:</w:t>
      </w:r>
    </w:p>
    <w:p w:rsidR="00411856" w:rsidRDefault="000161AD">
      <w:pPr>
        <w:spacing w:after="0"/>
        <w:ind w:firstLine="240"/>
      </w:pPr>
      <w:bookmarkStart w:id="78" w:name="78"/>
      <w:bookmarkEnd w:id="77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79" w:name="79"/>
      <w:bookmarkEnd w:id="78"/>
      <w:r>
        <w:rPr>
          <w:rFonts w:ascii="Arial"/>
          <w:color w:val="000000"/>
          <w:sz w:val="18"/>
        </w:rPr>
        <w:t xml:space="preserve">"7.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</w:t>
      </w:r>
      <w:r>
        <w:rPr>
          <w:rFonts w:ascii="Arial"/>
          <w:color w:val="000000"/>
          <w:sz w:val="18"/>
        </w:rPr>
        <w:t>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80" w:name="80"/>
      <w:bookmarkEnd w:id="79"/>
      <w:r>
        <w:rPr>
          <w:rFonts w:ascii="Arial"/>
          <w:color w:val="000000"/>
          <w:sz w:val="18"/>
        </w:rPr>
        <w:t>Підставами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:";</w:t>
      </w:r>
    </w:p>
    <w:p w:rsidR="00411856" w:rsidRDefault="000161AD">
      <w:pPr>
        <w:spacing w:after="0"/>
        <w:ind w:firstLine="240"/>
      </w:pPr>
      <w:bookmarkStart w:id="81" w:name="81"/>
      <w:bookmarkEnd w:id="80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82" w:name="82"/>
      <w:bookmarkEnd w:id="8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83" w:name="83"/>
      <w:bookmarkEnd w:id="82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>.";</w:t>
      </w:r>
    </w:p>
    <w:p w:rsidR="00411856" w:rsidRDefault="000161AD">
      <w:pPr>
        <w:spacing w:after="0"/>
        <w:ind w:firstLine="240"/>
      </w:pPr>
      <w:bookmarkStart w:id="84" w:name="84"/>
      <w:bookmarkEnd w:id="8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8 - 9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411856" w:rsidRDefault="000161AD">
      <w:pPr>
        <w:spacing w:after="0"/>
        <w:ind w:firstLine="240"/>
      </w:pPr>
      <w:bookmarkStart w:id="85" w:name="85"/>
      <w:bookmarkEnd w:id="84"/>
      <w:r>
        <w:rPr>
          <w:rFonts w:ascii="Arial"/>
          <w:color w:val="000000"/>
          <w:sz w:val="18"/>
        </w:rPr>
        <w:t xml:space="preserve">"8.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>.</w:t>
      </w:r>
    </w:p>
    <w:p w:rsidR="00411856" w:rsidRDefault="000161AD">
      <w:pPr>
        <w:spacing w:after="0"/>
        <w:ind w:firstLine="240"/>
      </w:pPr>
      <w:bookmarkStart w:id="86" w:name="86"/>
      <w:bookmarkEnd w:id="85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рекламодавець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.".</w:t>
      </w:r>
    </w:p>
    <w:p w:rsidR="00411856" w:rsidRDefault="000161AD">
      <w:pPr>
        <w:spacing w:after="0"/>
        <w:ind w:firstLine="240"/>
      </w:pPr>
      <w:bookmarkStart w:id="87" w:name="87"/>
      <w:bookmarkEnd w:id="86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41185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88" w:name="88"/>
            <w:bookmarkEnd w:id="87"/>
            <w:r>
              <w:rPr>
                <w:rFonts w:ascii="Arial"/>
                <w:b/>
                <w:color w:val="000000"/>
                <w:sz w:val="15"/>
              </w:rPr>
              <w:t>Т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регулювання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учасників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411856" w:rsidRDefault="000161AD">
            <w:pPr>
              <w:spacing w:after="0"/>
              <w:jc w:val="center"/>
            </w:pPr>
            <w:bookmarkStart w:id="89" w:name="89"/>
            <w:bookmarkEnd w:id="88"/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Козловська</w:t>
            </w:r>
          </w:p>
        </w:tc>
        <w:bookmarkEnd w:id="89"/>
      </w:tr>
    </w:tbl>
    <w:p w:rsidR="00411856" w:rsidRDefault="000161AD">
      <w:r>
        <w:br/>
      </w:r>
    </w:p>
    <w:p w:rsidR="00411856" w:rsidRDefault="00411856">
      <w:pPr>
        <w:spacing w:after="0"/>
        <w:ind w:firstLine="240"/>
      </w:pPr>
      <w:bookmarkStart w:id="90" w:name="9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411856">
        <w:trPr>
          <w:tblCellSpacing w:w="20" w:type="dxa"/>
        </w:trPr>
        <w:tc>
          <w:tcPr>
            <w:tcW w:w="8410" w:type="dxa"/>
            <w:vAlign w:val="center"/>
          </w:tcPr>
          <w:bookmarkEnd w:id="90"/>
          <w:p w:rsidR="00411856" w:rsidRDefault="000161AD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lastRenderedPageBreak/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2025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2025</w:t>
            </w:r>
          </w:p>
        </w:tc>
        <w:tc>
          <w:tcPr>
            <w:tcW w:w="1240" w:type="dxa"/>
            <w:vAlign w:val="center"/>
          </w:tcPr>
          <w:p w:rsidR="00411856" w:rsidRDefault="000161AD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856" w:rsidRDefault="000161AD">
      <w:r>
        <w:br/>
      </w:r>
    </w:p>
    <w:sectPr w:rsidR="004118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6"/>
    <w:rsid w:val="000161AD"/>
    <w:rsid w:val="0041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42B0-B8E8-42D4-9361-3CFD89F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2025-01-07T11:35:00Z</dcterms:created>
  <dcterms:modified xsi:type="dcterms:W3CDTF">2025-01-07T11:35:00Z</dcterms:modified>
</cp:coreProperties>
</file>