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5C" w:rsidRDefault="0044055C" w:rsidP="00D355CF">
      <w:pPr>
        <w:spacing w:after="75"/>
      </w:pPr>
      <w:bookmarkStart w:id="0" w:name="1"/>
      <w:bookmarkStart w:id="1" w:name="_GoBack"/>
      <w:bookmarkEnd w:id="1"/>
    </w:p>
    <w:p w:rsidR="0044055C" w:rsidRDefault="008D6C78">
      <w:pPr>
        <w:spacing w:after="75"/>
        <w:jc w:val="center"/>
      </w:pPr>
      <w:bookmarkStart w:id="2" w:name="2"/>
      <w:bookmarkEnd w:id="0"/>
      <w:r>
        <w:rPr>
          <w:rFonts w:ascii="Times New Roman" w:hAnsi="Times New Roman"/>
          <w:b/>
          <w:color w:val="000000"/>
          <w:sz w:val="21"/>
        </w:rPr>
        <w:t>ДЕРЖАВНА ПОДАТКОВА СЛУЖБА УКРАЇНИ</w:t>
      </w:r>
    </w:p>
    <w:p w:rsidR="0044055C" w:rsidRDefault="008D6C78">
      <w:pPr>
        <w:pStyle w:val="2"/>
        <w:spacing w:after="225"/>
        <w:jc w:val="center"/>
      </w:pPr>
      <w:bookmarkStart w:id="3" w:name="3"/>
      <w:bookmarkEnd w:id="2"/>
      <w:r>
        <w:rPr>
          <w:rFonts w:ascii="Times New Roman" w:hAnsi="Times New Roman"/>
          <w:color w:val="000000"/>
          <w:sz w:val="40"/>
        </w:rPr>
        <w:t>ІНДИВІДУАЛЬНА ПОДАТКОВА КОНСУЛЬТАЦІЯ</w:t>
      </w:r>
    </w:p>
    <w:p w:rsidR="0044055C" w:rsidRDefault="008D6C78">
      <w:pPr>
        <w:spacing w:after="75"/>
        <w:jc w:val="center"/>
      </w:pPr>
      <w:bookmarkStart w:id="4" w:name="4"/>
      <w:bookmarkEnd w:id="3"/>
      <w:r>
        <w:rPr>
          <w:rFonts w:ascii="Times New Roman" w:hAnsi="Times New Roman"/>
          <w:b/>
          <w:color w:val="000000"/>
          <w:sz w:val="24"/>
        </w:rPr>
        <w:t>від 27.04.2026 р. N 2401/ІПК/99-00-21-02-01 ІПК</w:t>
      </w:r>
    </w:p>
    <w:p w:rsidR="0044055C" w:rsidRDefault="008D6C78">
      <w:pPr>
        <w:spacing w:after="75"/>
        <w:ind w:firstLine="240"/>
        <w:jc w:val="both"/>
      </w:pPr>
      <w:bookmarkStart w:id="5" w:name="5"/>
      <w:bookmarkEnd w:id="4"/>
      <w:r>
        <w:rPr>
          <w:rFonts w:ascii="Times New Roman" w:hAnsi="Times New Roman"/>
          <w:color w:val="000000"/>
          <w:sz w:val="24"/>
        </w:rPr>
        <w:t xml:space="preserve">Державна податкова служба України розглянула звернення на отримання індивідуальної консультації щодо подання фінансової звітності в форматі UA XBRL МСФЗ та, керуючись </w:t>
      </w:r>
      <w:r>
        <w:rPr>
          <w:rFonts w:ascii="Times New Roman" w:hAnsi="Times New Roman"/>
          <w:color w:val="293A55"/>
          <w:sz w:val="24"/>
        </w:rPr>
        <w:t>статтею 52 Податкового кодексу України</w:t>
      </w:r>
      <w:r>
        <w:rPr>
          <w:rFonts w:ascii="Times New Roman" w:hAnsi="Times New Roman"/>
          <w:color w:val="000000"/>
          <w:sz w:val="24"/>
        </w:rPr>
        <w:t xml:space="preserve"> (далі - Кодекс), повідомляє.</w:t>
      </w:r>
    </w:p>
    <w:p w:rsidR="0044055C" w:rsidRDefault="008D6C78">
      <w:pPr>
        <w:spacing w:after="75"/>
        <w:ind w:firstLine="240"/>
        <w:jc w:val="both"/>
      </w:pPr>
      <w:bookmarkStart w:id="6" w:name="6"/>
      <w:bookmarkEnd w:id="5"/>
      <w:r>
        <w:rPr>
          <w:rFonts w:ascii="Times New Roman" w:hAnsi="Times New Roman"/>
          <w:color w:val="000000"/>
          <w:sz w:val="24"/>
        </w:rPr>
        <w:t xml:space="preserve">Як зазначено у зверненні, Товариство відповідно до </w:t>
      </w:r>
      <w:r>
        <w:rPr>
          <w:rFonts w:ascii="Times New Roman" w:hAnsi="Times New Roman"/>
          <w:color w:val="293A55"/>
          <w:sz w:val="24"/>
        </w:rPr>
        <w:t>частини 5 статті 12</w:t>
      </w:r>
      <w:r>
        <w:rPr>
          <w:rFonts w:ascii="Times New Roman" w:hAnsi="Times New Roman"/>
          <w:color w:val="000000"/>
          <w:vertAlign w:val="superscript"/>
        </w:rPr>
        <w:t>1</w:t>
      </w:r>
      <w:r>
        <w:rPr>
          <w:rFonts w:ascii="Times New Roman" w:hAnsi="Times New Roman"/>
          <w:color w:val="000000"/>
          <w:sz w:val="24"/>
        </w:rPr>
        <w:t xml:space="preserve"> </w:t>
      </w:r>
      <w:r>
        <w:rPr>
          <w:rFonts w:ascii="Times New Roman" w:hAnsi="Times New Roman"/>
          <w:color w:val="293A55"/>
          <w:sz w:val="24"/>
        </w:rPr>
        <w:t>Закону України від 16 липня 1999 року N 996-XIV "Про бухгалтерський облік та фінансову звітність в Україні"</w:t>
      </w:r>
      <w:r>
        <w:rPr>
          <w:rFonts w:ascii="Times New Roman" w:hAnsi="Times New Roman"/>
          <w:color w:val="000000"/>
          <w:sz w:val="24"/>
        </w:rPr>
        <w:t>, є підприємством, що становить суспільний інтерес, застосовує міжнародні стандарти фінансової звітності (далі - МСФЗ) та складає і подає фінансову та консолідовану фінансову звітність в єдиному електронному форматі на основі таксономії UA XBRL МСФЗ. Звітність не подається безпосередньо в ДПС, а оприлюднюється разом з відповідними звітами незалежного аудитора через Центр збору фінансової звітності, операційне управління яким здійснює НКЦПФР, який в свою чергу забезпечує доступ органів державної влади та користувачів до такої звітності.</w:t>
      </w:r>
    </w:p>
    <w:p w:rsidR="0044055C" w:rsidRDefault="008D6C78">
      <w:pPr>
        <w:spacing w:after="75"/>
        <w:ind w:firstLine="240"/>
        <w:jc w:val="both"/>
      </w:pPr>
      <w:bookmarkStart w:id="7" w:name="7"/>
      <w:bookmarkEnd w:id="6"/>
      <w:r>
        <w:rPr>
          <w:rFonts w:ascii="Times New Roman" w:hAnsi="Times New Roman"/>
          <w:color w:val="000000"/>
          <w:sz w:val="24"/>
        </w:rPr>
        <w:t xml:space="preserve">Водночас, Товариством вивчається наразі можливість тимчасового утримання від оприлюднення звітності разом з відповідними звітами незалежного аудитора через Центр збору фінансової звітності відповідно до положень </w:t>
      </w:r>
      <w:r>
        <w:rPr>
          <w:rFonts w:ascii="Times New Roman" w:hAnsi="Times New Roman"/>
          <w:color w:val="293A55"/>
          <w:sz w:val="24"/>
        </w:rPr>
        <w:t>Закону України від 03 березня 2022 року N 2115-IX "Про захист інтересів суб'єктів подання звітності та інших документів у період дії воєнного стану або стану війни"</w:t>
      </w:r>
      <w:r>
        <w:rPr>
          <w:rFonts w:ascii="Times New Roman" w:hAnsi="Times New Roman"/>
          <w:color w:val="000000"/>
          <w:sz w:val="24"/>
        </w:rPr>
        <w:t xml:space="preserve">. Таксономія UA XBRL МСФЗ має специфічні форми, які за своєю структурою не відповідають формам і складу статей фінансової звітності, визначеною Національним положенням (стандартом) бухгалтерського обліку 1 "Загальні вимоги до фінансової звітності", затвердженим </w:t>
      </w:r>
      <w:r>
        <w:rPr>
          <w:rFonts w:ascii="Times New Roman" w:hAnsi="Times New Roman"/>
          <w:color w:val="293A55"/>
          <w:sz w:val="24"/>
        </w:rPr>
        <w:t>наказом Міністерства фінансів України від 07.02.2013 N 73</w:t>
      </w:r>
      <w:r>
        <w:rPr>
          <w:rFonts w:ascii="Times New Roman" w:hAnsi="Times New Roman"/>
          <w:color w:val="000000"/>
          <w:sz w:val="24"/>
        </w:rPr>
        <w:t>, норми якого застосовуються до фінансової звітності і консолідованої фінансової звітності юридичних осіб усіх форм власності (крім банків та бюджетних установ), які зобов'язані подавати фінансову звітність згідно із законодавством.</w:t>
      </w:r>
    </w:p>
    <w:p w:rsidR="0044055C" w:rsidRDefault="008D6C78">
      <w:pPr>
        <w:spacing w:after="75"/>
        <w:ind w:firstLine="240"/>
        <w:jc w:val="both"/>
      </w:pPr>
      <w:bookmarkStart w:id="8" w:name="8"/>
      <w:bookmarkEnd w:id="7"/>
      <w:r>
        <w:rPr>
          <w:rFonts w:ascii="Times New Roman" w:hAnsi="Times New Roman"/>
          <w:color w:val="000000"/>
          <w:sz w:val="24"/>
        </w:rPr>
        <w:t>У разі прийняття рішення щодо тимчасового утримання від оприлюднення звітності разом з відповідними звітами незалежного аудитора через Центр збору фінансової звітності Товариство просить надати роз'яснення з наступного питання:</w:t>
      </w:r>
    </w:p>
    <w:p w:rsidR="0044055C" w:rsidRDefault="008D6C78">
      <w:pPr>
        <w:spacing w:after="75"/>
        <w:ind w:firstLine="240"/>
        <w:jc w:val="both"/>
      </w:pPr>
      <w:bookmarkStart w:id="9" w:name="9"/>
      <w:bookmarkEnd w:id="8"/>
      <w:r>
        <w:rPr>
          <w:rFonts w:ascii="Times New Roman" w:hAnsi="Times New Roman"/>
          <w:color w:val="000000"/>
          <w:sz w:val="24"/>
        </w:rPr>
        <w:t>в якому форматі та за допомогою яких технічних засобів фінансова та консолідована фінансова звітність, що складена в єдиному електронному форматі на основі таксономії UA XBRL МСФЗ, разом з відповідними звітами незалежного аудитора можуть бути подані до ДПС?</w:t>
      </w:r>
    </w:p>
    <w:p w:rsidR="0044055C" w:rsidRDefault="008D6C78">
      <w:pPr>
        <w:spacing w:after="75"/>
        <w:ind w:firstLine="240"/>
        <w:jc w:val="both"/>
      </w:pPr>
      <w:bookmarkStart w:id="10" w:name="10"/>
      <w:bookmarkEnd w:id="9"/>
      <w:r>
        <w:rPr>
          <w:rFonts w:ascii="Times New Roman" w:hAnsi="Times New Roman"/>
          <w:color w:val="293A55"/>
          <w:sz w:val="24"/>
        </w:rPr>
        <w:t>Пунктом 46.2 статті 46 Кодексу</w:t>
      </w:r>
      <w:r>
        <w:rPr>
          <w:rFonts w:ascii="Times New Roman" w:hAnsi="Times New Roman"/>
          <w:color w:val="000000"/>
          <w:sz w:val="24"/>
        </w:rPr>
        <w:t xml:space="preserve"> визначено, що платник податку на прибуток (крім платників податку на прибуток, які відповідно до </w:t>
      </w:r>
      <w:r>
        <w:rPr>
          <w:rFonts w:ascii="Times New Roman" w:hAnsi="Times New Roman"/>
          <w:color w:val="293A55"/>
          <w:sz w:val="24"/>
        </w:rPr>
        <w:t xml:space="preserve">Закону України "Про бухгалтерський </w:t>
      </w:r>
      <w:r>
        <w:rPr>
          <w:rFonts w:ascii="Times New Roman" w:hAnsi="Times New Roman"/>
          <w:color w:val="293A55"/>
          <w:sz w:val="24"/>
        </w:rPr>
        <w:lastRenderedPageBreak/>
        <w:t>облік та фінансову звітність в Україні"</w:t>
      </w:r>
      <w:r>
        <w:rPr>
          <w:rFonts w:ascii="Times New Roman" w:hAnsi="Times New Roman"/>
          <w:color w:val="000000"/>
          <w:sz w:val="24"/>
        </w:rPr>
        <w:t xml:space="preserve"> зобов'язані оприлюднювати річну фінансову звітність та річну консолідовану фінансову звітність разом з аудиторським звітом) подає разом з відповідною податковою декларацією квартальну або річну звітність у порядку, передбаченому для подання податкової декларації з урахуванням вимог </w:t>
      </w:r>
      <w:r>
        <w:rPr>
          <w:rFonts w:ascii="Times New Roman" w:hAnsi="Times New Roman"/>
          <w:color w:val="293A55"/>
          <w:sz w:val="24"/>
        </w:rPr>
        <w:t>статті 137 Кодексу</w:t>
      </w:r>
      <w:r>
        <w:rPr>
          <w:rFonts w:ascii="Times New Roman" w:hAnsi="Times New Roman"/>
          <w:color w:val="000000"/>
          <w:sz w:val="24"/>
        </w:rPr>
        <w:t>.</w:t>
      </w:r>
    </w:p>
    <w:p w:rsidR="0044055C" w:rsidRDefault="008D6C78">
      <w:pPr>
        <w:spacing w:after="75"/>
        <w:ind w:firstLine="240"/>
        <w:jc w:val="both"/>
      </w:pPr>
      <w:bookmarkStart w:id="11" w:name="11"/>
      <w:bookmarkEnd w:id="10"/>
      <w:r>
        <w:rPr>
          <w:rFonts w:ascii="Times New Roman" w:hAnsi="Times New Roman"/>
          <w:color w:val="000000"/>
          <w:sz w:val="24"/>
        </w:rPr>
        <w:t xml:space="preserve">Платники податку на прибуток, які відповідно до </w:t>
      </w:r>
      <w:r>
        <w:rPr>
          <w:rFonts w:ascii="Times New Roman" w:hAnsi="Times New Roman"/>
          <w:color w:val="293A55"/>
          <w:sz w:val="24"/>
        </w:rPr>
        <w:t>Закону України "Про бухгалтерський облік та фінансову звітність в Україні"</w:t>
      </w:r>
      <w:r>
        <w:rPr>
          <w:rFonts w:ascii="Times New Roman" w:hAnsi="Times New Roman"/>
          <w:color w:val="000000"/>
          <w:sz w:val="24"/>
        </w:rPr>
        <w:t xml:space="preserve"> зобов'язані оприлюднювати річну фінансову звітність та річну консолідовану фінансову звітність разом з аудиторським звітом, подають разом з податковою декларацією за відповідний податковий (звітний) період звіт про фінансовий стан (баланс) та звіт про прибутки та збитки та інший сукупний дохід (звіт про фінансові результати), складені до перевірки фінансової звітності аудитором. Звіт про фінансовий стан (баланс) та звіт про прибутки та збитки та інший сукупний дохід (звіт про фінансові результати) подаються платниками податку згідно з абзацом другим пункту 46.2 статті 46 Кодексу за формою, визначеною згідно із </w:t>
      </w:r>
      <w:r>
        <w:rPr>
          <w:rFonts w:ascii="Times New Roman" w:hAnsi="Times New Roman"/>
          <w:color w:val="293A55"/>
          <w:sz w:val="24"/>
        </w:rPr>
        <w:t>Законом України "Про бухгалтерський облік та фінансову звітність в Україні"</w:t>
      </w:r>
      <w:r>
        <w:rPr>
          <w:rFonts w:ascii="Times New Roman" w:hAnsi="Times New Roman"/>
          <w:color w:val="000000"/>
          <w:sz w:val="24"/>
        </w:rPr>
        <w:t>, у порядку, передбаченому для подання податкової декларації з урахуванням вимог статті 137 Кодексу.</w:t>
      </w:r>
    </w:p>
    <w:p w:rsidR="0044055C" w:rsidRDefault="008D6C78">
      <w:pPr>
        <w:spacing w:after="75"/>
        <w:ind w:firstLine="240"/>
        <w:jc w:val="both"/>
      </w:pPr>
      <w:bookmarkStart w:id="12" w:name="12"/>
      <w:bookmarkEnd w:id="11"/>
      <w:r>
        <w:rPr>
          <w:rFonts w:ascii="Times New Roman" w:hAnsi="Times New Roman"/>
          <w:color w:val="000000"/>
          <w:sz w:val="24"/>
        </w:rPr>
        <w:t>Фінансова звітність або звіт про фінансовий стан (баланс) та звіт про прибутки та збитки та інший сукупний дохід (звіт про фінансові результати), що подаються відповідно до абзаців першого та другого пункту 46.2 статті 46 Кодексу, є додатком до податкової декларації з податку на прибуток підприємств (звіту про використання доходів (прибутків) неприбуткової організації, розрахунку частини чистого прибутку (доходу), дивідендів на державну частку) та її невід'ємною частиною.</w:t>
      </w:r>
    </w:p>
    <w:p w:rsidR="0044055C" w:rsidRDefault="008D6C78">
      <w:pPr>
        <w:spacing w:after="75"/>
        <w:ind w:firstLine="240"/>
        <w:jc w:val="both"/>
      </w:pPr>
      <w:bookmarkStart w:id="13" w:name="13"/>
      <w:bookmarkEnd w:id="12"/>
      <w:r>
        <w:rPr>
          <w:rFonts w:ascii="Times New Roman" w:hAnsi="Times New Roman"/>
          <w:color w:val="000000"/>
          <w:sz w:val="24"/>
        </w:rPr>
        <w:t xml:space="preserve">Платники податку на прибуток, які відповідно до </w:t>
      </w:r>
      <w:r>
        <w:rPr>
          <w:rFonts w:ascii="Times New Roman" w:hAnsi="Times New Roman"/>
          <w:color w:val="293A55"/>
          <w:sz w:val="24"/>
        </w:rPr>
        <w:t>Закону України "Про бухгалтерський облік та фінансову звітність в Україні"</w:t>
      </w:r>
      <w:r>
        <w:rPr>
          <w:rFonts w:ascii="Times New Roman" w:hAnsi="Times New Roman"/>
          <w:color w:val="000000"/>
          <w:sz w:val="24"/>
        </w:rPr>
        <w:t xml:space="preserve"> зобов'язані оприлюднювати річну фінансову звітність та річну консолідовану фінансову звітність разом з аудиторським звітом, подають контролюючому органу річну фінансову звітність, яка підлягає оприлюдненню разом з аудиторським звітом у строк не пізніше 10 червня року, наступного за звітним. У разі неподання (несвоєчасного подання) річної фінансової звітності, яка підлягає оприлюдненню разом з аудиторським звітом, застосовується відповідальність, передбачена </w:t>
      </w:r>
      <w:r>
        <w:rPr>
          <w:rFonts w:ascii="Times New Roman" w:hAnsi="Times New Roman"/>
          <w:color w:val="293A55"/>
          <w:sz w:val="24"/>
        </w:rPr>
        <w:t>пунктом 120.1 статті 120 Кодексу</w:t>
      </w:r>
      <w:r>
        <w:rPr>
          <w:rFonts w:ascii="Times New Roman" w:hAnsi="Times New Roman"/>
          <w:color w:val="000000"/>
          <w:sz w:val="24"/>
        </w:rPr>
        <w:t>, для подання податкових декларацій (розрахунків).</w:t>
      </w:r>
    </w:p>
    <w:p w:rsidR="0044055C" w:rsidRDefault="008D6C78">
      <w:pPr>
        <w:spacing w:after="75"/>
        <w:ind w:firstLine="240"/>
        <w:jc w:val="both"/>
      </w:pPr>
      <w:bookmarkStart w:id="14" w:name="14"/>
      <w:bookmarkEnd w:id="13"/>
      <w:r>
        <w:rPr>
          <w:rFonts w:ascii="Times New Roman" w:hAnsi="Times New Roman"/>
          <w:color w:val="000000"/>
          <w:sz w:val="24"/>
        </w:rPr>
        <w:t xml:space="preserve">Відповідно до </w:t>
      </w:r>
      <w:r>
        <w:rPr>
          <w:rFonts w:ascii="Times New Roman" w:hAnsi="Times New Roman"/>
          <w:color w:val="293A55"/>
          <w:sz w:val="24"/>
        </w:rPr>
        <w:t>підпункту 69.1 пункту 69 підрозділу 10 розділу XX "Перехідні положення" Кодексу</w:t>
      </w:r>
      <w:r>
        <w:rPr>
          <w:rFonts w:ascii="Times New Roman" w:hAnsi="Times New Roman"/>
          <w:color w:val="000000"/>
          <w:sz w:val="24"/>
        </w:rPr>
        <w:t xml:space="preserve"> тимчасово, на період до припинення або скасування воєнного стану на території України, платники податку на прибуток підприємств, які відповідно до </w:t>
      </w:r>
      <w:r>
        <w:rPr>
          <w:rFonts w:ascii="Times New Roman" w:hAnsi="Times New Roman"/>
          <w:color w:val="293A55"/>
          <w:sz w:val="24"/>
        </w:rPr>
        <w:t>Закону України "Про бухгалтерський облік та фінансову звітність в Україні"</w:t>
      </w:r>
      <w:r>
        <w:rPr>
          <w:rFonts w:ascii="Times New Roman" w:hAnsi="Times New Roman"/>
          <w:color w:val="000000"/>
          <w:sz w:val="24"/>
        </w:rPr>
        <w:t xml:space="preserve"> зобов'язані оприлюднювати річну фінансову звітність та річну консолідовану фінансову звітність разом з аудиторським звітом, звільняються від передбаченої Кодексом відповідальності за неподання або несвоєчасне подання річної фінансової звітності, яка підлягає оприлюдненню разом з аудиторським звітом, уточнюючого розрахунку до річної податкової декларації з податку на прибуток підприємств, що подається у разі, якщо показники оприлюдненої разом з аудиторським звітом річної фінансової звітності зазнали змін порівняно з показниками звіту про фінансовий стан (баланс) та звіту про </w:t>
      </w:r>
      <w:r>
        <w:rPr>
          <w:rFonts w:ascii="Times New Roman" w:hAnsi="Times New Roman"/>
          <w:color w:val="000000"/>
          <w:sz w:val="24"/>
        </w:rPr>
        <w:lastRenderedPageBreak/>
        <w:t xml:space="preserve">прибутки та збитки та інший сукупний дохід (звіту про фінансові результати), що подаються разом з податковою декларацією згідно з абзацом другим </w:t>
      </w:r>
      <w:r>
        <w:rPr>
          <w:rFonts w:ascii="Times New Roman" w:hAnsi="Times New Roman"/>
          <w:color w:val="293A55"/>
          <w:sz w:val="24"/>
        </w:rPr>
        <w:t>пункту 46.2 статті 46 Кодексу</w:t>
      </w:r>
      <w:r>
        <w:rPr>
          <w:rFonts w:ascii="Times New Roman" w:hAnsi="Times New Roman"/>
          <w:color w:val="000000"/>
          <w:sz w:val="24"/>
        </w:rPr>
        <w:t>, та такі зміни вплинули на показники раніше поданої річної податкової декларації з податку на прибуток підприємств за відповідний податковий (звітний) період, з обов'язковим виконанням таких обов'язків протягом трьох місяців після припинення або скасування воєнного стану в Україні.</w:t>
      </w:r>
    </w:p>
    <w:p w:rsidR="0044055C" w:rsidRDefault="008D6C78">
      <w:pPr>
        <w:spacing w:after="75"/>
        <w:ind w:firstLine="240"/>
        <w:jc w:val="both"/>
      </w:pPr>
      <w:bookmarkStart w:id="15" w:name="15"/>
      <w:bookmarkEnd w:id="14"/>
      <w:r>
        <w:rPr>
          <w:rFonts w:ascii="Times New Roman" w:hAnsi="Times New Roman"/>
          <w:color w:val="000000"/>
          <w:sz w:val="24"/>
        </w:rPr>
        <w:t xml:space="preserve">Порядок подання фінансової звітності затверджено </w:t>
      </w:r>
      <w:r>
        <w:rPr>
          <w:rFonts w:ascii="Times New Roman" w:hAnsi="Times New Roman"/>
          <w:color w:val="293A55"/>
          <w:sz w:val="24"/>
        </w:rPr>
        <w:t>постановою Кабінету Міністрів України від 28 лютого 2000 року N 419</w:t>
      </w:r>
      <w:r>
        <w:rPr>
          <w:rFonts w:ascii="Times New Roman" w:hAnsi="Times New Roman"/>
          <w:color w:val="000000"/>
          <w:sz w:val="24"/>
        </w:rPr>
        <w:t xml:space="preserve"> (далі - Порядок N 419).</w:t>
      </w:r>
    </w:p>
    <w:p w:rsidR="0044055C" w:rsidRDefault="008D6C78">
      <w:pPr>
        <w:spacing w:after="75"/>
        <w:ind w:firstLine="240"/>
        <w:jc w:val="both"/>
      </w:pPr>
      <w:bookmarkStart w:id="16" w:name="16"/>
      <w:bookmarkEnd w:id="15"/>
      <w:r>
        <w:rPr>
          <w:rFonts w:ascii="Times New Roman" w:hAnsi="Times New Roman"/>
          <w:color w:val="293A55"/>
          <w:sz w:val="24"/>
        </w:rPr>
        <w:t>Порядком N 419</w:t>
      </w:r>
      <w:r>
        <w:rPr>
          <w:rFonts w:ascii="Times New Roman" w:hAnsi="Times New Roman"/>
          <w:color w:val="000000"/>
          <w:sz w:val="24"/>
        </w:rPr>
        <w:t>, встановлено, що фінансова звітність та консолідована фінансова звітність, складена на основі таксономії фінансової звітності за міжнародними стандартами фінансової звітності в єдиному електронному форматі визначеному Мінфіном, подається до центру збору фінансової звітності, операційне управління яким здійснюється НКЦПФР, з метою забезпечення доступу органів державної влади, інших органів та користувачів до поданої підприємствами фінансової звітності та консолідованої фінансової звітності (</w:t>
      </w:r>
      <w:r>
        <w:rPr>
          <w:rFonts w:ascii="Times New Roman" w:hAnsi="Times New Roman"/>
          <w:color w:val="293A55"/>
          <w:sz w:val="24"/>
        </w:rPr>
        <w:t>пункт 2 Порядку N 419</w:t>
      </w:r>
      <w:r>
        <w:rPr>
          <w:rFonts w:ascii="Times New Roman" w:hAnsi="Times New Roman"/>
          <w:color w:val="000000"/>
          <w:sz w:val="24"/>
        </w:rPr>
        <w:t>).</w:t>
      </w:r>
    </w:p>
    <w:p w:rsidR="0044055C" w:rsidRDefault="008D6C78">
      <w:pPr>
        <w:spacing w:after="75"/>
        <w:ind w:firstLine="240"/>
        <w:jc w:val="both"/>
      </w:pPr>
      <w:bookmarkStart w:id="17" w:name="17"/>
      <w:bookmarkEnd w:id="16"/>
      <w:r>
        <w:rPr>
          <w:rFonts w:ascii="Times New Roman" w:hAnsi="Times New Roman"/>
          <w:color w:val="000000"/>
          <w:sz w:val="24"/>
        </w:rPr>
        <w:t xml:space="preserve">Згідно з </w:t>
      </w:r>
      <w:r>
        <w:rPr>
          <w:rFonts w:ascii="Times New Roman" w:hAnsi="Times New Roman"/>
          <w:color w:val="293A55"/>
          <w:sz w:val="24"/>
        </w:rPr>
        <w:t>пунктом 2 Порядку N 419</w:t>
      </w:r>
      <w:r>
        <w:rPr>
          <w:rFonts w:ascii="Times New Roman" w:hAnsi="Times New Roman"/>
          <w:color w:val="000000"/>
          <w:sz w:val="24"/>
        </w:rPr>
        <w:t xml:space="preserve"> платники податку на прибуток у визначених законом випадках подають податковим органам у порядку, передбаченому Кодексом для подання податкової декларації, проміжну (I квартал, перше півріччя, дев'ять місяців) та річну фінансову звітність.</w:t>
      </w:r>
    </w:p>
    <w:p w:rsidR="0044055C" w:rsidRDefault="008D6C78">
      <w:pPr>
        <w:spacing w:after="75"/>
        <w:ind w:firstLine="240"/>
        <w:jc w:val="both"/>
      </w:pPr>
      <w:bookmarkStart w:id="18" w:name="18"/>
      <w:bookmarkEnd w:id="17"/>
      <w:r>
        <w:rPr>
          <w:rFonts w:ascii="Times New Roman" w:hAnsi="Times New Roman"/>
          <w:color w:val="000000"/>
          <w:sz w:val="24"/>
        </w:rPr>
        <w:t>Проміжна (I квартал, перше півріччя, дев'ять місяців) або річна фінансова звітність подається підприємствами податковим органам у строки, передбачені Кодексом.</w:t>
      </w:r>
    </w:p>
    <w:p w:rsidR="0044055C" w:rsidRDefault="008D6C78">
      <w:pPr>
        <w:spacing w:after="75"/>
        <w:ind w:firstLine="240"/>
        <w:jc w:val="both"/>
      </w:pPr>
      <w:bookmarkStart w:id="19" w:name="19"/>
      <w:bookmarkEnd w:id="18"/>
      <w:r>
        <w:rPr>
          <w:rFonts w:ascii="Times New Roman" w:hAnsi="Times New Roman"/>
          <w:color w:val="000000"/>
          <w:sz w:val="24"/>
        </w:rPr>
        <w:t xml:space="preserve">Склад, елементи та форми фінансової звітності затверджені </w:t>
      </w:r>
      <w:r>
        <w:rPr>
          <w:rFonts w:ascii="Times New Roman" w:hAnsi="Times New Roman"/>
          <w:color w:val="293A55"/>
          <w:sz w:val="24"/>
        </w:rPr>
        <w:t>наказом Міністерства фінансів України від 07.02.2013 N 73 "Про затвердження Національного положення (стандарту) бухгалтерського обліку 1 "Загальні вимоги до фінансової звітності"</w:t>
      </w:r>
      <w:r>
        <w:rPr>
          <w:rFonts w:ascii="Times New Roman" w:hAnsi="Times New Roman"/>
          <w:color w:val="000000"/>
          <w:sz w:val="24"/>
        </w:rPr>
        <w:t>.</w:t>
      </w:r>
    </w:p>
    <w:p w:rsidR="0044055C" w:rsidRDefault="008D6C78">
      <w:pPr>
        <w:spacing w:after="75"/>
        <w:ind w:firstLine="240"/>
        <w:jc w:val="both"/>
      </w:pPr>
      <w:bookmarkStart w:id="20" w:name="20"/>
      <w:bookmarkEnd w:id="19"/>
      <w:r>
        <w:rPr>
          <w:rFonts w:ascii="Times New Roman" w:hAnsi="Times New Roman"/>
          <w:color w:val="000000"/>
          <w:sz w:val="24"/>
        </w:rPr>
        <w:t xml:space="preserve">Для подання фінансової звітності в електронній формі Державна служба статистики України розробляє електронні формати та оприлюднює на офіційному </w:t>
      </w:r>
      <w:proofErr w:type="spellStart"/>
      <w:r>
        <w:rPr>
          <w:rFonts w:ascii="Times New Roman" w:hAnsi="Times New Roman"/>
          <w:color w:val="000000"/>
          <w:sz w:val="24"/>
        </w:rPr>
        <w:t>вебсайті</w:t>
      </w:r>
      <w:proofErr w:type="spellEnd"/>
      <w:r>
        <w:rPr>
          <w:rFonts w:ascii="Times New Roman" w:hAnsi="Times New Roman"/>
          <w:color w:val="000000"/>
          <w:sz w:val="24"/>
        </w:rPr>
        <w:t xml:space="preserve"> Державної служби статистики України.</w:t>
      </w:r>
    </w:p>
    <w:p w:rsidR="0044055C" w:rsidRDefault="008D6C78">
      <w:pPr>
        <w:spacing w:after="75"/>
        <w:ind w:firstLine="240"/>
        <w:jc w:val="both"/>
      </w:pPr>
      <w:bookmarkStart w:id="21" w:name="21"/>
      <w:bookmarkEnd w:id="20"/>
      <w:r>
        <w:rPr>
          <w:rFonts w:ascii="Times New Roman" w:hAnsi="Times New Roman"/>
          <w:color w:val="000000"/>
          <w:sz w:val="24"/>
        </w:rPr>
        <w:t xml:space="preserve">Електронний документообіг між платником податків та контролюючим органом здійснюється відповідно до </w:t>
      </w:r>
      <w:r>
        <w:rPr>
          <w:rFonts w:ascii="Times New Roman" w:hAnsi="Times New Roman"/>
          <w:color w:val="293A55"/>
          <w:sz w:val="24"/>
        </w:rPr>
        <w:t>пункту 42.6 статті 42 Кодексу</w:t>
      </w:r>
      <w:r>
        <w:rPr>
          <w:rFonts w:ascii="Times New Roman" w:hAnsi="Times New Roman"/>
          <w:color w:val="000000"/>
          <w:sz w:val="24"/>
        </w:rPr>
        <w:t xml:space="preserve"> та Порядку обміну електронними документами з контролюючими органами, затвердженому </w:t>
      </w:r>
      <w:r>
        <w:rPr>
          <w:rFonts w:ascii="Times New Roman" w:hAnsi="Times New Roman"/>
          <w:color w:val="293A55"/>
          <w:sz w:val="24"/>
        </w:rPr>
        <w:t>наказом Міністерства фінансів України від 06.06.2017 N 557</w:t>
      </w:r>
      <w:r>
        <w:rPr>
          <w:rFonts w:ascii="Times New Roman" w:hAnsi="Times New Roman"/>
          <w:color w:val="000000"/>
          <w:sz w:val="24"/>
        </w:rPr>
        <w:t>, зареєстрованим в Міністерстві юстиції України 03.08.2017 за N 959/30827 (зі змінами) (далі - Порядок).</w:t>
      </w:r>
    </w:p>
    <w:p w:rsidR="0044055C" w:rsidRDefault="008D6C78">
      <w:pPr>
        <w:spacing w:after="75"/>
        <w:ind w:firstLine="240"/>
        <w:jc w:val="both"/>
      </w:pPr>
      <w:bookmarkStart w:id="22" w:name="22"/>
      <w:bookmarkEnd w:id="21"/>
      <w:r>
        <w:rPr>
          <w:rFonts w:ascii="Times New Roman" w:hAnsi="Times New Roman"/>
          <w:color w:val="000000"/>
          <w:sz w:val="24"/>
        </w:rPr>
        <w:t>Державна податкова служба України забезпечує приймання звітності в електронному вигляді, створеної у форматі (стандарті), затвердженому в установленому законодавством порядку.</w:t>
      </w:r>
    </w:p>
    <w:p w:rsidR="0044055C" w:rsidRDefault="008D6C78">
      <w:pPr>
        <w:spacing w:after="75"/>
        <w:ind w:firstLine="240"/>
        <w:jc w:val="both"/>
      </w:pPr>
      <w:bookmarkStart w:id="23" w:name="23"/>
      <w:bookmarkEnd w:id="22"/>
      <w:r>
        <w:rPr>
          <w:rFonts w:ascii="Times New Roman" w:hAnsi="Times New Roman"/>
          <w:color w:val="000000"/>
          <w:sz w:val="24"/>
        </w:rPr>
        <w:t xml:space="preserve">Згідно з абзацом 15 </w:t>
      </w:r>
      <w:r>
        <w:rPr>
          <w:rFonts w:ascii="Times New Roman" w:hAnsi="Times New Roman"/>
          <w:color w:val="293A55"/>
          <w:sz w:val="24"/>
        </w:rPr>
        <w:t>пункту 2 розділу I Порядку</w:t>
      </w:r>
      <w:r>
        <w:rPr>
          <w:rFonts w:ascii="Times New Roman" w:hAnsi="Times New Roman"/>
          <w:color w:val="000000"/>
          <w:sz w:val="24"/>
        </w:rPr>
        <w:t xml:space="preserve"> формат (стандарт) електронного документа (далі - формат (стандарт)) - формалізований опис складу та структури показників електронного документа, затверджений в установленому законодавством порядку, який розміщується та підтримується в актуальному стані на </w:t>
      </w:r>
      <w:proofErr w:type="spellStart"/>
      <w:r>
        <w:rPr>
          <w:rFonts w:ascii="Times New Roman" w:hAnsi="Times New Roman"/>
          <w:color w:val="000000"/>
          <w:sz w:val="24"/>
        </w:rPr>
        <w:t>вебпорталі</w:t>
      </w:r>
      <w:proofErr w:type="spellEnd"/>
      <w:r>
        <w:rPr>
          <w:rFonts w:ascii="Times New Roman" w:hAnsi="Times New Roman"/>
          <w:color w:val="000000"/>
          <w:sz w:val="24"/>
        </w:rPr>
        <w:t xml:space="preserve"> ДПС.</w:t>
      </w:r>
    </w:p>
    <w:p w:rsidR="0044055C" w:rsidRDefault="008D6C78">
      <w:pPr>
        <w:spacing w:after="75"/>
        <w:ind w:firstLine="240"/>
        <w:jc w:val="both"/>
      </w:pPr>
      <w:bookmarkStart w:id="24" w:name="24"/>
      <w:bookmarkEnd w:id="23"/>
      <w:r>
        <w:rPr>
          <w:rFonts w:ascii="Times New Roman" w:hAnsi="Times New Roman"/>
          <w:color w:val="000000"/>
          <w:sz w:val="24"/>
        </w:rPr>
        <w:lastRenderedPageBreak/>
        <w:t xml:space="preserve">Електронні форми документів у форматі за стандартом на основі специфікації </w:t>
      </w:r>
      <w:proofErr w:type="spellStart"/>
      <w:r>
        <w:rPr>
          <w:rFonts w:ascii="Times New Roman" w:hAnsi="Times New Roman"/>
          <w:color w:val="000000"/>
          <w:sz w:val="24"/>
        </w:rPr>
        <w:t>eXtensibleMarkupLanguage</w:t>
      </w:r>
      <w:proofErr w:type="spellEnd"/>
      <w:r>
        <w:rPr>
          <w:rFonts w:ascii="Times New Roman" w:hAnsi="Times New Roman"/>
          <w:color w:val="000000"/>
          <w:sz w:val="24"/>
        </w:rPr>
        <w:t xml:space="preserve"> (XML) оприлюднюється на </w:t>
      </w:r>
      <w:proofErr w:type="spellStart"/>
      <w:r>
        <w:rPr>
          <w:rFonts w:ascii="Times New Roman" w:hAnsi="Times New Roman"/>
          <w:color w:val="000000"/>
          <w:sz w:val="24"/>
        </w:rPr>
        <w:t>вебпорталі</w:t>
      </w:r>
      <w:proofErr w:type="spellEnd"/>
      <w:r>
        <w:rPr>
          <w:rFonts w:ascii="Times New Roman" w:hAnsi="Times New Roman"/>
          <w:color w:val="000000"/>
          <w:sz w:val="24"/>
        </w:rPr>
        <w:t xml:space="preserve"> ДПС (</w:t>
      </w:r>
      <w:r>
        <w:rPr>
          <w:rFonts w:ascii="Times New Roman" w:hAnsi="Times New Roman"/>
          <w:color w:val="293A55"/>
          <w:sz w:val="24"/>
        </w:rPr>
        <w:t>пункт 4 розділу II Порядку</w:t>
      </w:r>
      <w:r>
        <w:rPr>
          <w:rFonts w:ascii="Times New Roman" w:hAnsi="Times New Roman"/>
          <w:color w:val="000000"/>
          <w:sz w:val="24"/>
        </w:rPr>
        <w:t>).</w:t>
      </w:r>
    </w:p>
    <w:p w:rsidR="0044055C" w:rsidRDefault="008D6C78">
      <w:pPr>
        <w:spacing w:after="75"/>
        <w:ind w:firstLine="240"/>
        <w:jc w:val="both"/>
      </w:pPr>
      <w:bookmarkStart w:id="25" w:name="25"/>
      <w:bookmarkEnd w:id="24"/>
      <w:r>
        <w:rPr>
          <w:rFonts w:ascii="Times New Roman" w:hAnsi="Times New Roman"/>
          <w:color w:val="000000"/>
          <w:sz w:val="24"/>
        </w:rPr>
        <w:t xml:space="preserve">Формат (стандарт), затверджений </w:t>
      </w:r>
      <w:r>
        <w:rPr>
          <w:rFonts w:ascii="Times New Roman" w:hAnsi="Times New Roman"/>
          <w:color w:val="293A55"/>
          <w:sz w:val="24"/>
        </w:rPr>
        <w:t>наказом Міністерства доходів і зборів України від 29.11.2013 N 729 "Про затвердження Формату (стандарту) електронного документа звітності суб'єктів господарювання та Опису довідників, що публікуються з Форматом (стандартом) електронного документа звітності суб'єктів господарювання"</w:t>
      </w:r>
      <w:r>
        <w:rPr>
          <w:rFonts w:ascii="Times New Roman" w:hAnsi="Times New Roman"/>
          <w:color w:val="000000"/>
          <w:sz w:val="24"/>
        </w:rPr>
        <w:t xml:space="preserve"> (далі - Формат (стандарт)), зареєстрований у Міністерстві юстиції України 06.02.2014 за N 243/25020.</w:t>
      </w:r>
    </w:p>
    <w:p w:rsidR="0044055C" w:rsidRDefault="008D6C78">
      <w:pPr>
        <w:spacing w:after="75"/>
        <w:ind w:firstLine="240"/>
        <w:jc w:val="both"/>
      </w:pPr>
      <w:bookmarkStart w:id="26" w:name="26"/>
      <w:bookmarkEnd w:id="25"/>
      <w:r>
        <w:rPr>
          <w:rFonts w:ascii="Times New Roman" w:hAnsi="Times New Roman"/>
          <w:color w:val="293A55"/>
          <w:sz w:val="24"/>
        </w:rPr>
        <w:t>Формат (стандарт)</w:t>
      </w:r>
      <w:r>
        <w:rPr>
          <w:rFonts w:ascii="Times New Roman" w:hAnsi="Times New Roman"/>
          <w:color w:val="000000"/>
          <w:sz w:val="24"/>
        </w:rPr>
        <w:t xml:space="preserve"> призначений для формування та передачі звітності в електронному вигляді суб'єктами господарювання.</w:t>
      </w:r>
    </w:p>
    <w:p w:rsidR="0044055C" w:rsidRDefault="008D6C78">
      <w:pPr>
        <w:spacing w:after="75"/>
        <w:ind w:firstLine="240"/>
        <w:jc w:val="both"/>
      </w:pPr>
      <w:bookmarkStart w:id="27" w:name="27"/>
      <w:bookmarkEnd w:id="26"/>
      <w:r>
        <w:rPr>
          <w:rFonts w:ascii="Times New Roman" w:hAnsi="Times New Roman"/>
          <w:color w:val="000000"/>
          <w:sz w:val="24"/>
        </w:rPr>
        <w:t xml:space="preserve">Відповідно до </w:t>
      </w:r>
      <w:r>
        <w:rPr>
          <w:rFonts w:ascii="Times New Roman" w:hAnsi="Times New Roman"/>
          <w:color w:val="293A55"/>
          <w:sz w:val="24"/>
        </w:rPr>
        <w:t>Формату (стандарту)</w:t>
      </w:r>
      <w:r>
        <w:rPr>
          <w:rFonts w:ascii="Times New Roman" w:hAnsi="Times New Roman"/>
          <w:color w:val="000000"/>
          <w:sz w:val="24"/>
        </w:rPr>
        <w:t xml:space="preserve"> кожний документ звітності є файлом, що містить інформацію лише щодо одного звіту, перерахунку, декларації, додатка до декларації тощо. Документ є окремим XML-файлом, що має відповідне сформоване ім'я та структуру XML-файлу.</w:t>
      </w:r>
    </w:p>
    <w:p w:rsidR="0044055C" w:rsidRDefault="008D6C78">
      <w:pPr>
        <w:spacing w:after="75"/>
        <w:ind w:firstLine="240"/>
        <w:jc w:val="both"/>
      </w:pPr>
      <w:bookmarkStart w:id="28" w:name="28"/>
      <w:bookmarkEnd w:id="27"/>
      <w:r>
        <w:rPr>
          <w:rFonts w:ascii="Times New Roman" w:hAnsi="Times New Roman"/>
          <w:color w:val="000000"/>
          <w:sz w:val="24"/>
        </w:rPr>
        <w:t xml:space="preserve">Форма податкової декларації з податку на прибуток підприємств затверджена </w:t>
      </w:r>
      <w:r>
        <w:rPr>
          <w:rFonts w:ascii="Times New Roman" w:hAnsi="Times New Roman"/>
          <w:color w:val="293A55"/>
          <w:sz w:val="24"/>
        </w:rPr>
        <w:t>наказом Міністерства фінансів України від 20.10.2015 N 897</w:t>
      </w:r>
      <w:r>
        <w:rPr>
          <w:rFonts w:ascii="Times New Roman" w:hAnsi="Times New Roman"/>
          <w:color w:val="000000"/>
          <w:sz w:val="24"/>
        </w:rPr>
        <w:t xml:space="preserve"> (у редакції </w:t>
      </w:r>
      <w:r>
        <w:rPr>
          <w:rFonts w:ascii="Times New Roman" w:hAnsi="Times New Roman"/>
          <w:color w:val="293A55"/>
          <w:sz w:val="24"/>
        </w:rPr>
        <w:t>наказу Міністерства фінансів України від 20.02.2023 N 101</w:t>
      </w:r>
      <w:r>
        <w:rPr>
          <w:rFonts w:ascii="Times New Roman" w:hAnsi="Times New Roman"/>
          <w:color w:val="000000"/>
          <w:sz w:val="24"/>
        </w:rPr>
        <w:t>) (зі змінами та доповненнями) (далі - Декларація).</w:t>
      </w:r>
    </w:p>
    <w:p w:rsidR="0044055C" w:rsidRDefault="008D6C78">
      <w:pPr>
        <w:spacing w:after="75"/>
        <w:ind w:firstLine="240"/>
        <w:jc w:val="both"/>
      </w:pPr>
      <w:bookmarkStart w:id="29" w:name="29"/>
      <w:bookmarkEnd w:id="28"/>
      <w:r>
        <w:rPr>
          <w:rFonts w:ascii="Times New Roman" w:hAnsi="Times New Roman"/>
          <w:color w:val="000000"/>
          <w:sz w:val="24"/>
        </w:rPr>
        <w:t>Формою Декларації передбачено подання форм фінансової звітності, яка є додатком до Декларації та її невід'ємною частиною.</w:t>
      </w:r>
    </w:p>
    <w:p w:rsidR="0044055C" w:rsidRDefault="008D6C78">
      <w:pPr>
        <w:spacing w:after="75"/>
        <w:ind w:firstLine="240"/>
        <w:jc w:val="both"/>
      </w:pPr>
      <w:bookmarkStart w:id="30" w:name="30"/>
      <w:bookmarkEnd w:id="29"/>
      <w:r>
        <w:rPr>
          <w:rFonts w:ascii="Times New Roman" w:hAnsi="Times New Roman"/>
          <w:color w:val="000000"/>
          <w:sz w:val="24"/>
        </w:rPr>
        <w:t>У формі Декларації передбачено відображення поданих до Декларації форм фінансової звітності:</w:t>
      </w:r>
    </w:p>
    <w:p w:rsidR="0044055C" w:rsidRDefault="008D6C78">
      <w:pPr>
        <w:spacing w:after="75"/>
        <w:ind w:firstLine="240"/>
        <w:jc w:val="both"/>
      </w:pPr>
      <w:bookmarkStart w:id="31" w:name="31"/>
      <w:bookmarkEnd w:id="30"/>
      <w:r>
        <w:rPr>
          <w:rFonts w:ascii="Times New Roman" w:hAnsi="Times New Roman"/>
          <w:color w:val="293A55"/>
          <w:sz w:val="24"/>
        </w:rPr>
        <w:t>Баланс (Звіт про фінансовий стан)</w:t>
      </w:r>
      <w:r>
        <w:rPr>
          <w:rFonts w:ascii="Times New Roman" w:hAnsi="Times New Roman"/>
          <w:color w:val="000000"/>
          <w:sz w:val="24"/>
        </w:rPr>
        <w:t>;</w:t>
      </w:r>
    </w:p>
    <w:p w:rsidR="0044055C" w:rsidRDefault="008D6C78">
      <w:pPr>
        <w:spacing w:after="75"/>
        <w:ind w:firstLine="240"/>
        <w:jc w:val="both"/>
      </w:pPr>
      <w:bookmarkStart w:id="32" w:name="32"/>
      <w:bookmarkEnd w:id="31"/>
      <w:r>
        <w:rPr>
          <w:rFonts w:ascii="Times New Roman" w:hAnsi="Times New Roman"/>
          <w:color w:val="293A55"/>
          <w:sz w:val="24"/>
        </w:rPr>
        <w:t>Звіт про фінансові результати (Звіт про сукупний дохід)</w:t>
      </w:r>
      <w:r>
        <w:rPr>
          <w:rFonts w:ascii="Times New Roman" w:hAnsi="Times New Roman"/>
          <w:color w:val="000000"/>
          <w:sz w:val="24"/>
        </w:rPr>
        <w:t>;</w:t>
      </w:r>
    </w:p>
    <w:p w:rsidR="0044055C" w:rsidRDefault="008D6C78">
      <w:pPr>
        <w:spacing w:after="75"/>
        <w:ind w:firstLine="240"/>
        <w:jc w:val="both"/>
      </w:pPr>
      <w:bookmarkStart w:id="33" w:name="33"/>
      <w:bookmarkEnd w:id="32"/>
      <w:r>
        <w:rPr>
          <w:rFonts w:ascii="Times New Roman" w:hAnsi="Times New Roman"/>
          <w:color w:val="293A55"/>
          <w:sz w:val="24"/>
        </w:rPr>
        <w:t>Звіт про рух грошових коштів</w:t>
      </w:r>
      <w:r>
        <w:rPr>
          <w:rFonts w:ascii="Times New Roman" w:hAnsi="Times New Roman"/>
          <w:color w:val="000000"/>
          <w:sz w:val="24"/>
        </w:rPr>
        <w:t>;</w:t>
      </w:r>
    </w:p>
    <w:p w:rsidR="0044055C" w:rsidRDefault="008D6C78">
      <w:pPr>
        <w:spacing w:after="75"/>
        <w:ind w:firstLine="240"/>
        <w:jc w:val="both"/>
      </w:pPr>
      <w:bookmarkStart w:id="34" w:name="34"/>
      <w:bookmarkEnd w:id="33"/>
      <w:r>
        <w:rPr>
          <w:rFonts w:ascii="Times New Roman" w:hAnsi="Times New Roman"/>
          <w:color w:val="293A55"/>
          <w:sz w:val="24"/>
        </w:rPr>
        <w:t>Звіт про власний капітал</w:t>
      </w:r>
      <w:r>
        <w:rPr>
          <w:rFonts w:ascii="Times New Roman" w:hAnsi="Times New Roman"/>
          <w:color w:val="000000"/>
          <w:sz w:val="24"/>
        </w:rPr>
        <w:t>;</w:t>
      </w:r>
    </w:p>
    <w:p w:rsidR="0044055C" w:rsidRDefault="008D6C78">
      <w:pPr>
        <w:spacing w:after="75"/>
        <w:ind w:firstLine="240"/>
        <w:jc w:val="both"/>
      </w:pPr>
      <w:bookmarkStart w:id="35" w:name="35"/>
      <w:bookmarkEnd w:id="34"/>
      <w:r>
        <w:rPr>
          <w:rFonts w:ascii="Times New Roman" w:hAnsi="Times New Roman"/>
          <w:color w:val="293A55"/>
          <w:sz w:val="24"/>
        </w:rPr>
        <w:t>Примітки до річної фінансової звітності</w:t>
      </w:r>
      <w:r>
        <w:rPr>
          <w:rFonts w:ascii="Times New Roman" w:hAnsi="Times New Roman"/>
          <w:color w:val="000000"/>
          <w:sz w:val="24"/>
        </w:rPr>
        <w:t>.</w:t>
      </w:r>
    </w:p>
    <w:p w:rsidR="0044055C" w:rsidRDefault="008D6C78">
      <w:pPr>
        <w:spacing w:after="75"/>
        <w:ind w:firstLine="240"/>
        <w:jc w:val="both"/>
      </w:pPr>
      <w:bookmarkStart w:id="36" w:name="36"/>
      <w:bookmarkEnd w:id="35"/>
      <w:r>
        <w:rPr>
          <w:rFonts w:ascii="Times New Roman" w:hAnsi="Times New Roman"/>
          <w:color w:val="000000"/>
          <w:sz w:val="24"/>
        </w:rPr>
        <w:t>Підтвердженням подання фінансової звітності, разом з Декларацією є позначка "+" в Декларації таблиці "Наявність додатків" та у таблиці "Наявність поданих до Податкової декларації з податку на прибуток підприємств додатків - форм фінансової звітності" графи "ФЗ":</w:t>
      </w:r>
    </w:p>
    <w:p w:rsidR="0044055C" w:rsidRDefault="008D6C78">
      <w:pPr>
        <w:spacing w:after="75"/>
        <w:ind w:firstLine="240"/>
        <w:jc w:val="both"/>
      </w:pPr>
      <w:bookmarkStart w:id="37" w:name="37"/>
      <w:bookmarkEnd w:id="36"/>
      <w:r>
        <w:rPr>
          <w:rFonts w:ascii="Times New Roman" w:hAnsi="Times New Roman"/>
          <w:color w:val="000000"/>
          <w:sz w:val="24"/>
        </w:rPr>
        <w:t>у графі "НП(С)БО" - у разі складення за національними положеннями (стандартами) бухгалтерського обліку;</w:t>
      </w:r>
    </w:p>
    <w:p w:rsidR="0044055C" w:rsidRDefault="008D6C78">
      <w:pPr>
        <w:spacing w:after="75"/>
        <w:ind w:firstLine="240"/>
        <w:jc w:val="both"/>
      </w:pPr>
      <w:bookmarkStart w:id="38" w:name="38"/>
      <w:bookmarkEnd w:id="37"/>
      <w:r>
        <w:rPr>
          <w:rFonts w:ascii="Times New Roman" w:hAnsi="Times New Roman"/>
          <w:color w:val="000000"/>
          <w:sz w:val="24"/>
        </w:rPr>
        <w:t>у графі "МСФЗ" - у разі складання за міжнародними стандартами фінансової звітності.</w:t>
      </w:r>
    </w:p>
    <w:p w:rsidR="0044055C" w:rsidRDefault="008D6C78">
      <w:pPr>
        <w:spacing w:after="75"/>
        <w:ind w:firstLine="240"/>
        <w:jc w:val="both"/>
      </w:pPr>
      <w:bookmarkStart w:id="39" w:name="39"/>
      <w:bookmarkEnd w:id="38"/>
      <w:r>
        <w:rPr>
          <w:rFonts w:ascii="Times New Roman" w:hAnsi="Times New Roman"/>
          <w:color w:val="000000"/>
          <w:sz w:val="24"/>
        </w:rPr>
        <w:t>Платником податку проставляється позначка у тих графах таблиці, що відповідають назвам форм фінансової звітності, поданої разом з декларацією.</w:t>
      </w:r>
    </w:p>
    <w:p w:rsidR="0044055C" w:rsidRDefault="008D6C78">
      <w:pPr>
        <w:spacing w:after="75"/>
        <w:ind w:firstLine="240"/>
        <w:jc w:val="both"/>
      </w:pPr>
      <w:bookmarkStart w:id="40" w:name="40"/>
      <w:bookmarkEnd w:id="39"/>
      <w:r>
        <w:rPr>
          <w:rFonts w:ascii="Times New Roman" w:hAnsi="Times New Roman"/>
          <w:color w:val="000000"/>
          <w:sz w:val="24"/>
        </w:rPr>
        <w:t xml:space="preserve">Також платником податку при складанні Декларації у відповідній клітинці Декларації зазначається позначка про наявність обов'язку платника відповідно до </w:t>
      </w:r>
      <w:r>
        <w:rPr>
          <w:rFonts w:ascii="Times New Roman" w:hAnsi="Times New Roman"/>
          <w:color w:val="293A55"/>
          <w:sz w:val="24"/>
        </w:rPr>
        <w:t>Закону України "Про бухгалтерський облік та фінансову звітність в Україні"</w:t>
      </w:r>
      <w:r>
        <w:rPr>
          <w:rFonts w:ascii="Times New Roman" w:hAnsi="Times New Roman"/>
          <w:color w:val="000000"/>
          <w:sz w:val="24"/>
        </w:rPr>
        <w:t xml:space="preserve"> оприлюднювати річну </w:t>
      </w:r>
      <w:r>
        <w:rPr>
          <w:rFonts w:ascii="Times New Roman" w:hAnsi="Times New Roman"/>
          <w:color w:val="000000"/>
          <w:sz w:val="24"/>
        </w:rPr>
        <w:lastRenderedPageBreak/>
        <w:t>фінансову звітність та річну консолідовану фінансову звітність разом з аудиторським звітом, складені до перевірки фінансової звітності аудитором.</w:t>
      </w:r>
    </w:p>
    <w:p w:rsidR="0044055C" w:rsidRDefault="008D6C78">
      <w:pPr>
        <w:spacing w:after="75"/>
        <w:ind w:firstLine="240"/>
        <w:jc w:val="both"/>
      </w:pPr>
      <w:bookmarkStart w:id="41" w:name="41"/>
      <w:bookmarkEnd w:id="40"/>
      <w:r>
        <w:rPr>
          <w:rFonts w:ascii="Times New Roman" w:hAnsi="Times New Roman"/>
          <w:color w:val="000000"/>
          <w:sz w:val="24"/>
        </w:rPr>
        <w:t>Кодекс не передбачає подання фінансової звітності у складі Декларації на основі таксономії.</w:t>
      </w:r>
    </w:p>
    <w:p w:rsidR="0044055C" w:rsidRDefault="008D6C78">
      <w:pPr>
        <w:spacing w:after="75"/>
        <w:ind w:firstLine="240"/>
        <w:jc w:val="both"/>
      </w:pPr>
      <w:bookmarkStart w:id="42" w:name="42"/>
      <w:bookmarkEnd w:id="41"/>
      <w:r>
        <w:rPr>
          <w:rFonts w:ascii="Times New Roman" w:hAnsi="Times New Roman"/>
          <w:color w:val="000000"/>
          <w:sz w:val="24"/>
        </w:rPr>
        <w:t>Отже, фінансова звітність є невід'ємною частиною Декларації та має подаватися також до контролюючого органу за кожний звітний (податковий) період, за який подається Декларація.</w:t>
      </w:r>
    </w:p>
    <w:p w:rsidR="0044055C" w:rsidRDefault="008D6C78">
      <w:pPr>
        <w:spacing w:after="75"/>
        <w:ind w:firstLine="240"/>
        <w:jc w:val="both"/>
      </w:pPr>
      <w:bookmarkStart w:id="43" w:name="43"/>
      <w:bookmarkEnd w:id="42"/>
      <w:r>
        <w:rPr>
          <w:rFonts w:ascii="Times New Roman" w:hAnsi="Times New Roman"/>
          <w:color w:val="000000"/>
          <w:sz w:val="24"/>
        </w:rPr>
        <w:t>Платники для формування електронних документів самостійно на власний розсуд можуть обрати будь-яке програмне забезпечення, у тому числі інформаційно-телекомунікаційну систему "Електронний кабінет" (далі - Електронний кабінет).</w:t>
      </w:r>
    </w:p>
    <w:p w:rsidR="0044055C" w:rsidRDefault="008D6C78">
      <w:pPr>
        <w:spacing w:after="75"/>
        <w:ind w:firstLine="240"/>
        <w:jc w:val="both"/>
      </w:pPr>
      <w:bookmarkStart w:id="44" w:name="44"/>
      <w:bookmarkEnd w:id="43"/>
      <w:r>
        <w:rPr>
          <w:rFonts w:ascii="Times New Roman" w:hAnsi="Times New Roman"/>
          <w:color w:val="000000"/>
          <w:sz w:val="24"/>
        </w:rPr>
        <w:t xml:space="preserve">Вхід до Електронного кабінету здійснюється за </w:t>
      </w:r>
      <w:proofErr w:type="spellStart"/>
      <w:r>
        <w:rPr>
          <w:rFonts w:ascii="Times New Roman" w:hAnsi="Times New Roman"/>
          <w:color w:val="000000"/>
          <w:sz w:val="24"/>
        </w:rPr>
        <w:t>адресою</w:t>
      </w:r>
      <w:proofErr w:type="spellEnd"/>
      <w:r>
        <w:rPr>
          <w:rFonts w:ascii="Times New Roman" w:hAnsi="Times New Roman"/>
          <w:color w:val="000000"/>
          <w:sz w:val="24"/>
        </w:rPr>
        <w:t xml:space="preserve">: http://cabinet.tax.gov.ua, а також через офіційний </w:t>
      </w:r>
      <w:proofErr w:type="spellStart"/>
      <w:r>
        <w:rPr>
          <w:rFonts w:ascii="Times New Roman" w:hAnsi="Times New Roman"/>
          <w:color w:val="000000"/>
          <w:sz w:val="24"/>
        </w:rPr>
        <w:t>вебпортал</w:t>
      </w:r>
      <w:proofErr w:type="spellEnd"/>
      <w:r>
        <w:rPr>
          <w:rFonts w:ascii="Times New Roman" w:hAnsi="Times New Roman"/>
          <w:color w:val="000000"/>
          <w:sz w:val="24"/>
        </w:rPr>
        <w:t xml:space="preserve"> ДПС.</w:t>
      </w:r>
    </w:p>
    <w:p w:rsidR="0044055C" w:rsidRDefault="008D6C78">
      <w:pPr>
        <w:spacing w:after="75"/>
        <w:ind w:firstLine="240"/>
        <w:jc w:val="both"/>
      </w:pPr>
      <w:bookmarkStart w:id="45" w:name="45"/>
      <w:bookmarkEnd w:id="44"/>
      <w:r>
        <w:rPr>
          <w:rFonts w:ascii="Times New Roman" w:hAnsi="Times New Roman"/>
          <w:color w:val="000000"/>
          <w:sz w:val="24"/>
        </w:rPr>
        <w:t xml:space="preserve">Режим "Листування з ДПС" приватної частини Електронного кабінету дозволяє платнику направити до органу ДПС разом із супровідним листом аудиторський звіт у форматі </w:t>
      </w:r>
      <w:proofErr w:type="spellStart"/>
      <w:r>
        <w:rPr>
          <w:rFonts w:ascii="Times New Roman" w:hAnsi="Times New Roman"/>
          <w:color w:val="000000"/>
          <w:sz w:val="24"/>
        </w:rPr>
        <w:t>pdf</w:t>
      </w:r>
      <w:proofErr w:type="spellEnd"/>
      <w:r>
        <w:rPr>
          <w:rFonts w:ascii="Times New Roman" w:hAnsi="Times New Roman"/>
          <w:color w:val="000000"/>
          <w:sz w:val="24"/>
        </w:rPr>
        <w:t xml:space="preserve"> (обмеження 5 МБ).</w:t>
      </w:r>
    </w:p>
    <w:p w:rsidR="0044055C" w:rsidRDefault="008D6C78">
      <w:pPr>
        <w:spacing w:after="75"/>
        <w:ind w:firstLine="240"/>
        <w:jc w:val="both"/>
      </w:pPr>
      <w:bookmarkStart w:id="46" w:name="46"/>
      <w:bookmarkEnd w:id="45"/>
      <w:r>
        <w:rPr>
          <w:rFonts w:ascii="Times New Roman" w:hAnsi="Times New Roman"/>
          <w:color w:val="000000"/>
          <w:sz w:val="24"/>
        </w:rPr>
        <w:t>Враховуючи вищезазначене, платник податку, який зобов'язаний оприлюднювати річну фінансову звітність та річну консолідовану фінансову звітність разом з аудиторським звітом через приватну частину Електронного кабінету має можливість надіслати до контролюючого органу у строк не пізніше 10 червня року, наступного за звітним:</w:t>
      </w:r>
    </w:p>
    <w:p w:rsidR="0044055C" w:rsidRDefault="008D6C78">
      <w:pPr>
        <w:spacing w:after="75"/>
        <w:ind w:firstLine="240"/>
        <w:jc w:val="both"/>
      </w:pPr>
      <w:bookmarkStart w:id="47" w:name="47"/>
      <w:bookmarkEnd w:id="46"/>
      <w:r>
        <w:rPr>
          <w:rFonts w:ascii="Times New Roman" w:hAnsi="Times New Roman"/>
          <w:color w:val="000000"/>
          <w:sz w:val="24"/>
        </w:rPr>
        <w:t>річну фінансову звітність у форматі XML за допомогою режиму "Введення звітності";</w:t>
      </w:r>
    </w:p>
    <w:p w:rsidR="0044055C" w:rsidRDefault="008D6C78">
      <w:pPr>
        <w:spacing w:after="75"/>
        <w:ind w:firstLine="240"/>
        <w:jc w:val="both"/>
      </w:pPr>
      <w:bookmarkStart w:id="48" w:name="48"/>
      <w:bookmarkEnd w:id="47"/>
      <w:r>
        <w:rPr>
          <w:rFonts w:ascii="Times New Roman" w:hAnsi="Times New Roman"/>
          <w:color w:val="000000"/>
          <w:sz w:val="24"/>
        </w:rPr>
        <w:t xml:space="preserve">аудиторський звіт разом із супровідним листом у форматі </w:t>
      </w:r>
      <w:proofErr w:type="spellStart"/>
      <w:r>
        <w:rPr>
          <w:rFonts w:ascii="Times New Roman" w:hAnsi="Times New Roman"/>
          <w:color w:val="000000"/>
          <w:sz w:val="24"/>
        </w:rPr>
        <w:t>pdf</w:t>
      </w:r>
      <w:proofErr w:type="spellEnd"/>
      <w:r>
        <w:rPr>
          <w:rFonts w:ascii="Times New Roman" w:hAnsi="Times New Roman"/>
          <w:color w:val="000000"/>
          <w:sz w:val="24"/>
        </w:rPr>
        <w:t xml:space="preserve"> (обмеження 5 МБ) за допомогою "Листування з ДПС".</w:t>
      </w:r>
    </w:p>
    <w:p w:rsidR="0044055C" w:rsidRDefault="008D6C78">
      <w:pPr>
        <w:spacing w:after="75"/>
        <w:ind w:firstLine="240"/>
        <w:jc w:val="both"/>
      </w:pPr>
      <w:bookmarkStart w:id="49" w:name="49"/>
      <w:bookmarkEnd w:id="48"/>
      <w:r>
        <w:rPr>
          <w:rFonts w:ascii="Times New Roman" w:hAnsi="Times New Roman"/>
          <w:color w:val="000000"/>
          <w:sz w:val="24"/>
        </w:rPr>
        <w:t xml:space="preserve">Відповідно до </w:t>
      </w:r>
      <w:r>
        <w:rPr>
          <w:rFonts w:ascii="Times New Roman" w:hAnsi="Times New Roman"/>
          <w:color w:val="293A55"/>
          <w:sz w:val="24"/>
        </w:rPr>
        <w:t>пункту 52.2 статті 52 Кодексу</w:t>
      </w:r>
      <w:r>
        <w:rPr>
          <w:rFonts w:ascii="Times New Roman" w:hAnsi="Times New Roman"/>
          <w:color w:val="000000"/>
          <w:sz w:val="24"/>
        </w:rPr>
        <w:t xml:space="preserve">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44055C" w:rsidRDefault="008D6C78">
      <w:pPr>
        <w:spacing w:after="75"/>
        <w:jc w:val="center"/>
      </w:pPr>
      <w:bookmarkStart w:id="50" w:name="50"/>
      <w:bookmarkEnd w:id="49"/>
      <w:r>
        <w:rPr>
          <w:rFonts w:ascii="Times New Roman" w:hAnsi="Times New Roman"/>
          <w:color w:val="000000"/>
          <w:sz w:val="24"/>
        </w:rPr>
        <w:t>____________</w:t>
      </w:r>
    </w:p>
    <w:p w:rsidR="0044055C" w:rsidRDefault="0044055C">
      <w:pPr>
        <w:spacing w:after="75"/>
        <w:ind w:firstLine="240"/>
        <w:jc w:val="both"/>
      </w:pPr>
      <w:bookmarkStart w:id="51" w:name="51"/>
      <w:bookmarkEnd w:id="50"/>
    </w:p>
    <w:tbl>
      <w:tblPr>
        <w:tblW w:w="0" w:type="auto"/>
        <w:tblCellSpacing w:w="30" w:type="dxa"/>
        <w:tblLook w:val="04A0" w:firstRow="1" w:lastRow="0" w:firstColumn="1" w:lastColumn="0" w:noHBand="0" w:noVBand="1"/>
      </w:tblPr>
      <w:tblGrid>
        <w:gridCol w:w="4725"/>
        <w:gridCol w:w="4302"/>
      </w:tblGrid>
      <w:tr w:rsidR="0044055C" w:rsidTr="003E0750">
        <w:trPr>
          <w:trHeight w:val="30"/>
          <w:tblCellSpacing w:w="30" w:type="dxa"/>
        </w:trPr>
        <w:tc>
          <w:tcPr>
            <w:tcW w:w="4635" w:type="dxa"/>
            <w:vAlign w:val="center"/>
          </w:tcPr>
          <w:bookmarkEnd w:id="51"/>
          <w:p w:rsidR="0044055C" w:rsidRDefault="008D6C78">
            <w:r>
              <w:rPr>
                <w:noProof/>
                <w:lang w:val="ru-RU" w:eastAsia="ru-RU"/>
              </w:rPr>
              <w:drawing>
                <wp:inline distT="0" distB="0" distL="0" distR="0">
                  <wp:extent cx="1016000" cy="17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16000" cy="177800"/>
                          </a:xfrm>
                          <a:prstGeom prst="rect">
                            <a:avLst/>
                          </a:prstGeom>
                        </pic:spPr>
                      </pic:pic>
                    </a:graphicData>
                  </a:graphic>
                </wp:inline>
              </w:drawing>
            </w:r>
          </w:p>
        </w:tc>
        <w:tc>
          <w:tcPr>
            <w:tcW w:w="4212" w:type="dxa"/>
            <w:vAlign w:val="center"/>
          </w:tcPr>
          <w:p w:rsidR="0044055C" w:rsidRDefault="0044055C"/>
        </w:tc>
      </w:tr>
      <w:tr w:rsidR="0044055C">
        <w:trPr>
          <w:trHeight w:val="30"/>
          <w:tblCellSpacing w:w="30" w:type="dxa"/>
        </w:trPr>
        <w:tc>
          <w:tcPr>
            <w:tcW w:w="0" w:type="auto"/>
            <w:gridSpan w:val="2"/>
            <w:vAlign w:val="center"/>
          </w:tcPr>
          <w:p w:rsidR="0044055C" w:rsidRDefault="008D6C78">
            <w:r>
              <w:rPr>
                <w:rFonts w:ascii="Arial" w:hAnsi="Arial"/>
                <w:b/>
                <w:color w:val="000000"/>
                <w:sz w:val="21"/>
              </w:rPr>
              <w:t>Щодо подання фінансової звітності у форматі UA XBRL МСФЗ</w:t>
            </w:r>
          </w:p>
        </w:tc>
      </w:tr>
      <w:tr w:rsidR="0044055C" w:rsidTr="003E0750">
        <w:trPr>
          <w:trHeight w:val="30"/>
          <w:tblCellSpacing w:w="30" w:type="dxa"/>
        </w:trPr>
        <w:tc>
          <w:tcPr>
            <w:tcW w:w="4635" w:type="dxa"/>
            <w:vAlign w:val="center"/>
          </w:tcPr>
          <w:p w:rsidR="0044055C" w:rsidRDefault="008D6C78">
            <w:r>
              <w:rPr>
                <w:rFonts w:ascii="Arial" w:hAnsi="Arial"/>
                <w:b/>
                <w:color w:val="000000"/>
                <w:sz w:val="21"/>
              </w:rPr>
              <w:t>Індивідуальна податкова консультація</w:t>
            </w:r>
            <w:r>
              <w:rPr>
                <w:rFonts w:ascii="Arial" w:hAnsi="Arial"/>
                <w:color w:val="000000"/>
                <w:sz w:val="21"/>
              </w:rPr>
              <w:t xml:space="preserve"> від </w:t>
            </w:r>
            <w:r>
              <w:rPr>
                <w:rFonts w:ascii="Arial" w:hAnsi="Arial"/>
                <w:b/>
                <w:color w:val="000000"/>
                <w:sz w:val="21"/>
              </w:rPr>
              <w:t>27.04.2026</w:t>
            </w:r>
            <w:r>
              <w:rPr>
                <w:rFonts w:ascii="Arial" w:hAnsi="Arial"/>
                <w:color w:val="000000"/>
                <w:sz w:val="21"/>
              </w:rPr>
              <w:t xml:space="preserve"> № </w:t>
            </w:r>
            <w:r>
              <w:rPr>
                <w:rFonts w:ascii="Arial" w:hAnsi="Arial"/>
                <w:b/>
                <w:color w:val="000000"/>
                <w:sz w:val="21"/>
              </w:rPr>
              <w:t>2401/ІПК/99-00-21-02-01 ІПК</w:t>
            </w:r>
          </w:p>
          <w:p w:rsidR="0044055C" w:rsidRDefault="008D6C78">
            <w:r>
              <w:rPr>
                <w:rFonts w:ascii="Arial" w:hAnsi="Arial"/>
                <w:color w:val="000000"/>
                <w:sz w:val="21"/>
              </w:rPr>
              <w:t xml:space="preserve">Статус: </w:t>
            </w:r>
            <w:r>
              <w:rPr>
                <w:rFonts w:ascii="Arial" w:hAnsi="Arial"/>
                <w:b/>
                <w:color w:val="000000"/>
                <w:sz w:val="21"/>
              </w:rPr>
              <w:t>Чинний</w:t>
            </w:r>
          </w:p>
          <w:p w:rsidR="0044055C" w:rsidRDefault="008D6C78">
            <w:r>
              <w:rPr>
                <w:rFonts w:ascii="Arial" w:hAnsi="Arial"/>
                <w:color w:val="000000"/>
                <w:sz w:val="21"/>
              </w:rPr>
              <w:t xml:space="preserve">Чинна редакція: </w:t>
            </w:r>
            <w:r>
              <w:rPr>
                <w:rFonts w:ascii="Arial" w:hAnsi="Arial"/>
                <w:b/>
                <w:color w:val="000000"/>
                <w:sz w:val="21"/>
              </w:rPr>
              <w:t>27.04.2026</w:t>
            </w:r>
          </w:p>
        </w:tc>
        <w:tc>
          <w:tcPr>
            <w:tcW w:w="4212" w:type="dxa"/>
            <w:vAlign w:val="center"/>
          </w:tcPr>
          <w:p w:rsidR="0044055C" w:rsidRDefault="008D6C78">
            <w:r>
              <w:rPr>
                <w:noProof/>
                <w:lang w:val="ru-RU" w:eastAsia="ru-RU"/>
              </w:rPr>
              <w:drawing>
                <wp:inline distT="0" distB="0" distL="0" distR="0">
                  <wp:extent cx="1397000" cy="1397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97000" cy="1397000"/>
                          </a:xfrm>
                          <a:prstGeom prst="rect">
                            <a:avLst/>
                          </a:prstGeom>
                        </pic:spPr>
                      </pic:pic>
                    </a:graphicData>
                  </a:graphic>
                </wp:inline>
              </w:drawing>
            </w:r>
          </w:p>
        </w:tc>
      </w:tr>
    </w:tbl>
    <w:p w:rsidR="008D6C78" w:rsidRDefault="008D6C78"/>
    <w:sectPr w:rsidR="008D6C7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5C"/>
    <w:rsid w:val="003E0750"/>
    <w:rsid w:val="0044055C"/>
    <w:rsid w:val="005F10DA"/>
    <w:rsid w:val="008D6C78"/>
    <w:rsid w:val="00D355CF"/>
    <w:rsid w:val="00DC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DCE68-640C-44F6-908B-37538C96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ae">
    <w:name w:val="Balloon Text"/>
    <w:basedOn w:val="a"/>
    <w:link w:val="af"/>
    <w:uiPriority w:val="99"/>
    <w:semiHidden/>
    <w:unhideWhenUsed/>
    <w:rsid w:val="003E075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E07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1961</Words>
  <Characters>11181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pavluh</cp:lastModifiedBy>
  <cp:revision>2</cp:revision>
  <cp:lastPrinted>2026-05-27T09:57:00Z</cp:lastPrinted>
  <dcterms:created xsi:type="dcterms:W3CDTF">2026-05-27T10:41:00Z</dcterms:created>
  <dcterms:modified xsi:type="dcterms:W3CDTF">2026-05-27T10:41:00Z</dcterms:modified>
</cp:coreProperties>
</file>