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F96B3" w14:textId="77777777" w:rsidR="00AF538A" w:rsidRDefault="00AF538A" w:rsidP="00164251">
      <w:pPr>
        <w:spacing w:after="0" w:line="240" w:lineRule="auto"/>
        <w:jc w:val="right"/>
        <w:rPr>
          <w:rFonts w:ascii="Times New Roman" w:hAnsi="Times New Roman" w:cs="Times New Roman"/>
          <w:b/>
          <w:sz w:val="24"/>
          <w:szCs w:val="24"/>
          <w:lang w:val="ru-RU"/>
        </w:rPr>
      </w:pPr>
      <w:r>
        <w:rPr>
          <w:rFonts w:ascii="Times New Roman" w:hAnsi="Times New Roman" w:cs="Times New Roman"/>
          <w:b/>
          <w:sz w:val="24"/>
          <w:szCs w:val="24"/>
          <w:lang w:val="ru-RU"/>
        </w:rPr>
        <w:t>ЗАТВЕРДЖЕНО</w:t>
      </w:r>
    </w:p>
    <w:p w14:paraId="0FC5432F" w14:textId="77777777" w:rsidR="00AF538A" w:rsidRDefault="00AF538A" w:rsidP="00164251">
      <w:pPr>
        <w:spacing w:after="0" w:line="240" w:lineRule="auto"/>
        <w:jc w:val="right"/>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Загальними</w:t>
      </w:r>
      <w:proofErr w:type="spellEnd"/>
      <w:r>
        <w:rPr>
          <w:rFonts w:ascii="Times New Roman" w:hAnsi="Times New Roman" w:cs="Times New Roman"/>
          <w:b/>
          <w:sz w:val="24"/>
          <w:szCs w:val="24"/>
          <w:lang w:val="ru-RU"/>
        </w:rPr>
        <w:t xml:space="preserve"> зборами членів УАІБ</w:t>
      </w:r>
    </w:p>
    <w:p w14:paraId="48DD7E56" w14:textId="77777777" w:rsidR="00164251" w:rsidRDefault="00AF538A" w:rsidP="00164251">
      <w:pPr>
        <w:spacing w:after="0" w:line="240" w:lineRule="auto"/>
        <w:jc w:val="right"/>
        <w:rPr>
          <w:rFonts w:ascii="Times New Roman" w:hAnsi="Times New Roman" w:cs="Times New Roman"/>
          <w:b/>
          <w:sz w:val="24"/>
          <w:szCs w:val="24"/>
          <w:lang w:val="ru-RU"/>
        </w:rPr>
      </w:pPr>
      <w:r>
        <w:rPr>
          <w:rFonts w:ascii="Times New Roman" w:hAnsi="Times New Roman" w:cs="Times New Roman"/>
          <w:b/>
          <w:sz w:val="24"/>
          <w:szCs w:val="24"/>
          <w:lang w:val="ru-RU"/>
        </w:rPr>
        <w:t xml:space="preserve">                                                         шляхом </w:t>
      </w:r>
      <w:proofErr w:type="spellStart"/>
      <w:r>
        <w:rPr>
          <w:rFonts w:ascii="Times New Roman" w:hAnsi="Times New Roman" w:cs="Times New Roman"/>
          <w:b/>
          <w:sz w:val="24"/>
          <w:szCs w:val="24"/>
          <w:lang w:val="ru-RU"/>
        </w:rPr>
        <w:t>письмового</w:t>
      </w:r>
      <w:proofErr w:type="spellEnd"/>
      <w:r>
        <w:rPr>
          <w:rFonts w:ascii="Times New Roman" w:hAnsi="Times New Roman" w:cs="Times New Roman"/>
          <w:b/>
          <w:sz w:val="24"/>
          <w:szCs w:val="24"/>
          <w:lang w:val="ru-RU"/>
        </w:rPr>
        <w:t xml:space="preserve"> </w:t>
      </w:r>
      <w:proofErr w:type="spellStart"/>
      <w:r w:rsidR="00E81F9B">
        <w:rPr>
          <w:rFonts w:ascii="Times New Roman" w:hAnsi="Times New Roman" w:cs="Times New Roman"/>
          <w:b/>
          <w:sz w:val="24"/>
          <w:szCs w:val="24"/>
          <w:lang w:val="ru-RU"/>
        </w:rPr>
        <w:t>опитування</w:t>
      </w:r>
      <w:proofErr w:type="spellEnd"/>
      <w:r>
        <w:rPr>
          <w:rFonts w:ascii="Times New Roman" w:hAnsi="Times New Roman" w:cs="Times New Roman"/>
          <w:b/>
          <w:sz w:val="24"/>
          <w:szCs w:val="24"/>
          <w:lang w:val="ru-RU"/>
        </w:rPr>
        <w:t xml:space="preserve"> </w:t>
      </w:r>
    </w:p>
    <w:p w14:paraId="1DAF1E52" w14:textId="19D62F33" w:rsidR="00AF538A" w:rsidRDefault="00AF538A" w:rsidP="00164251">
      <w:pPr>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ru-RU"/>
        </w:rPr>
        <w:t>31 березня 2025 року</w:t>
      </w:r>
      <w:r>
        <w:rPr>
          <w:rFonts w:ascii="Times New Roman" w:hAnsi="Times New Roman" w:cs="Times New Roman"/>
          <w:b/>
          <w:sz w:val="24"/>
          <w:szCs w:val="24"/>
          <w:lang w:val="uk-UA"/>
        </w:rPr>
        <w:t xml:space="preserve"> </w:t>
      </w:r>
    </w:p>
    <w:p w14:paraId="09C44235" w14:textId="77777777" w:rsidR="00AF538A" w:rsidRDefault="00AF538A"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p>
    <w:p w14:paraId="4D59DA0E" w14:textId="77777777" w:rsidR="00AF538A" w:rsidRDefault="00AF538A"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p>
    <w:p w14:paraId="056FE59C" w14:textId="492C8E3F" w:rsidR="008319A4" w:rsidRPr="000E533D" w:rsidRDefault="00036725"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r w:rsidRPr="000E533D">
        <w:rPr>
          <w:b/>
          <w:bCs/>
          <w:color w:val="333333"/>
          <w:bdr w:val="none" w:sz="0" w:space="0" w:color="auto" w:frame="1"/>
        </w:rPr>
        <w:t>ЗВІТ</w:t>
      </w:r>
    </w:p>
    <w:p w14:paraId="5C782115" w14:textId="2EA95138" w:rsidR="00036725" w:rsidRPr="000E533D" w:rsidRDefault="00036725"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r w:rsidRPr="000E533D">
        <w:rPr>
          <w:b/>
          <w:bCs/>
          <w:color w:val="333333"/>
          <w:bdr w:val="none" w:sz="0" w:space="0" w:color="auto" w:frame="1"/>
        </w:rPr>
        <w:t>про діяльність Української асоціації інвестиційного бізнесу</w:t>
      </w:r>
    </w:p>
    <w:p w14:paraId="666FECC3" w14:textId="4C3682AE" w:rsidR="00036725" w:rsidRDefault="00036725"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r w:rsidRPr="000E533D">
        <w:rPr>
          <w:b/>
          <w:bCs/>
          <w:color w:val="333333"/>
          <w:bdr w:val="none" w:sz="0" w:space="0" w:color="auto" w:frame="1"/>
        </w:rPr>
        <w:t>за 202</w:t>
      </w:r>
      <w:r w:rsidR="00A04ABF">
        <w:rPr>
          <w:b/>
          <w:bCs/>
          <w:color w:val="333333"/>
          <w:bdr w:val="none" w:sz="0" w:space="0" w:color="auto" w:frame="1"/>
        </w:rPr>
        <w:t>4</w:t>
      </w:r>
      <w:r w:rsidRPr="000E533D">
        <w:rPr>
          <w:b/>
          <w:bCs/>
          <w:color w:val="333333"/>
          <w:bdr w:val="none" w:sz="0" w:space="0" w:color="auto" w:frame="1"/>
        </w:rPr>
        <w:t xml:space="preserve"> рік</w:t>
      </w:r>
    </w:p>
    <w:p w14:paraId="49B38460" w14:textId="77777777" w:rsidR="005B7D0A" w:rsidRPr="000E533D" w:rsidRDefault="005B7D0A" w:rsidP="000E533D">
      <w:pPr>
        <w:pStyle w:val="a3"/>
        <w:shd w:val="clear" w:color="auto" w:fill="FFFFFF"/>
        <w:spacing w:before="0" w:beforeAutospacing="0" w:after="0" w:afterAutospacing="0"/>
        <w:ind w:firstLine="289"/>
        <w:jc w:val="center"/>
        <w:textAlignment w:val="baseline"/>
        <w:rPr>
          <w:b/>
          <w:bCs/>
          <w:color w:val="333333"/>
          <w:bdr w:val="none" w:sz="0" w:space="0" w:color="auto" w:frame="1"/>
        </w:rPr>
      </w:pPr>
    </w:p>
    <w:p w14:paraId="5F326F66" w14:textId="49675AC2" w:rsidR="008319A4" w:rsidRPr="000E533D" w:rsidRDefault="008319A4" w:rsidP="000E533D">
      <w:pPr>
        <w:pStyle w:val="a3"/>
        <w:shd w:val="clear" w:color="auto" w:fill="FFFFFF"/>
        <w:spacing w:before="0" w:beforeAutospacing="0" w:after="0" w:afterAutospacing="0"/>
        <w:ind w:firstLine="567"/>
        <w:jc w:val="both"/>
        <w:textAlignment w:val="baseline"/>
        <w:rPr>
          <w:color w:val="333333"/>
          <w:bdr w:val="none" w:sz="0" w:space="0" w:color="auto" w:frame="1"/>
        </w:rPr>
      </w:pPr>
      <w:bookmarkStart w:id="0" w:name="_Hlk160627543"/>
      <w:bookmarkStart w:id="1" w:name="_Hlk196220425"/>
      <w:r w:rsidRPr="00027E39">
        <w:rPr>
          <w:color w:val="333333"/>
          <w:bdr w:val="none" w:sz="0" w:space="0" w:color="auto" w:frame="1"/>
        </w:rPr>
        <w:t>У 202</w:t>
      </w:r>
      <w:r w:rsidR="00A04ABF" w:rsidRPr="00027E39">
        <w:rPr>
          <w:color w:val="333333"/>
          <w:bdr w:val="none" w:sz="0" w:space="0" w:color="auto" w:frame="1"/>
        </w:rPr>
        <w:t>4</w:t>
      </w:r>
      <w:r w:rsidRPr="00027E39">
        <w:rPr>
          <w:color w:val="333333"/>
          <w:bdr w:val="none" w:sz="0" w:space="0" w:color="auto" w:frame="1"/>
        </w:rPr>
        <w:t xml:space="preserve"> році Асоціація та більшість </w:t>
      </w:r>
      <w:r w:rsidR="000E533D" w:rsidRPr="00027E39">
        <w:rPr>
          <w:color w:val="333333"/>
          <w:bdr w:val="none" w:sz="0" w:space="0" w:color="auto" w:frame="1"/>
        </w:rPr>
        <w:t>компаній-</w:t>
      </w:r>
      <w:r w:rsidRPr="00027E39">
        <w:rPr>
          <w:color w:val="333333"/>
          <w:bdr w:val="none" w:sz="0" w:space="0" w:color="auto" w:frame="1"/>
        </w:rPr>
        <w:t>членів</w:t>
      </w:r>
      <w:r w:rsidR="00092D8D" w:rsidRPr="00027E39">
        <w:rPr>
          <w:color w:val="333333"/>
          <w:bdr w:val="none" w:sz="0" w:space="0" w:color="auto" w:frame="1"/>
        </w:rPr>
        <w:t xml:space="preserve"> продовжували свою професійну діяльність з управління активами ІСІ та НПФ та адміністрування НПФ в умовах повномасштабної війни </w:t>
      </w:r>
      <w:proofErr w:type="spellStart"/>
      <w:r w:rsidR="00092D8D" w:rsidRPr="00027E39">
        <w:rPr>
          <w:color w:val="333333"/>
          <w:bdr w:val="none" w:sz="0" w:space="0" w:color="auto" w:frame="1"/>
        </w:rPr>
        <w:t>рф</w:t>
      </w:r>
      <w:proofErr w:type="spellEnd"/>
      <w:r w:rsidR="00092D8D" w:rsidRPr="00027E39">
        <w:rPr>
          <w:color w:val="333333"/>
          <w:bdr w:val="none" w:sz="0" w:space="0" w:color="auto" w:frame="1"/>
        </w:rPr>
        <w:t xml:space="preserve"> проти України. Тривала </w:t>
      </w:r>
      <w:r w:rsidRPr="00027E39">
        <w:rPr>
          <w:color w:val="333333"/>
          <w:bdr w:val="none" w:sz="0" w:space="0" w:color="auto" w:frame="1"/>
        </w:rPr>
        <w:t>реалізаці</w:t>
      </w:r>
      <w:r w:rsidR="00092D8D" w:rsidRPr="00027E39">
        <w:rPr>
          <w:color w:val="333333"/>
          <w:bdr w:val="none" w:sz="0" w:space="0" w:color="auto" w:frame="1"/>
        </w:rPr>
        <w:t>я</w:t>
      </w:r>
      <w:r w:rsidRPr="00027E39">
        <w:rPr>
          <w:color w:val="333333"/>
          <w:bdr w:val="none" w:sz="0" w:space="0" w:color="auto" w:frame="1"/>
        </w:rPr>
        <w:t xml:space="preserve"> раніш</w:t>
      </w:r>
      <w:r w:rsidR="00600943" w:rsidRPr="00027E39">
        <w:rPr>
          <w:color w:val="333333"/>
          <w:bdr w:val="none" w:sz="0" w:space="0" w:color="auto" w:frame="1"/>
        </w:rPr>
        <w:t>е</w:t>
      </w:r>
      <w:r w:rsidRPr="00027E39">
        <w:rPr>
          <w:color w:val="333333"/>
          <w:bdr w:val="none" w:sz="0" w:space="0" w:color="auto" w:frame="1"/>
        </w:rPr>
        <w:t xml:space="preserve"> розпочатих інвестиційних про</w:t>
      </w:r>
      <w:r w:rsidR="00C723A3" w:rsidRPr="00027E39">
        <w:rPr>
          <w:color w:val="333333"/>
          <w:bdr w:val="none" w:sz="0" w:space="0" w:color="auto" w:frame="1"/>
        </w:rPr>
        <w:t>є</w:t>
      </w:r>
      <w:r w:rsidRPr="00027E39">
        <w:rPr>
          <w:color w:val="333333"/>
          <w:bdr w:val="none" w:sz="0" w:space="0" w:color="auto" w:frame="1"/>
        </w:rPr>
        <w:t>ктів та запроваджували</w:t>
      </w:r>
      <w:r w:rsidR="00092D8D" w:rsidRPr="00027E39">
        <w:rPr>
          <w:color w:val="333333"/>
          <w:bdr w:val="none" w:sz="0" w:space="0" w:color="auto" w:frame="1"/>
        </w:rPr>
        <w:t>с</w:t>
      </w:r>
      <w:r w:rsidR="001F6D85">
        <w:rPr>
          <w:color w:val="333333"/>
          <w:bdr w:val="none" w:sz="0" w:space="0" w:color="auto" w:frame="1"/>
        </w:rPr>
        <w:t>я</w:t>
      </w:r>
      <w:r w:rsidRPr="00027E39">
        <w:rPr>
          <w:color w:val="333333"/>
          <w:bdr w:val="none" w:sz="0" w:space="0" w:color="auto" w:frame="1"/>
        </w:rPr>
        <w:t xml:space="preserve"> нові, </w:t>
      </w:r>
      <w:r w:rsidR="00092D8D" w:rsidRPr="00027E39">
        <w:rPr>
          <w:color w:val="333333"/>
          <w:bdr w:val="none" w:sz="0" w:space="0" w:color="auto" w:frame="1"/>
        </w:rPr>
        <w:t xml:space="preserve">потроху відновлювався притік інвестицій до фондів. Більшість компаній забезпечували інвесторам </w:t>
      </w:r>
      <w:r w:rsidR="00CA2E81" w:rsidRPr="00CA2E81">
        <w:rPr>
          <w:color w:val="333333"/>
          <w:bdr w:val="none" w:sz="0" w:space="0" w:color="auto" w:frame="1"/>
        </w:rPr>
        <w:t xml:space="preserve">позитивну доходність за їхніми інвестиціями в ІСІ, зокрема: у закриті фонди з публічним розміщенням у середньому на рівні +7.7%, у закриті з приватним, крім венчурних, на рівні +6.2%, у відкриті ІСІ – на рівні +2.0% (станом на 30.09.2025). </w:t>
      </w:r>
      <w:r w:rsidR="00CA2E81">
        <w:rPr>
          <w:color w:val="333333"/>
          <w:bdr w:val="none" w:sz="0" w:space="0" w:color="auto" w:frame="1"/>
        </w:rPr>
        <w:t>Ц</w:t>
      </w:r>
      <w:r w:rsidR="00CA2E81" w:rsidRPr="00CA2E81">
        <w:rPr>
          <w:color w:val="333333"/>
          <w:bdr w:val="none" w:sz="0" w:space="0" w:color="auto" w:frame="1"/>
          <w:lang w:val="ru-RU"/>
        </w:rPr>
        <w:t xml:space="preserve">е </w:t>
      </w:r>
      <w:proofErr w:type="spellStart"/>
      <w:r w:rsidR="00CA2E81" w:rsidRPr="00CA2E81">
        <w:rPr>
          <w:color w:val="333333"/>
          <w:bdr w:val="none" w:sz="0" w:space="0" w:color="auto" w:frame="1"/>
          <w:lang w:val="ru-RU"/>
        </w:rPr>
        <w:t>відбулося</w:t>
      </w:r>
      <w:proofErr w:type="spellEnd"/>
      <w:r w:rsidR="00CA2E81" w:rsidRPr="00CA2E81">
        <w:rPr>
          <w:color w:val="333333"/>
          <w:bdr w:val="none" w:sz="0" w:space="0" w:color="auto" w:frame="1"/>
          <w:lang w:val="ru-RU"/>
        </w:rPr>
        <w:t xml:space="preserve"> на </w:t>
      </w:r>
      <w:proofErr w:type="spellStart"/>
      <w:r w:rsidR="00CA2E81" w:rsidRPr="00CA2E81">
        <w:rPr>
          <w:color w:val="333333"/>
          <w:bdr w:val="none" w:sz="0" w:space="0" w:color="auto" w:frame="1"/>
          <w:lang w:val="ru-RU"/>
        </w:rPr>
        <w:t>тлі</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падіння</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індексу</w:t>
      </w:r>
      <w:proofErr w:type="spellEnd"/>
      <w:r w:rsidR="00CA2E81" w:rsidRPr="00CA2E81">
        <w:rPr>
          <w:color w:val="333333"/>
          <w:bdr w:val="none" w:sz="0" w:space="0" w:color="auto" w:frame="1"/>
          <w:lang w:val="ru-RU"/>
        </w:rPr>
        <w:t xml:space="preserve"> УБ на 44.3% за </w:t>
      </w:r>
      <w:proofErr w:type="spellStart"/>
      <w:r w:rsidR="00CA2E81" w:rsidRPr="00CA2E81">
        <w:rPr>
          <w:color w:val="333333"/>
          <w:bdr w:val="none" w:sz="0" w:space="0" w:color="auto" w:frame="1"/>
          <w:lang w:val="ru-RU"/>
        </w:rPr>
        <w:t>цей</w:t>
      </w:r>
      <w:proofErr w:type="spellEnd"/>
      <w:r w:rsidR="00CA2E81" w:rsidRPr="00CA2E81">
        <w:rPr>
          <w:color w:val="333333"/>
          <w:bdr w:val="none" w:sz="0" w:space="0" w:color="auto" w:frame="1"/>
          <w:lang w:val="ru-RU"/>
        </w:rPr>
        <w:t xml:space="preserve"> час (до початку липня, коли </w:t>
      </w:r>
      <w:proofErr w:type="spellStart"/>
      <w:r w:rsidR="00CA2E81" w:rsidRPr="00CA2E81">
        <w:rPr>
          <w:color w:val="333333"/>
          <w:bdr w:val="none" w:sz="0" w:space="0" w:color="auto" w:frame="1"/>
          <w:lang w:val="ru-RU"/>
        </w:rPr>
        <w:t>біржа</w:t>
      </w:r>
      <w:proofErr w:type="spellEnd"/>
      <w:r w:rsidR="00CA2E81" w:rsidRPr="00CA2E81">
        <w:rPr>
          <w:color w:val="333333"/>
          <w:bdr w:val="none" w:sz="0" w:space="0" w:color="auto" w:frame="1"/>
          <w:lang w:val="ru-RU"/>
        </w:rPr>
        <w:t xml:space="preserve"> перестала </w:t>
      </w:r>
      <w:proofErr w:type="spellStart"/>
      <w:r w:rsidR="00CA2E81" w:rsidRPr="00CA2E81">
        <w:rPr>
          <w:color w:val="333333"/>
          <w:bdr w:val="none" w:sz="0" w:space="0" w:color="auto" w:frame="1"/>
          <w:lang w:val="ru-RU"/>
        </w:rPr>
        <w:t>працювати</w:t>
      </w:r>
      <w:proofErr w:type="spellEnd"/>
      <w:r w:rsidR="00CA2E81" w:rsidRPr="00CA2E81">
        <w:rPr>
          <w:color w:val="333333"/>
          <w:bdr w:val="none" w:sz="0" w:space="0" w:color="auto" w:frame="1"/>
          <w:lang w:val="ru-RU"/>
        </w:rPr>
        <w:t xml:space="preserve">). Також, за </w:t>
      </w:r>
      <w:proofErr w:type="spellStart"/>
      <w:r w:rsidR="00CA2E81">
        <w:rPr>
          <w:color w:val="333333"/>
          <w:bdr w:val="none" w:sz="0" w:space="0" w:color="auto" w:frame="1"/>
          <w:lang w:val="ru-RU"/>
        </w:rPr>
        <w:t>даними</w:t>
      </w:r>
      <w:proofErr w:type="spellEnd"/>
      <w:r w:rsidR="00CA2E81">
        <w:rPr>
          <w:color w:val="333333"/>
          <w:bdr w:val="none" w:sz="0" w:space="0" w:color="auto" w:frame="1"/>
          <w:lang w:val="ru-RU"/>
        </w:rPr>
        <w:t xml:space="preserve"> на </w:t>
      </w:r>
      <w:proofErr w:type="spellStart"/>
      <w:r w:rsidR="00CA2E81">
        <w:rPr>
          <w:color w:val="333333"/>
          <w:bdr w:val="none" w:sz="0" w:space="0" w:color="auto" w:frame="1"/>
          <w:lang w:val="ru-RU"/>
        </w:rPr>
        <w:t>кінець</w:t>
      </w:r>
      <w:proofErr w:type="spellEnd"/>
      <w:r w:rsidR="00CA2E81">
        <w:rPr>
          <w:color w:val="333333"/>
          <w:bdr w:val="none" w:sz="0" w:space="0" w:color="auto" w:frame="1"/>
          <w:lang w:val="ru-RU"/>
        </w:rPr>
        <w:t xml:space="preserve"> вересня за </w:t>
      </w:r>
      <w:proofErr w:type="spellStart"/>
      <w:r w:rsidR="00CA2E81" w:rsidRPr="00CA2E81">
        <w:rPr>
          <w:color w:val="333333"/>
          <w:bdr w:val="none" w:sz="0" w:space="0" w:color="auto" w:frame="1"/>
          <w:lang w:val="ru-RU"/>
        </w:rPr>
        <w:t>рік</w:t>
      </w:r>
      <w:proofErr w:type="spellEnd"/>
      <w:r w:rsidR="00CA2E81" w:rsidRPr="00CA2E81">
        <w:rPr>
          <w:color w:val="333333"/>
          <w:bdr w:val="none" w:sz="0" w:space="0" w:color="auto" w:frame="1"/>
          <w:lang w:val="ru-RU"/>
        </w:rPr>
        <w:t xml:space="preserve"> 88% НПФ, </w:t>
      </w:r>
      <w:proofErr w:type="spellStart"/>
      <w:r w:rsidR="00CA2E81" w:rsidRPr="00CA2E81">
        <w:rPr>
          <w:color w:val="333333"/>
          <w:bdr w:val="none" w:sz="0" w:space="0" w:color="auto" w:frame="1"/>
          <w:lang w:val="ru-RU"/>
        </w:rPr>
        <w:t>щодо</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яких</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наявні</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дані</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мали</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позитивну</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зміну</w:t>
      </w:r>
      <w:proofErr w:type="spellEnd"/>
      <w:r w:rsidR="00CA2E81" w:rsidRPr="00CA2E81">
        <w:rPr>
          <w:color w:val="333333"/>
          <w:bdr w:val="none" w:sz="0" w:space="0" w:color="auto" w:frame="1"/>
          <w:lang w:val="ru-RU"/>
        </w:rPr>
        <w:t xml:space="preserve"> ЧВО, при </w:t>
      </w:r>
      <w:proofErr w:type="spellStart"/>
      <w:r w:rsidR="00CA2E81" w:rsidRPr="00CA2E81">
        <w:rPr>
          <w:color w:val="333333"/>
          <w:bdr w:val="none" w:sz="0" w:space="0" w:color="auto" w:frame="1"/>
          <w:lang w:val="ru-RU"/>
        </w:rPr>
        <w:t>цьому</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понад</w:t>
      </w:r>
      <w:proofErr w:type="spellEnd"/>
      <w:r w:rsidR="00CA2E81" w:rsidRPr="00CA2E81">
        <w:rPr>
          <w:color w:val="333333"/>
          <w:bdr w:val="none" w:sz="0" w:space="0" w:color="auto" w:frame="1"/>
          <w:lang w:val="ru-RU"/>
        </w:rPr>
        <w:t xml:space="preserve"> половина </w:t>
      </w:r>
      <w:proofErr w:type="spellStart"/>
      <w:r w:rsidR="00CA2E81" w:rsidRPr="00CA2E81">
        <w:rPr>
          <w:color w:val="333333"/>
          <w:bdr w:val="none" w:sz="0" w:space="0" w:color="auto" w:frame="1"/>
          <w:lang w:val="ru-RU"/>
        </w:rPr>
        <w:t>цих</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фондів</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забезпечили</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річний</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дохід</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який</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щонайменше</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компенсував</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втрати</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від</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інфляції</w:t>
      </w:r>
      <w:proofErr w:type="spellEnd"/>
      <w:r w:rsidR="00CA2E81" w:rsidRPr="00CA2E81">
        <w:rPr>
          <w:color w:val="333333"/>
          <w:bdr w:val="none" w:sz="0" w:space="0" w:color="auto" w:frame="1"/>
          <w:lang w:val="ru-RU"/>
        </w:rPr>
        <w:t xml:space="preserve">, яка </w:t>
      </w:r>
      <w:proofErr w:type="spellStart"/>
      <w:r w:rsidR="00CA2E81" w:rsidRPr="00CA2E81">
        <w:rPr>
          <w:color w:val="333333"/>
          <w:bdr w:val="none" w:sz="0" w:space="0" w:color="auto" w:frame="1"/>
          <w:lang w:val="ru-RU"/>
        </w:rPr>
        <w:t>значно</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прискорилася</w:t>
      </w:r>
      <w:proofErr w:type="spellEnd"/>
      <w:r w:rsidR="00CA2E81" w:rsidRPr="00CA2E81">
        <w:rPr>
          <w:color w:val="333333"/>
          <w:bdr w:val="none" w:sz="0" w:space="0" w:color="auto" w:frame="1"/>
          <w:lang w:val="ru-RU"/>
        </w:rPr>
        <w:t xml:space="preserve"> </w:t>
      </w:r>
      <w:proofErr w:type="spellStart"/>
      <w:r w:rsidR="00CA2E81" w:rsidRPr="00CA2E81">
        <w:rPr>
          <w:color w:val="333333"/>
          <w:bdr w:val="none" w:sz="0" w:space="0" w:color="auto" w:frame="1"/>
          <w:lang w:val="ru-RU"/>
        </w:rPr>
        <w:t>цього</w:t>
      </w:r>
      <w:proofErr w:type="spellEnd"/>
      <w:r w:rsidR="00CA2E81" w:rsidRPr="00CA2E81">
        <w:rPr>
          <w:color w:val="333333"/>
          <w:bdr w:val="none" w:sz="0" w:space="0" w:color="auto" w:frame="1"/>
          <w:lang w:val="ru-RU"/>
        </w:rPr>
        <w:t xml:space="preserve"> року.</w:t>
      </w:r>
      <w:r w:rsidR="00027E39" w:rsidRPr="00027E39">
        <w:rPr>
          <w:color w:val="333333"/>
          <w:bdr w:val="none" w:sz="0" w:space="0" w:color="auto" w:frame="1"/>
        </w:rPr>
        <w:t xml:space="preserve"> Більше </w:t>
      </w:r>
      <w:r w:rsidR="00CA2E81">
        <w:rPr>
          <w:color w:val="333333"/>
          <w:bdr w:val="none" w:sz="0" w:space="0" w:color="auto" w:frame="1"/>
        </w:rPr>
        <w:t>5 млрд</w:t>
      </w:r>
      <w:r w:rsidR="002F5A45" w:rsidRPr="00CA2E81">
        <w:rPr>
          <w:color w:val="333333"/>
          <w:bdr w:val="none" w:sz="0" w:space="0" w:color="auto" w:frame="1"/>
        </w:rPr>
        <w:t xml:space="preserve"> </w:t>
      </w:r>
      <w:r w:rsidR="00027E39" w:rsidRPr="00CA2E81">
        <w:rPr>
          <w:color w:val="333333"/>
          <w:bdr w:val="none" w:sz="0" w:space="0" w:color="auto" w:frame="1"/>
        </w:rPr>
        <w:t>грн</w:t>
      </w:r>
      <w:r w:rsidR="00027E39" w:rsidRPr="00027E39">
        <w:rPr>
          <w:color w:val="333333"/>
          <w:bdr w:val="none" w:sz="0" w:space="0" w:color="auto" w:frame="1"/>
        </w:rPr>
        <w:t xml:space="preserve"> були вкладені у</w:t>
      </w:r>
      <w:r w:rsidRPr="00027E39">
        <w:rPr>
          <w:color w:val="333333"/>
          <w:bdr w:val="none" w:sz="0" w:space="0" w:color="auto" w:frame="1"/>
        </w:rPr>
        <w:t xml:space="preserve"> державні цінні папери.</w:t>
      </w:r>
    </w:p>
    <w:p w14:paraId="2CE89451" w14:textId="1C44BC7C" w:rsidR="008319A4" w:rsidRPr="00BF3C36" w:rsidRDefault="002B0017" w:rsidP="000E533D">
      <w:pPr>
        <w:pStyle w:val="a3"/>
        <w:shd w:val="clear" w:color="auto" w:fill="FFFFFF"/>
        <w:spacing w:before="0" w:beforeAutospacing="0" w:after="0" w:afterAutospacing="0"/>
        <w:ind w:firstLine="567"/>
        <w:jc w:val="both"/>
        <w:textAlignment w:val="baseline"/>
        <w:rPr>
          <w:color w:val="333333"/>
          <w:bdr w:val="none" w:sz="0" w:space="0" w:color="auto" w:frame="1"/>
        </w:rPr>
      </w:pPr>
      <w:r>
        <w:rPr>
          <w:color w:val="333333"/>
          <w:bdr w:val="none" w:sz="0" w:space="0" w:color="auto" w:frame="1"/>
        </w:rPr>
        <w:t xml:space="preserve">Органи </w:t>
      </w:r>
      <w:r w:rsidR="008319A4" w:rsidRPr="002B0017">
        <w:rPr>
          <w:color w:val="333333"/>
          <w:bdr w:val="none" w:sz="0" w:space="0" w:color="auto" w:frame="1"/>
        </w:rPr>
        <w:t>Асоціаці</w:t>
      </w:r>
      <w:r>
        <w:rPr>
          <w:color w:val="333333"/>
          <w:bdr w:val="none" w:sz="0" w:space="0" w:color="auto" w:frame="1"/>
        </w:rPr>
        <w:t>ї</w:t>
      </w:r>
      <w:r w:rsidR="008319A4" w:rsidRPr="002B0017">
        <w:rPr>
          <w:color w:val="333333"/>
          <w:bdr w:val="none" w:sz="0" w:space="0" w:color="auto" w:frame="1"/>
        </w:rPr>
        <w:t xml:space="preserve"> продовжувал</w:t>
      </w:r>
      <w:r>
        <w:rPr>
          <w:color w:val="333333"/>
          <w:bdr w:val="none" w:sz="0" w:space="0" w:color="auto" w:frame="1"/>
        </w:rPr>
        <w:t>и</w:t>
      </w:r>
      <w:r w:rsidR="008319A4" w:rsidRPr="000E533D">
        <w:rPr>
          <w:color w:val="333333"/>
          <w:bdr w:val="none" w:sz="0" w:space="0" w:color="auto" w:frame="1"/>
        </w:rPr>
        <w:t xml:space="preserve"> працювати, виконуючи свої основні статутні завдання: забезпечення комунікації між ринком та регулятором, захист </w:t>
      </w:r>
      <w:r w:rsidR="008319A4" w:rsidRPr="00BF3C36">
        <w:rPr>
          <w:color w:val="333333"/>
          <w:bdr w:val="none" w:sz="0" w:space="0" w:color="auto" w:frame="1"/>
        </w:rPr>
        <w:t xml:space="preserve">інтересів </w:t>
      </w:r>
      <w:r w:rsidR="002F5A45" w:rsidRPr="00BF3C36">
        <w:rPr>
          <w:color w:val="333333"/>
          <w:bdr w:val="none" w:sz="0" w:space="0" w:color="auto" w:frame="1"/>
        </w:rPr>
        <w:t>членів</w:t>
      </w:r>
      <w:r w:rsidR="008319A4" w:rsidRPr="00BF3C36">
        <w:rPr>
          <w:color w:val="333333"/>
          <w:bdr w:val="none" w:sz="0" w:space="0" w:color="auto" w:frame="1"/>
        </w:rPr>
        <w:t xml:space="preserve"> Асоціації та їх</w:t>
      </w:r>
      <w:r w:rsidR="00600943" w:rsidRPr="00BF3C36">
        <w:rPr>
          <w:color w:val="333333"/>
          <w:bdr w:val="none" w:sz="0" w:space="0" w:color="auto" w:frame="1"/>
        </w:rPr>
        <w:t>ніх</w:t>
      </w:r>
      <w:r w:rsidR="008319A4" w:rsidRPr="00BF3C36">
        <w:rPr>
          <w:color w:val="333333"/>
          <w:bdr w:val="none" w:sz="0" w:space="0" w:color="auto" w:frame="1"/>
        </w:rPr>
        <w:t xml:space="preserve"> інвесторів, оперативне реагування на зміни регуляторного середовища, спільне опрацювання законодавчих ініціатив і нормативно-правових актів, </w:t>
      </w:r>
      <w:r w:rsidR="00027E39" w:rsidRPr="00BF3C36">
        <w:rPr>
          <w:color w:val="333333"/>
          <w:bdr w:val="none" w:sz="0" w:space="0" w:color="auto" w:frame="1"/>
        </w:rPr>
        <w:t xml:space="preserve">надання </w:t>
      </w:r>
      <w:r w:rsidR="008319A4" w:rsidRPr="00BF3C36">
        <w:rPr>
          <w:color w:val="333333"/>
          <w:bdr w:val="none" w:sz="0" w:space="0" w:color="auto" w:frame="1"/>
        </w:rPr>
        <w:t>консультативн</w:t>
      </w:r>
      <w:r w:rsidR="00027E39" w:rsidRPr="00BF3C36">
        <w:rPr>
          <w:color w:val="333333"/>
          <w:bdr w:val="none" w:sz="0" w:space="0" w:color="auto" w:frame="1"/>
        </w:rPr>
        <w:t>ої</w:t>
      </w:r>
      <w:r w:rsidR="008319A4" w:rsidRPr="00BF3C36">
        <w:rPr>
          <w:color w:val="333333"/>
          <w:bdr w:val="none" w:sz="0" w:space="0" w:color="auto" w:frame="1"/>
        </w:rPr>
        <w:t>, метод</w:t>
      </w:r>
      <w:r w:rsidR="00027E39" w:rsidRPr="00BF3C36">
        <w:rPr>
          <w:color w:val="333333"/>
          <w:bdr w:val="none" w:sz="0" w:space="0" w:color="auto" w:frame="1"/>
        </w:rPr>
        <w:t>ологі</w:t>
      </w:r>
      <w:r w:rsidR="008319A4" w:rsidRPr="00BF3C36">
        <w:rPr>
          <w:color w:val="333333"/>
          <w:bdr w:val="none" w:sz="0" w:space="0" w:color="auto" w:frame="1"/>
        </w:rPr>
        <w:t>чн</w:t>
      </w:r>
      <w:r w:rsidR="00027E39" w:rsidRPr="00BF3C36">
        <w:rPr>
          <w:color w:val="333333"/>
          <w:bdr w:val="none" w:sz="0" w:space="0" w:color="auto" w:frame="1"/>
        </w:rPr>
        <w:t>ої</w:t>
      </w:r>
      <w:r w:rsidR="008319A4" w:rsidRPr="00BF3C36">
        <w:rPr>
          <w:color w:val="333333"/>
          <w:bdr w:val="none" w:sz="0" w:space="0" w:color="auto" w:frame="1"/>
        </w:rPr>
        <w:t xml:space="preserve"> та інформаційн</w:t>
      </w:r>
      <w:r w:rsidR="00027E39" w:rsidRPr="00BF3C36">
        <w:rPr>
          <w:color w:val="333333"/>
          <w:bdr w:val="none" w:sz="0" w:space="0" w:color="auto" w:frame="1"/>
        </w:rPr>
        <w:t>ої</w:t>
      </w:r>
      <w:r w:rsidR="008319A4" w:rsidRPr="00BF3C36">
        <w:rPr>
          <w:color w:val="333333"/>
          <w:bdr w:val="none" w:sz="0" w:space="0" w:color="auto" w:frame="1"/>
        </w:rPr>
        <w:t xml:space="preserve"> підтримк</w:t>
      </w:r>
      <w:r w:rsidR="00027E39" w:rsidRPr="00BF3C36">
        <w:rPr>
          <w:color w:val="333333"/>
          <w:bdr w:val="none" w:sz="0" w:space="0" w:color="auto" w:frame="1"/>
        </w:rPr>
        <w:t>и</w:t>
      </w:r>
      <w:r w:rsidR="008319A4" w:rsidRPr="00BF3C36">
        <w:rPr>
          <w:color w:val="333333"/>
          <w:bdr w:val="none" w:sz="0" w:space="0" w:color="auto" w:frame="1"/>
        </w:rPr>
        <w:t xml:space="preserve"> компані</w:t>
      </w:r>
      <w:r w:rsidR="00027E39" w:rsidRPr="00BF3C36">
        <w:rPr>
          <w:color w:val="333333"/>
          <w:bdr w:val="none" w:sz="0" w:space="0" w:color="auto" w:frame="1"/>
        </w:rPr>
        <w:t>ям</w:t>
      </w:r>
      <w:r w:rsidR="00C723A3" w:rsidRPr="00BF3C36">
        <w:rPr>
          <w:color w:val="333333"/>
          <w:bdr w:val="none" w:sz="0" w:space="0" w:color="auto" w:frame="1"/>
        </w:rPr>
        <w:t>.</w:t>
      </w:r>
    </w:p>
    <w:p w14:paraId="77A849BF" w14:textId="77777777" w:rsidR="00CA2E81" w:rsidRPr="00CA2E81" w:rsidRDefault="00CA2E81" w:rsidP="00CA2E81">
      <w:pPr>
        <w:pStyle w:val="a3"/>
        <w:spacing w:before="0" w:beforeAutospacing="0" w:after="0" w:afterAutospacing="0"/>
        <w:ind w:firstLine="567"/>
        <w:jc w:val="both"/>
        <w:rPr>
          <w:color w:val="333333"/>
          <w:bdr w:val="none" w:sz="0" w:space="0" w:color="auto" w:frame="1"/>
        </w:rPr>
      </w:pPr>
      <w:r w:rsidRPr="00CA2E81">
        <w:rPr>
          <w:color w:val="333333"/>
          <w:bdr w:val="none" w:sz="0" w:space="0" w:color="auto" w:frame="1"/>
        </w:rPr>
        <w:t>Станом на 31 грудня 2024 року членами Асоціації було 284 компаній, у тому числі 279 КУА та 15 адміністраторів НПФ (10 компаній поєднували діяльність з управління активами та діяльність з адміністрування НПФ), які управляли активами 1865 ІСІ (із них 740 – ПІФ, 1125 – КІФ), 50 НПФ та адміністрували 50 НПФ.</w:t>
      </w:r>
    </w:p>
    <w:p w14:paraId="4C8401D1" w14:textId="77777777" w:rsidR="00CA2E81" w:rsidRPr="00CA2E81" w:rsidRDefault="00CA2E81" w:rsidP="00CA2E81">
      <w:pPr>
        <w:pStyle w:val="a3"/>
        <w:spacing w:before="0" w:beforeAutospacing="0" w:after="0" w:afterAutospacing="0"/>
        <w:ind w:firstLine="567"/>
        <w:jc w:val="both"/>
        <w:rPr>
          <w:color w:val="333333"/>
          <w:bdr w:val="none" w:sz="0" w:space="0" w:color="auto" w:frame="1"/>
        </w:rPr>
      </w:pPr>
      <w:r w:rsidRPr="00CA2E81">
        <w:rPr>
          <w:color w:val="333333"/>
          <w:bdr w:val="none" w:sz="0" w:space="0" w:color="auto" w:frame="1"/>
        </w:rPr>
        <w:t>Станом на 30.11.2024 року, обсяг активів ІСІ в управлінні становив 665,5 млрд грн, а обсяг активів НПФ в управлінні членів Асоціації становив 3 299,7 млн грн (відповідно, +59,2 млрд грн та +571,8 млн грн до 31.12.2023 року).</w:t>
      </w:r>
    </w:p>
    <w:p w14:paraId="19E5CD54" w14:textId="7F467B80" w:rsidR="00BF3C36" w:rsidRPr="00BF3C36" w:rsidRDefault="00CA2E81" w:rsidP="00CA2E81">
      <w:pPr>
        <w:pStyle w:val="a3"/>
        <w:spacing w:before="0" w:beforeAutospacing="0" w:after="0" w:afterAutospacing="0"/>
        <w:ind w:firstLine="567"/>
        <w:jc w:val="both"/>
        <w:rPr>
          <w:color w:val="333333"/>
          <w:bdr w:val="none" w:sz="0" w:space="0" w:color="auto" w:frame="1"/>
        </w:rPr>
      </w:pPr>
      <w:r w:rsidRPr="00CA2E81">
        <w:rPr>
          <w:color w:val="333333"/>
          <w:bdr w:val="none" w:sz="0" w:space="0" w:color="auto" w:frame="1"/>
        </w:rPr>
        <w:t xml:space="preserve"> </w:t>
      </w:r>
      <w:r w:rsidR="00BF3C36" w:rsidRPr="00BF3C36">
        <w:rPr>
          <w:color w:val="333333"/>
          <w:bdr w:val="none" w:sz="0" w:space="0" w:color="auto" w:frame="1"/>
        </w:rPr>
        <w:t>Порівняно з результатами 2023 року кількість членів Асоціації зменшилася на</w:t>
      </w:r>
      <w:r w:rsidR="00BF3C36">
        <w:rPr>
          <w:color w:val="333333"/>
          <w:bdr w:val="none" w:sz="0" w:space="0" w:color="auto" w:frame="1"/>
        </w:rPr>
        <w:t xml:space="preserve"> 7 </w:t>
      </w:r>
      <w:r w:rsidR="00BF3C36" w:rsidRPr="00BF3C36">
        <w:rPr>
          <w:color w:val="333333"/>
          <w:bdr w:val="none" w:sz="0" w:space="0" w:color="auto" w:frame="1"/>
        </w:rPr>
        <w:t xml:space="preserve">(9 </w:t>
      </w:r>
      <w:r w:rsidR="00BF3C36">
        <w:rPr>
          <w:color w:val="333333"/>
          <w:bdr w:val="none" w:sz="0" w:space="0" w:color="auto" w:frame="1"/>
        </w:rPr>
        <w:t xml:space="preserve">компаній були </w:t>
      </w:r>
      <w:r w:rsidR="00BF3C36" w:rsidRPr="00BF3C36">
        <w:rPr>
          <w:color w:val="333333"/>
          <w:bdr w:val="none" w:sz="0" w:space="0" w:color="auto" w:frame="1"/>
        </w:rPr>
        <w:t>виключ</w:t>
      </w:r>
      <w:r w:rsidR="00BF3C36">
        <w:rPr>
          <w:color w:val="333333"/>
          <w:bdr w:val="none" w:sz="0" w:space="0" w:color="auto" w:frame="1"/>
        </w:rPr>
        <w:t>ені</w:t>
      </w:r>
      <w:r w:rsidR="00BF3C36" w:rsidRPr="00BF3C36">
        <w:rPr>
          <w:color w:val="333333"/>
          <w:bdr w:val="none" w:sz="0" w:space="0" w:color="auto" w:frame="1"/>
        </w:rPr>
        <w:t xml:space="preserve"> та 2 </w:t>
      </w:r>
      <w:r w:rsidR="00BF3C36">
        <w:rPr>
          <w:color w:val="333333"/>
          <w:bdr w:val="none" w:sz="0" w:space="0" w:color="auto" w:frame="1"/>
        </w:rPr>
        <w:t>компанії вступили до УАІБ</w:t>
      </w:r>
      <w:r w:rsidR="00BF3C36" w:rsidRPr="00BF3C36">
        <w:rPr>
          <w:color w:val="333333"/>
          <w:bdr w:val="none" w:sz="0" w:space="0" w:color="auto" w:frame="1"/>
        </w:rPr>
        <w:t>)</w:t>
      </w:r>
      <w:r w:rsidR="00BF3C36">
        <w:rPr>
          <w:color w:val="333333"/>
          <w:bdr w:val="none" w:sz="0" w:space="0" w:color="auto" w:frame="1"/>
        </w:rPr>
        <w:t>.</w:t>
      </w:r>
    </w:p>
    <w:bookmarkEnd w:id="0"/>
    <w:p w14:paraId="3CB954CB" w14:textId="77777777" w:rsidR="000A2CE8" w:rsidRDefault="000A2CE8" w:rsidP="00493A95">
      <w:pPr>
        <w:spacing w:after="0" w:line="240" w:lineRule="auto"/>
        <w:ind w:firstLine="567"/>
        <w:jc w:val="both"/>
        <w:rPr>
          <w:rFonts w:ascii="Times New Roman" w:eastAsia="Times New Roman" w:hAnsi="Times New Roman" w:cs="Times New Roman"/>
          <w:b/>
          <w:i/>
          <w:sz w:val="24"/>
          <w:szCs w:val="24"/>
          <w:lang w:val="uk-UA" w:eastAsia="uk-UA"/>
        </w:rPr>
      </w:pPr>
    </w:p>
    <w:bookmarkEnd w:id="1"/>
    <w:p w14:paraId="32341186" w14:textId="1CC13FCD" w:rsidR="00D7738A" w:rsidRPr="000E533D" w:rsidRDefault="00D7738A" w:rsidP="00493A95">
      <w:pPr>
        <w:spacing w:after="0" w:line="240" w:lineRule="auto"/>
        <w:ind w:firstLine="567"/>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1. Розвиток діяльності з управління активами та адміністрування</w:t>
      </w:r>
    </w:p>
    <w:p w14:paraId="34AE3F9D" w14:textId="77777777" w:rsidR="00600943" w:rsidRPr="000E533D" w:rsidRDefault="00600943" w:rsidP="00D7738A">
      <w:pPr>
        <w:spacing w:after="0" w:line="240" w:lineRule="auto"/>
        <w:jc w:val="both"/>
        <w:rPr>
          <w:rFonts w:ascii="Times New Roman" w:eastAsia="Times New Roman" w:hAnsi="Times New Roman" w:cs="Times New Roman"/>
          <w:b/>
          <w:i/>
          <w:sz w:val="24"/>
          <w:szCs w:val="24"/>
          <w:lang w:val="uk-UA" w:eastAsia="uk-UA"/>
        </w:rPr>
      </w:pPr>
    </w:p>
    <w:p w14:paraId="129102F2" w14:textId="7FD1D92D" w:rsidR="00D7738A" w:rsidRDefault="00D7738A" w:rsidP="00D7738A">
      <w:pPr>
        <w:spacing w:after="0" w:line="240" w:lineRule="auto"/>
        <w:ind w:firstLine="720"/>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 xml:space="preserve">1.1. </w:t>
      </w:r>
      <w:bookmarkStart w:id="2" w:name="_Hlk2675282"/>
      <w:r w:rsidRPr="000E533D">
        <w:rPr>
          <w:rFonts w:ascii="Times New Roman" w:eastAsia="Times New Roman" w:hAnsi="Times New Roman" w:cs="Times New Roman"/>
          <w:b/>
          <w:i/>
          <w:sz w:val="24"/>
          <w:szCs w:val="24"/>
          <w:lang w:val="uk-UA" w:eastAsia="uk-UA"/>
        </w:rPr>
        <w:t xml:space="preserve">Нормотворча робота </w:t>
      </w:r>
      <w:bookmarkEnd w:id="2"/>
      <w:r w:rsidRPr="000E533D">
        <w:rPr>
          <w:rFonts w:ascii="Times New Roman" w:eastAsia="Times New Roman" w:hAnsi="Times New Roman" w:cs="Times New Roman"/>
          <w:b/>
          <w:i/>
          <w:sz w:val="24"/>
          <w:szCs w:val="24"/>
          <w:lang w:val="uk-UA" w:eastAsia="uk-UA"/>
        </w:rPr>
        <w:t>щодо розвитку спільного інвестування та недержавного пенсійного забезпечення</w:t>
      </w:r>
    </w:p>
    <w:p w14:paraId="7B6FDDE0" w14:textId="77777777" w:rsidR="005B7D0A" w:rsidRDefault="005B7D0A" w:rsidP="00166F2F">
      <w:pPr>
        <w:spacing w:after="0" w:line="240" w:lineRule="auto"/>
        <w:ind w:firstLine="720"/>
        <w:jc w:val="both"/>
        <w:rPr>
          <w:rFonts w:ascii="Times New Roman" w:eastAsia="Calibri" w:hAnsi="Times New Roman" w:cs="Times New Roman"/>
          <w:noProof/>
          <w:sz w:val="24"/>
          <w:szCs w:val="24"/>
          <w:lang w:val="ru-RU"/>
        </w:rPr>
      </w:pPr>
    </w:p>
    <w:p w14:paraId="602AB968" w14:textId="08238402" w:rsidR="00166F2F" w:rsidRPr="001F23CD" w:rsidRDefault="00166F2F" w:rsidP="00166F2F">
      <w:pPr>
        <w:spacing w:after="0" w:line="240" w:lineRule="auto"/>
        <w:ind w:firstLine="720"/>
        <w:jc w:val="both"/>
        <w:rPr>
          <w:rFonts w:ascii="Times New Roman" w:eastAsia="Calibri" w:hAnsi="Times New Roman" w:cs="Times New Roman"/>
          <w:noProof/>
          <w:sz w:val="24"/>
          <w:szCs w:val="24"/>
          <w:lang w:val="ru-RU"/>
        </w:rPr>
      </w:pPr>
      <w:r w:rsidRPr="001F23CD">
        <w:rPr>
          <w:rFonts w:ascii="Times New Roman" w:eastAsia="Calibri" w:hAnsi="Times New Roman" w:cs="Times New Roman"/>
          <w:noProof/>
          <w:sz w:val="24"/>
          <w:szCs w:val="24"/>
          <w:lang w:val="ru-RU"/>
        </w:rPr>
        <w:t xml:space="preserve">Фахівці Асоціації </w:t>
      </w:r>
      <w:r w:rsidR="00600943" w:rsidRPr="001F23CD">
        <w:rPr>
          <w:rFonts w:ascii="Times New Roman" w:eastAsia="Calibri" w:hAnsi="Times New Roman" w:cs="Times New Roman"/>
          <w:noProof/>
          <w:sz w:val="24"/>
          <w:szCs w:val="24"/>
          <w:lang w:val="uk-UA"/>
        </w:rPr>
        <w:t>брали</w:t>
      </w:r>
      <w:r w:rsidRPr="001F23CD">
        <w:rPr>
          <w:rFonts w:ascii="Times New Roman" w:eastAsia="Calibri" w:hAnsi="Times New Roman" w:cs="Times New Roman"/>
          <w:noProof/>
          <w:sz w:val="24"/>
          <w:szCs w:val="24"/>
          <w:lang w:val="ru-RU"/>
        </w:rPr>
        <w:t xml:space="preserve"> участь </w:t>
      </w:r>
      <w:r w:rsidR="00A04ABF" w:rsidRPr="001F23CD">
        <w:rPr>
          <w:rFonts w:ascii="Times New Roman" w:eastAsia="Calibri" w:hAnsi="Times New Roman" w:cs="Times New Roman"/>
          <w:noProof/>
          <w:sz w:val="24"/>
          <w:szCs w:val="24"/>
          <w:lang w:val="ru-RU"/>
        </w:rPr>
        <w:t>в опрацюванні таких</w:t>
      </w:r>
      <w:r w:rsidRPr="001F23CD">
        <w:rPr>
          <w:rFonts w:ascii="Times New Roman" w:eastAsia="Calibri" w:hAnsi="Times New Roman" w:cs="Times New Roman"/>
          <w:noProof/>
          <w:sz w:val="24"/>
          <w:szCs w:val="24"/>
          <w:lang w:val="ru-RU"/>
        </w:rPr>
        <w:t xml:space="preserve"> про</w:t>
      </w:r>
      <w:r w:rsidR="00C723A3" w:rsidRPr="001F23CD">
        <w:rPr>
          <w:rFonts w:ascii="Times New Roman" w:eastAsia="Calibri" w:hAnsi="Times New Roman" w:cs="Times New Roman"/>
          <w:noProof/>
          <w:sz w:val="24"/>
          <w:szCs w:val="24"/>
          <w:lang w:val="uk-UA"/>
        </w:rPr>
        <w:t>є</w:t>
      </w:r>
      <w:r w:rsidRPr="00BF3C36">
        <w:rPr>
          <w:rFonts w:ascii="Times New Roman" w:eastAsia="Calibri" w:hAnsi="Times New Roman" w:cs="Times New Roman"/>
          <w:noProof/>
          <w:sz w:val="24"/>
          <w:szCs w:val="24"/>
          <w:lang w:val="ru-RU"/>
        </w:rPr>
        <w:t>кт</w:t>
      </w:r>
      <w:r w:rsidR="00BC2F75" w:rsidRPr="00BF3C36">
        <w:rPr>
          <w:rFonts w:ascii="Times New Roman" w:eastAsia="Calibri" w:hAnsi="Times New Roman" w:cs="Times New Roman"/>
          <w:noProof/>
          <w:sz w:val="24"/>
          <w:szCs w:val="24"/>
          <w:lang w:val="ru-RU"/>
        </w:rPr>
        <w:t>ів</w:t>
      </w:r>
      <w:r w:rsidRPr="001F23CD">
        <w:rPr>
          <w:rFonts w:ascii="Times New Roman" w:eastAsia="Calibri" w:hAnsi="Times New Roman" w:cs="Times New Roman"/>
          <w:noProof/>
          <w:sz w:val="24"/>
          <w:szCs w:val="24"/>
          <w:lang w:val="ru-RU"/>
        </w:rPr>
        <w:t xml:space="preserve"> рішень НКЦПФР:</w:t>
      </w:r>
    </w:p>
    <w:p w14:paraId="775BEA2B" w14:textId="41FAE45C" w:rsidR="00A04ABF" w:rsidRPr="001F23CD" w:rsidRDefault="00E83554" w:rsidP="00027E39">
      <w:pPr>
        <w:pStyle w:val="a7"/>
        <w:ind w:left="0" w:firstLine="709"/>
        <w:rPr>
          <w:sz w:val="24"/>
          <w:szCs w:val="24"/>
        </w:rPr>
      </w:pPr>
      <w:r w:rsidRPr="001F23CD">
        <w:rPr>
          <w:rFonts w:eastAsia="Calibri"/>
          <w:noProof/>
          <w:sz w:val="24"/>
          <w:szCs w:val="24"/>
          <w:lang w:val="ru-RU"/>
        </w:rPr>
        <w:t xml:space="preserve">- </w:t>
      </w:r>
      <w:r w:rsidR="00A04ABF" w:rsidRPr="001F23CD">
        <w:rPr>
          <w:sz w:val="24"/>
          <w:szCs w:val="24"/>
        </w:rPr>
        <w:t>змін до Ліцензійних умов провадження професійної діяльності на ринках капіталу – діяльності з адміністрування недержавних пенсійних фондів та до Ліцензійних умов провадження професійної діяльності на ринках капіталу – діяльності з управління ак</w:t>
      </w:r>
      <w:r w:rsidR="00027E39" w:rsidRPr="001F23CD">
        <w:rPr>
          <w:sz w:val="24"/>
          <w:szCs w:val="24"/>
        </w:rPr>
        <w:t>тивами інституційних інвесторів;</w:t>
      </w:r>
    </w:p>
    <w:p w14:paraId="1C11338C" w14:textId="14307FE5" w:rsidR="00477828" w:rsidRPr="001F23CD" w:rsidRDefault="00027E39" w:rsidP="00027E39">
      <w:pPr>
        <w:pStyle w:val="a7"/>
        <w:ind w:left="0" w:firstLine="709"/>
        <w:rPr>
          <w:sz w:val="24"/>
          <w:szCs w:val="24"/>
        </w:rPr>
      </w:pPr>
      <w:r w:rsidRPr="001F23CD">
        <w:rPr>
          <w:noProof/>
          <w:sz w:val="24"/>
          <w:szCs w:val="24"/>
        </w:rPr>
        <w:lastRenderedPageBreak/>
        <w:t>- з</w:t>
      </w:r>
      <w:r w:rsidR="00477828" w:rsidRPr="001F23CD">
        <w:rPr>
          <w:noProof/>
          <w:sz w:val="24"/>
          <w:szCs w:val="24"/>
        </w:rPr>
        <w:t>мін до Положення про здійснення фінансового моніторингу суб’єктами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w:t>
      </w:r>
      <w:r w:rsidR="008A6771" w:rsidRPr="001F23CD">
        <w:rPr>
          <w:noProof/>
          <w:sz w:val="24"/>
          <w:szCs w:val="24"/>
        </w:rPr>
        <w:t>;</w:t>
      </w:r>
    </w:p>
    <w:p w14:paraId="1C336883" w14:textId="2FF9C869" w:rsidR="00A04ABF" w:rsidRPr="001F23CD" w:rsidRDefault="00FF24CF" w:rsidP="00A04ABF">
      <w:pPr>
        <w:pStyle w:val="mcntmsonormal"/>
        <w:shd w:val="clear" w:color="auto" w:fill="FFFFFF"/>
        <w:spacing w:before="0" w:beforeAutospacing="0" w:after="0" w:afterAutospacing="0"/>
        <w:ind w:firstLine="709"/>
        <w:jc w:val="both"/>
        <w:rPr>
          <w:noProof/>
        </w:rPr>
      </w:pPr>
      <w:bookmarkStart w:id="3" w:name="_Hlk167883433"/>
      <w:r w:rsidRPr="001F23CD">
        <w:rPr>
          <w:noProof/>
        </w:rPr>
        <w:t xml:space="preserve">- </w:t>
      </w:r>
      <w:r w:rsidR="00A04ABF" w:rsidRPr="001F23CD">
        <w:rPr>
          <w:noProof/>
        </w:rPr>
        <w:t>змін до Рішення №1221</w:t>
      </w:r>
      <w:r w:rsidR="00027E39" w:rsidRPr="001F23CD">
        <w:rPr>
          <w:noProof/>
        </w:rPr>
        <w:t xml:space="preserve"> «Щодо пруденційних нормативів професійної діяльності на ринках капіталу та організованих товарних ринках» (рішення №253 від 04.03.2024 року), в якому були </w:t>
      </w:r>
      <w:r w:rsidR="00A04ABF" w:rsidRPr="001F23CD">
        <w:rPr>
          <w:noProof/>
        </w:rPr>
        <w:t>врах</w:t>
      </w:r>
      <w:r w:rsidR="00027E39" w:rsidRPr="001F23CD">
        <w:rPr>
          <w:noProof/>
        </w:rPr>
        <w:t>овані</w:t>
      </w:r>
      <w:r w:rsidR="00A04ABF" w:rsidRPr="001F23CD">
        <w:rPr>
          <w:noProof/>
        </w:rPr>
        <w:t xml:space="preserve"> зауваження УАІБ</w:t>
      </w:r>
      <w:r w:rsidR="00027E39" w:rsidRPr="001F23CD">
        <w:rPr>
          <w:noProof/>
        </w:rPr>
        <w:t xml:space="preserve"> та </w:t>
      </w:r>
      <w:r w:rsidR="00A04ABF" w:rsidRPr="001F23CD">
        <w:rPr>
          <w:bCs/>
          <w:noProof/>
        </w:rPr>
        <w:t>скас</w:t>
      </w:r>
      <w:r w:rsidR="008A6771" w:rsidRPr="001F23CD">
        <w:rPr>
          <w:bCs/>
          <w:noProof/>
        </w:rPr>
        <w:t>ована</w:t>
      </w:r>
      <w:r w:rsidR="00A04ABF" w:rsidRPr="001F23CD">
        <w:rPr>
          <w:rFonts w:eastAsia="Arial Unicode MS"/>
          <w:b/>
          <w:bCs/>
          <w:noProof/>
        </w:rPr>
        <w:t xml:space="preserve"> </w:t>
      </w:r>
      <w:r w:rsidR="00A04ABF" w:rsidRPr="001F23CD">
        <w:rPr>
          <w:noProof/>
        </w:rPr>
        <w:t>вимог</w:t>
      </w:r>
      <w:r w:rsidR="008A6771" w:rsidRPr="001F23CD">
        <w:rPr>
          <w:noProof/>
        </w:rPr>
        <w:t>а</w:t>
      </w:r>
      <w:r w:rsidR="00A04ABF" w:rsidRPr="001F23CD">
        <w:rPr>
          <w:noProof/>
        </w:rPr>
        <w:t xml:space="preserve"> використовувати для розрахунку НЛА цінні папери, які утримуються для продажу (що складають торговий портфель), та оцінки ОЗДП за справедливою вартістю з використанням ресурсів з інформаційного терміналу Bloomberg або з інформаційно-аналітичного терміналу Thomson Reuters Eikon.</w:t>
      </w:r>
    </w:p>
    <w:p w14:paraId="7B3D2AD9" w14:textId="1CE4E4F6" w:rsidR="00A04ABF" w:rsidRDefault="008A6771" w:rsidP="00A04ABF">
      <w:pPr>
        <w:pStyle w:val="mcntmsonormal"/>
        <w:shd w:val="clear" w:color="auto" w:fill="FFFFFF"/>
        <w:spacing w:before="0" w:beforeAutospacing="0" w:after="0" w:afterAutospacing="0"/>
        <w:ind w:firstLine="709"/>
        <w:jc w:val="both"/>
        <w:rPr>
          <w:noProof/>
        </w:rPr>
      </w:pPr>
      <w:bookmarkStart w:id="4" w:name="_Hlk167883484"/>
      <w:bookmarkEnd w:id="3"/>
      <w:r w:rsidRPr="001F23CD">
        <w:rPr>
          <w:noProof/>
        </w:rPr>
        <w:t xml:space="preserve">- </w:t>
      </w:r>
      <w:r w:rsidR="00A04ABF" w:rsidRPr="001F23CD">
        <w:rPr>
          <w:noProof/>
        </w:rPr>
        <w:t xml:space="preserve">змін </w:t>
      </w:r>
      <w:r w:rsidR="00A04ABF" w:rsidRPr="001F23CD">
        <w:rPr>
          <w:kern w:val="36"/>
        </w:rPr>
        <w:t>до Порядку скликання та дистанційного проведення загальних зборів учасників КІФ</w:t>
      </w:r>
      <w:r w:rsidR="00A04ABF" w:rsidRPr="001F23CD">
        <w:t xml:space="preserve"> (рішення НКЦПФР від 06.07.2023р. №754)</w:t>
      </w:r>
      <w:r w:rsidRPr="001F23CD">
        <w:t>. Надані Асоціацією</w:t>
      </w:r>
      <w:r w:rsidR="00A04ABF" w:rsidRPr="001F23CD">
        <w:t xml:space="preserve"> пропозиції  були враховані</w:t>
      </w:r>
      <w:r w:rsidRPr="001F23CD">
        <w:t>;</w:t>
      </w:r>
      <w:bookmarkEnd w:id="4"/>
    </w:p>
    <w:p w14:paraId="166FD840" w14:textId="77777777" w:rsidR="00CC02AA" w:rsidRPr="00CC02AA" w:rsidRDefault="00CC02AA" w:rsidP="00CC02AA">
      <w:pPr>
        <w:spacing w:after="0" w:line="240" w:lineRule="auto"/>
        <w:ind w:firstLine="720"/>
        <w:jc w:val="both"/>
        <w:rPr>
          <w:rFonts w:ascii="Times New Roman" w:eastAsia="Times New Roman" w:hAnsi="Times New Roman" w:cs="Times New Roman"/>
          <w:sz w:val="24"/>
          <w:szCs w:val="24"/>
          <w:lang w:val="uk-UA" w:eastAsia="ru-RU"/>
        </w:rPr>
      </w:pPr>
      <w:r w:rsidRPr="00CC02AA">
        <w:rPr>
          <w:rFonts w:ascii="Times New Roman" w:eastAsia="Times New Roman" w:hAnsi="Times New Roman" w:cs="Times New Roman"/>
          <w:sz w:val="24"/>
          <w:szCs w:val="24"/>
          <w:lang w:val="uk-UA" w:eastAsia="ru-RU"/>
        </w:rPr>
        <w:t>- змін до Положення про реєстрацію регламенту інститутів спільного інвестування. Зауваження та пропозиції Асоціації були враховані НКЦПФР;</w:t>
      </w:r>
    </w:p>
    <w:p w14:paraId="5BC7CB57" w14:textId="77777777" w:rsidR="00CC02AA" w:rsidRPr="00CC02AA" w:rsidRDefault="00CC02AA" w:rsidP="00CC02AA">
      <w:pPr>
        <w:spacing w:after="0" w:line="240" w:lineRule="auto"/>
        <w:ind w:firstLine="720"/>
        <w:jc w:val="both"/>
        <w:rPr>
          <w:rFonts w:ascii="Times New Roman" w:eastAsia="Times New Roman" w:hAnsi="Times New Roman" w:cs="Times New Roman"/>
          <w:sz w:val="24"/>
          <w:szCs w:val="24"/>
          <w:lang w:val="uk-UA" w:eastAsia="ru-RU"/>
        </w:rPr>
      </w:pPr>
      <w:r w:rsidRPr="00CC02AA">
        <w:rPr>
          <w:rFonts w:ascii="Times New Roman" w:eastAsia="Times New Roman" w:hAnsi="Times New Roman" w:cs="Times New Roman"/>
          <w:sz w:val="24"/>
          <w:szCs w:val="24"/>
          <w:lang w:val="uk-UA" w:eastAsia="ru-RU"/>
        </w:rPr>
        <w:t>- змін до Положення про рекламу. Зауваження та пропозиції Асоціації були враховані НКЦПФР;</w:t>
      </w:r>
    </w:p>
    <w:p w14:paraId="1AD0BC5F" w14:textId="77777777" w:rsidR="00CC02AA" w:rsidRPr="00CC02AA" w:rsidRDefault="00CC02AA" w:rsidP="00CC02AA">
      <w:pPr>
        <w:spacing w:after="0" w:line="240" w:lineRule="auto"/>
        <w:ind w:firstLine="720"/>
        <w:jc w:val="both"/>
        <w:rPr>
          <w:rFonts w:ascii="Times New Roman" w:eastAsia="Times New Roman" w:hAnsi="Times New Roman" w:cs="Times New Roman"/>
          <w:sz w:val="24"/>
          <w:szCs w:val="24"/>
          <w:lang w:val="ru-RU" w:eastAsia="ru-RU"/>
        </w:rPr>
      </w:pPr>
      <w:r w:rsidRPr="00CC02AA">
        <w:rPr>
          <w:rFonts w:ascii="Times New Roman" w:eastAsia="Times New Roman" w:hAnsi="Times New Roman" w:cs="Times New Roman"/>
          <w:sz w:val="24"/>
          <w:szCs w:val="24"/>
          <w:lang w:val="uk-UA" w:eastAsia="ru-RU"/>
        </w:rPr>
        <w:t>- проєкту рішення «Про поєднання професійної діяльності на ринках капіталу та організованих товарних ринках з іншими видами діяльності»;</w:t>
      </w:r>
      <w:r w:rsidRPr="00CC02AA">
        <w:rPr>
          <w:rFonts w:ascii="Times New Roman" w:eastAsia="Times New Roman" w:hAnsi="Times New Roman" w:cs="Times New Roman"/>
          <w:sz w:val="24"/>
          <w:szCs w:val="24"/>
          <w:lang w:val="ru-RU" w:eastAsia="ru-RU"/>
        </w:rPr>
        <w:t xml:space="preserve"> </w:t>
      </w:r>
    </w:p>
    <w:p w14:paraId="54D75457" w14:textId="23A73575" w:rsidR="00CC02AA" w:rsidRPr="00CC02AA" w:rsidRDefault="00CC02AA" w:rsidP="00CC02AA">
      <w:pPr>
        <w:spacing w:after="0" w:line="240" w:lineRule="auto"/>
        <w:ind w:firstLine="720"/>
        <w:jc w:val="both"/>
        <w:rPr>
          <w:rFonts w:ascii="Times New Roman" w:eastAsia="Times New Roman" w:hAnsi="Times New Roman" w:cs="Times New Roman"/>
          <w:sz w:val="24"/>
          <w:szCs w:val="24"/>
          <w:lang w:val="uk-UA" w:eastAsia="ru-RU"/>
        </w:rPr>
      </w:pPr>
      <w:r w:rsidRPr="00CC02AA">
        <w:rPr>
          <w:rFonts w:ascii="Times New Roman" w:eastAsia="Times New Roman" w:hAnsi="Times New Roman" w:cs="Times New Roman"/>
          <w:sz w:val="24"/>
          <w:szCs w:val="24"/>
          <w:lang w:val="ru-RU" w:eastAsia="ru-RU"/>
        </w:rPr>
        <w:t xml:space="preserve">- </w:t>
      </w:r>
      <w:r w:rsidRPr="00CC02AA">
        <w:rPr>
          <w:rFonts w:ascii="Times New Roman" w:eastAsia="Times New Roman" w:hAnsi="Times New Roman" w:cs="Times New Roman"/>
          <w:sz w:val="24"/>
          <w:szCs w:val="24"/>
          <w:lang w:val="uk-UA" w:eastAsia="ru-RU"/>
        </w:rPr>
        <w:t>проєкту рішення НКЦПФР «Про внесення змін до деяких нормативно – правових актів НКЦПФР з питань недержавного пенсійного забезпечення»</w:t>
      </w:r>
      <w:r w:rsidRPr="00CC02AA">
        <w:rPr>
          <w:rFonts w:ascii="Times New Roman" w:eastAsia="Times New Roman" w:hAnsi="Times New Roman" w:cs="Times New Roman"/>
          <w:sz w:val="24"/>
          <w:szCs w:val="24"/>
          <w:lang w:val="ru-RU" w:eastAsia="ru-RU"/>
        </w:rPr>
        <w:t xml:space="preserve"> - </w:t>
      </w:r>
      <w:r w:rsidRPr="00CC02AA">
        <w:rPr>
          <w:rFonts w:ascii="Times New Roman" w:eastAsia="Times New Roman" w:hAnsi="Times New Roman" w:cs="Times New Roman"/>
          <w:sz w:val="24"/>
          <w:szCs w:val="24"/>
          <w:lang w:val="uk-UA" w:eastAsia="ru-RU"/>
        </w:rPr>
        <w:t>підготовлено зауваження;</w:t>
      </w:r>
    </w:p>
    <w:p w14:paraId="63CB608D" w14:textId="587595D1" w:rsidR="00CC02AA" w:rsidRDefault="00CC02AA" w:rsidP="00CC02AA">
      <w:pPr>
        <w:spacing w:after="0" w:line="240" w:lineRule="auto"/>
        <w:ind w:firstLine="720"/>
        <w:jc w:val="both"/>
        <w:rPr>
          <w:rFonts w:ascii="Times New Roman" w:eastAsia="Times New Roman" w:hAnsi="Times New Roman" w:cs="Times New Roman"/>
          <w:sz w:val="24"/>
          <w:szCs w:val="24"/>
          <w:lang w:val="uk-UA" w:eastAsia="ru-RU"/>
        </w:rPr>
      </w:pPr>
      <w:r w:rsidRPr="00CC02AA">
        <w:rPr>
          <w:rFonts w:ascii="Times New Roman" w:eastAsia="Times New Roman" w:hAnsi="Times New Roman" w:cs="Times New Roman"/>
          <w:sz w:val="24"/>
          <w:szCs w:val="24"/>
          <w:lang w:val="uk-UA" w:eastAsia="ru-RU"/>
        </w:rPr>
        <w:t>- проєкту рішення «Про затвердження Порядку погодження особи, призначеної на посаду керівника професійного учасника ринків капіталу та організованих товарних ринків, посадових осіб системи внутрішнього контролю та осіб, відповідальних за здійснення фінансового моніторингу». Зауваження та пропозиції Асоціації були враховані НКЦПФР.</w:t>
      </w:r>
    </w:p>
    <w:p w14:paraId="5128DFFF" w14:textId="77777777" w:rsidR="00C508EA" w:rsidRPr="00C508EA" w:rsidRDefault="00C508EA" w:rsidP="00C508EA">
      <w:pPr>
        <w:spacing w:after="0" w:line="240" w:lineRule="auto"/>
        <w:ind w:firstLine="567"/>
        <w:jc w:val="both"/>
        <w:rPr>
          <w:rFonts w:ascii="Times New Roman" w:eastAsia="Times New Roman" w:hAnsi="Times New Roman" w:cs="Times New Roman"/>
          <w:sz w:val="24"/>
          <w:szCs w:val="24"/>
          <w:lang w:val="uk-UA" w:eastAsia="ru-RU"/>
        </w:rPr>
      </w:pPr>
      <w:r w:rsidRPr="00C508EA">
        <w:rPr>
          <w:rFonts w:ascii="Times New Roman" w:eastAsia="Times New Roman" w:hAnsi="Times New Roman" w:cs="Times New Roman"/>
          <w:sz w:val="24"/>
          <w:szCs w:val="24"/>
          <w:lang w:val="uk-UA" w:eastAsia="ru-RU"/>
        </w:rPr>
        <w:t>-  змін до Положення про склад та структуру активів інституту спільного</w:t>
      </w:r>
      <w:r w:rsidRPr="00C508EA">
        <w:rPr>
          <w:rFonts w:ascii="Times New Roman" w:eastAsia="Times New Roman" w:hAnsi="Times New Roman" w:cs="Times New Roman"/>
          <w:sz w:val="24"/>
          <w:szCs w:val="24"/>
          <w:lang w:val="uk-UA" w:eastAsia="ru-RU"/>
        </w:rPr>
        <w:br/>
        <w:t>інвестування та Положення про склад та розмір витрат, що відшкодовуються за рахунок активів інституту спільного інвестування. Зауваження та пропозиції Асоціації були враховані НКЦПФР.</w:t>
      </w:r>
    </w:p>
    <w:p w14:paraId="5B71F6B4" w14:textId="24C89ECD" w:rsidR="00C508EA" w:rsidRPr="00C508EA" w:rsidRDefault="00C508EA" w:rsidP="00C508EA">
      <w:pPr>
        <w:spacing w:after="0" w:line="240" w:lineRule="auto"/>
        <w:ind w:firstLine="567"/>
        <w:jc w:val="both"/>
        <w:rPr>
          <w:rFonts w:ascii="Times New Roman" w:eastAsia="Times New Roman" w:hAnsi="Times New Roman" w:cs="Times New Roman"/>
          <w:sz w:val="24"/>
          <w:szCs w:val="24"/>
          <w:lang w:val="uk-UA" w:eastAsia="ru-RU"/>
        </w:rPr>
      </w:pPr>
      <w:r w:rsidRPr="00C508EA">
        <w:rPr>
          <w:rFonts w:ascii="Times New Roman" w:eastAsia="Times New Roman" w:hAnsi="Times New Roman" w:cs="Times New Roman"/>
          <w:sz w:val="24"/>
          <w:szCs w:val="24"/>
          <w:lang w:val="uk-UA" w:eastAsia="ru-RU"/>
        </w:rPr>
        <w:t>- змін до СТАНДАРТУ № 4 «Корпоративне управління в професійних учасниках ринків капіталу та організованих товарних ринків. Організація та функціонування системи внутрішнього контролю в професійних учасниках, які не належать до підприємств, що становлять суспільний інтерес та до системно важливих професійних учасників». Змінами, які набули чинності з 01.01.2025р., скасовано обов'язковість створення комітету з ризиків та передбачено можливість виконання функцій комітету відповідальною особою з числа членів органу нагляду. При цьому виконання функцій комітету з управління ризиками та/або функцій комітету з питань аудиту має здійснюватися різними відповідальними особами з числа членів органу, відповідального за здійснення нагляду професійного учасника. На відповідальну особу з числа членів органу, відповідального за здійснення нагляду, професійного учасника, яка здійснює функцію комітету з управління ризиками, може бути додатково покладено функцію ризик-менеджера.</w:t>
      </w:r>
      <w:r w:rsidR="0048731F">
        <w:rPr>
          <w:rFonts w:ascii="Times New Roman" w:eastAsia="Times New Roman" w:hAnsi="Times New Roman" w:cs="Times New Roman"/>
          <w:sz w:val="24"/>
          <w:szCs w:val="24"/>
          <w:lang w:val="uk-UA" w:eastAsia="ru-RU"/>
        </w:rPr>
        <w:t xml:space="preserve"> </w:t>
      </w:r>
      <w:r w:rsidRPr="00C508EA">
        <w:rPr>
          <w:rFonts w:ascii="Times New Roman" w:eastAsia="Times New Roman" w:hAnsi="Times New Roman" w:cs="Times New Roman"/>
          <w:sz w:val="24"/>
          <w:szCs w:val="24"/>
          <w:lang w:val="uk-UA" w:eastAsia="ru-RU"/>
        </w:rPr>
        <w:t xml:space="preserve">Така ж можливість передбачена для товариств, які запровадили </w:t>
      </w:r>
      <w:proofErr w:type="spellStart"/>
      <w:r w:rsidRPr="00C508EA">
        <w:rPr>
          <w:rFonts w:ascii="Times New Roman" w:eastAsia="Times New Roman" w:hAnsi="Times New Roman" w:cs="Times New Roman"/>
          <w:sz w:val="24"/>
          <w:szCs w:val="24"/>
          <w:lang w:val="uk-UA" w:eastAsia="ru-RU"/>
        </w:rPr>
        <w:t>однорівневу</w:t>
      </w:r>
      <w:proofErr w:type="spellEnd"/>
      <w:r w:rsidRPr="00C508EA">
        <w:rPr>
          <w:rFonts w:ascii="Times New Roman" w:eastAsia="Times New Roman" w:hAnsi="Times New Roman" w:cs="Times New Roman"/>
          <w:sz w:val="24"/>
          <w:szCs w:val="24"/>
          <w:lang w:val="uk-UA" w:eastAsia="ru-RU"/>
        </w:rPr>
        <w:t xml:space="preserve"> систему управління у випадку, якщо кількість невиконавчих директорів у складі ради директорів є більшою, ніж кількість виконавчих директорів.</w:t>
      </w:r>
    </w:p>
    <w:p w14:paraId="3E122BE9" w14:textId="6E8D0D04" w:rsidR="00C508EA" w:rsidRPr="00C508EA" w:rsidRDefault="00C508EA" w:rsidP="00C508EA">
      <w:pPr>
        <w:spacing w:after="0" w:line="240" w:lineRule="auto"/>
        <w:ind w:firstLine="567"/>
        <w:jc w:val="both"/>
        <w:rPr>
          <w:rFonts w:ascii="Times New Roman" w:eastAsia="Times New Roman" w:hAnsi="Times New Roman" w:cs="Times New Roman"/>
          <w:sz w:val="24"/>
          <w:szCs w:val="24"/>
          <w:lang w:val="uk-UA" w:eastAsia="ru-RU"/>
        </w:rPr>
      </w:pPr>
      <w:r w:rsidRPr="00C508EA">
        <w:rPr>
          <w:rFonts w:ascii="Times New Roman" w:eastAsia="Times New Roman" w:hAnsi="Times New Roman" w:cs="Times New Roman"/>
          <w:sz w:val="24"/>
          <w:szCs w:val="24"/>
          <w:lang w:val="uk-UA" w:eastAsia="ru-RU"/>
        </w:rPr>
        <w:t xml:space="preserve">- проєкту Порядку здійснення нагляду за </w:t>
      </w:r>
      <w:r w:rsidR="008A6771">
        <w:rPr>
          <w:rFonts w:ascii="Times New Roman" w:eastAsia="Times New Roman" w:hAnsi="Times New Roman" w:cs="Times New Roman"/>
          <w:sz w:val="24"/>
          <w:szCs w:val="24"/>
          <w:lang w:val="uk-UA" w:eastAsia="ru-RU"/>
        </w:rPr>
        <w:t>д</w:t>
      </w:r>
      <w:r w:rsidRPr="00C508EA">
        <w:rPr>
          <w:rFonts w:ascii="Times New Roman" w:eastAsia="Times New Roman" w:hAnsi="Times New Roman" w:cs="Times New Roman"/>
          <w:sz w:val="24"/>
          <w:szCs w:val="24"/>
          <w:lang w:val="uk-UA" w:eastAsia="ru-RU"/>
        </w:rPr>
        <w:t>отриманням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суб'єктами первинного фінансового моніторингу, державне регулювання та нагляд за діяльністю яких здійснює Національна комісія з цінних паперів та фондового ринку;</w:t>
      </w:r>
    </w:p>
    <w:p w14:paraId="5A2B5F49" w14:textId="77777777" w:rsidR="00C508EA" w:rsidRPr="00C508EA" w:rsidRDefault="00C508EA" w:rsidP="00C508EA">
      <w:pPr>
        <w:spacing w:after="0" w:line="240" w:lineRule="auto"/>
        <w:ind w:firstLine="567"/>
        <w:jc w:val="both"/>
        <w:rPr>
          <w:rFonts w:ascii="Times New Roman" w:eastAsia="Times New Roman" w:hAnsi="Times New Roman" w:cs="Times New Roman"/>
          <w:sz w:val="24"/>
          <w:szCs w:val="24"/>
          <w:lang w:val="uk-UA" w:eastAsia="ru-RU"/>
        </w:rPr>
      </w:pPr>
      <w:r w:rsidRPr="00C508EA">
        <w:rPr>
          <w:rFonts w:ascii="Times New Roman" w:eastAsia="Times New Roman" w:hAnsi="Times New Roman" w:cs="Times New Roman"/>
          <w:sz w:val="24"/>
          <w:szCs w:val="24"/>
          <w:lang w:val="uk-UA" w:eastAsia="ru-RU"/>
        </w:rPr>
        <w:t>- проєкту змін до деяких нормативно-правових актів НКЦПФР з питань недержавного пенсійного забезпечення – надані зауваження.</w:t>
      </w:r>
    </w:p>
    <w:p w14:paraId="320156A8" w14:textId="77777777" w:rsidR="00C508EA" w:rsidRPr="00CC02AA" w:rsidRDefault="00C508EA" w:rsidP="00CC02AA">
      <w:pPr>
        <w:spacing w:after="0" w:line="240" w:lineRule="auto"/>
        <w:ind w:firstLine="720"/>
        <w:jc w:val="both"/>
        <w:rPr>
          <w:rFonts w:ascii="Times New Roman" w:eastAsia="Times New Roman" w:hAnsi="Times New Roman" w:cs="Times New Roman"/>
          <w:sz w:val="24"/>
          <w:szCs w:val="24"/>
          <w:lang w:val="uk-UA" w:eastAsia="ru-RU"/>
        </w:rPr>
      </w:pPr>
    </w:p>
    <w:p w14:paraId="0C43DDFD" w14:textId="3F80F132" w:rsidR="00CC02AA" w:rsidRPr="00CC02AA" w:rsidRDefault="00CC02AA" w:rsidP="00CC02AA">
      <w:pPr>
        <w:spacing w:after="0" w:line="240" w:lineRule="auto"/>
        <w:jc w:val="both"/>
        <w:rPr>
          <w:rFonts w:ascii="Times New Roman" w:eastAsia="Times New Roman" w:hAnsi="Times New Roman" w:cs="Times New Roman"/>
          <w:sz w:val="24"/>
          <w:szCs w:val="24"/>
          <w:lang w:val="uk-UA" w:eastAsia="ru-RU"/>
        </w:rPr>
      </w:pPr>
      <w:r w:rsidRPr="00CC02AA">
        <w:rPr>
          <w:rFonts w:ascii="Times New Roman" w:eastAsia="Times New Roman" w:hAnsi="Times New Roman" w:cs="Times New Roman"/>
          <w:sz w:val="24"/>
          <w:szCs w:val="24"/>
          <w:lang w:val="uk-UA" w:eastAsia="ru-RU"/>
        </w:rPr>
        <w:tab/>
      </w:r>
      <w:bookmarkStart w:id="5" w:name="_Hlk195706260"/>
      <w:r w:rsidR="008A6771">
        <w:rPr>
          <w:rFonts w:ascii="Times New Roman" w:eastAsia="Times New Roman" w:hAnsi="Times New Roman" w:cs="Times New Roman"/>
          <w:sz w:val="24"/>
          <w:szCs w:val="24"/>
          <w:lang w:val="uk-UA" w:eastAsia="ru-RU"/>
        </w:rPr>
        <w:t xml:space="preserve">У зв’язку із запровадженням у 2024 році обов’язкової реєстрації учасників ринків капіталу в комплексній інформаційній системі  (КІС) НКЦПФР </w:t>
      </w:r>
      <w:r w:rsidRPr="00CC02AA">
        <w:rPr>
          <w:rFonts w:ascii="Times New Roman" w:eastAsia="Times New Roman" w:hAnsi="Times New Roman" w:cs="Times New Roman"/>
          <w:sz w:val="24"/>
          <w:szCs w:val="24"/>
          <w:lang w:val="uk-UA" w:eastAsia="ru-RU"/>
        </w:rPr>
        <w:t xml:space="preserve">Асоціація направила звернення до </w:t>
      </w:r>
      <w:r w:rsidR="004E4AF2">
        <w:rPr>
          <w:rFonts w:ascii="Times New Roman" w:eastAsia="Times New Roman" w:hAnsi="Times New Roman" w:cs="Times New Roman"/>
          <w:sz w:val="24"/>
          <w:szCs w:val="24"/>
          <w:lang w:val="uk-UA" w:eastAsia="ru-RU"/>
        </w:rPr>
        <w:t>Комісії</w:t>
      </w:r>
      <w:r w:rsidRPr="00CC02AA">
        <w:rPr>
          <w:rFonts w:ascii="Times New Roman" w:eastAsia="Times New Roman" w:hAnsi="Times New Roman" w:cs="Times New Roman"/>
          <w:sz w:val="24"/>
          <w:szCs w:val="24"/>
          <w:lang w:val="uk-UA" w:eastAsia="ru-RU"/>
        </w:rPr>
        <w:t xml:space="preserve"> щодо виконання рішення регулятора про первинну реєстрацію у підсистемі КІС. У результаті цього звернення НКЦПФР підготувала нове рішення про застосування засобів КІС в якості офіційного каналу зв’язку, яке уточнювало окремі питання процесу реєстрації користувачів у електронному кабінеті КІС, збільшувало терміни проведення реєстрації та уточнювало коло учасників ринків капіталу та організованих товарних ринків, які зобов’язані провести первинну реєстрацію та, у подальшому, використовувати засоби електронного кабінету для обміну (надсилання та отримання) електронних документів в інформаційній взаємодії з НКЦПФР.</w:t>
      </w:r>
    </w:p>
    <w:p w14:paraId="742CF58D" w14:textId="21C93627" w:rsidR="00477828" w:rsidRPr="00477828" w:rsidRDefault="00477828" w:rsidP="00477828">
      <w:pPr>
        <w:shd w:val="clear" w:color="auto" w:fill="FFFFFF"/>
        <w:spacing w:after="0" w:line="240" w:lineRule="auto"/>
        <w:ind w:firstLine="709"/>
        <w:jc w:val="both"/>
        <w:rPr>
          <w:rFonts w:ascii="Times New Roman" w:eastAsia="Times New Roman" w:hAnsi="Times New Roman" w:cs="Times New Roman"/>
          <w:noProof/>
          <w:sz w:val="24"/>
          <w:szCs w:val="24"/>
          <w:lang w:val="uk-UA" w:eastAsia="uk-UA"/>
        </w:rPr>
      </w:pPr>
      <w:bookmarkStart w:id="6" w:name="_Hlk167883599"/>
      <w:bookmarkEnd w:id="5"/>
      <w:r w:rsidRPr="00477828">
        <w:rPr>
          <w:rFonts w:ascii="Times New Roman" w:eastAsia="Times New Roman" w:hAnsi="Times New Roman" w:cs="Times New Roman"/>
          <w:noProof/>
          <w:sz w:val="24"/>
          <w:szCs w:val="24"/>
          <w:lang w:val="uk-UA" w:eastAsia="uk-UA"/>
        </w:rPr>
        <w:t xml:space="preserve">На початку січня проведено зустріч з представниками Центрального депозитарію, на якій обговорювалися </w:t>
      </w:r>
      <w:r w:rsidRPr="00477828">
        <w:rPr>
          <w:rFonts w:ascii="Times New Roman" w:eastAsia="Times New Roman" w:hAnsi="Times New Roman" w:cs="Times New Roman"/>
          <w:bCs/>
          <w:noProof/>
          <w:sz w:val="24"/>
          <w:szCs w:val="24"/>
          <w:lang w:val="uk-UA" w:eastAsia="uk-UA"/>
        </w:rPr>
        <w:t>дії компанії з управління активами для забезпечення можливості отримання повідомлення від депозитарних установ, направлення до депозитарних установ запитів щодо уточнення інформації та/або отримання від них копій документів та отримання від Центрального депозитарію довідок.</w:t>
      </w:r>
      <w:r w:rsidRPr="00477828">
        <w:rPr>
          <w:rFonts w:ascii="Times New Roman" w:eastAsia="Times New Roman" w:hAnsi="Times New Roman" w:cs="Times New Roman"/>
          <w:noProof/>
          <w:sz w:val="24"/>
          <w:szCs w:val="24"/>
          <w:lang w:val="uk-UA" w:eastAsia="uk-UA"/>
        </w:rPr>
        <w:t xml:space="preserve"> </w:t>
      </w:r>
      <w:r w:rsidR="004E4AF2">
        <w:rPr>
          <w:rFonts w:ascii="Times New Roman" w:eastAsia="Times New Roman" w:hAnsi="Times New Roman" w:cs="Times New Roman"/>
          <w:noProof/>
          <w:sz w:val="24"/>
          <w:szCs w:val="24"/>
          <w:lang w:val="uk-UA" w:eastAsia="uk-UA"/>
        </w:rPr>
        <w:t>Н</w:t>
      </w:r>
      <w:r w:rsidRPr="00477828">
        <w:rPr>
          <w:rFonts w:ascii="Times New Roman" w:eastAsia="Times New Roman" w:hAnsi="Times New Roman" w:cs="Times New Roman"/>
          <w:bCs/>
          <w:noProof/>
          <w:sz w:val="24"/>
          <w:szCs w:val="24"/>
          <w:lang w:val="uk-UA" w:eastAsia="uk-UA"/>
        </w:rPr>
        <w:t xml:space="preserve">а сайті Центрального депозитарію </w:t>
      </w:r>
      <w:r w:rsidR="004E4AF2">
        <w:rPr>
          <w:rFonts w:ascii="Times New Roman" w:eastAsia="Times New Roman" w:hAnsi="Times New Roman" w:cs="Times New Roman"/>
          <w:bCs/>
          <w:noProof/>
          <w:sz w:val="24"/>
          <w:szCs w:val="24"/>
          <w:lang w:val="uk-UA" w:eastAsia="uk-UA"/>
        </w:rPr>
        <w:t xml:space="preserve">було </w:t>
      </w:r>
      <w:r w:rsidRPr="00477828">
        <w:rPr>
          <w:rFonts w:ascii="Times New Roman" w:eastAsia="Times New Roman" w:hAnsi="Times New Roman" w:cs="Times New Roman"/>
          <w:bCs/>
          <w:noProof/>
          <w:sz w:val="24"/>
          <w:szCs w:val="24"/>
          <w:lang w:val="uk-UA" w:eastAsia="uk-UA"/>
        </w:rPr>
        <w:t>розміщено «Порядок надання/отримання повідомлення про депонентів - інвесторів інститутів спільного інвестування», що відноситься до підзвітних рахунків щодо CRS. Також інформація про цей порядок розміщена на сайті УАІБ для привернення уваги членів Асоціації.</w:t>
      </w:r>
    </w:p>
    <w:p w14:paraId="7BD51B14" w14:textId="77777777" w:rsidR="00477828" w:rsidRPr="00BF3C36" w:rsidRDefault="00477828" w:rsidP="00477828">
      <w:pPr>
        <w:shd w:val="clear" w:color="auto" w:fill="FFFFFF"/>
        <w:spacing w:after="0" w:line="240" w:lineRule="auto"/>
        <w:ind w:firstLine="709"/>
        <w:jc w:val="both"/>
        <w:rPr>
          <w:rFonts w:ascii="Times New Roman" w:eastAsia="Times New Roman" w:hAnsi="Times New Roman" w:cs="Times New Roman"/>
          <w:bCs/>
          <w:noProof/>
          <w:sz w:val="24"/>
          <w:szCs w:val="24"/>
          <w:lang w:val="uk-UA" w:eastAsia="uk-UA"/>
        </w:rPr>
      </w:pPr>
      <w:r w:rsidRPr="00477828">
        <w:rPr>
          <w:rFonts w:ascii="Times New Roman" w:eastAsia="Times New Roman" w:hAnsi="Times New Roman" w:cs="Times New Roman"/>
          <w:bCs/>
          <w:noProof/>
          <w:sz w:val="24"/>
          <w:szCs w:val="24"/>
          <w:lang w:val="uk-UA" w:eastAsia="uk-UA"/>
        </w:rPr>
        <w:t xml:space="preserve">Також на початку січня проводилася зустріч з представниками ПАРД, на якій обговорювалася взаємодія депозитарних установ і компаній з управління активами щодо </w:t>
      </w:r>
      <w:r w:rsidRPr="00BF3C36">
        <w:rPr>
          <w:rFonts w:ascii="Times New Roman" w:eastAsia="Times New Roman" w:hAnsi="Times New Roman" w:cs="Times New Roman"/>
          <w:bCs/>
          <w:noProof/>
          <w:sz w:val="24"/>
          <w:szCs w:val="24"/>
          <w:lang w:val="uk-UA" w:eastAsia="uk-UA"/>
        </w:rPr>
        <w:t>підзвітних рахунків відповідного до CRS.</w:t>
      </w:r>
    </w:p>
    <w:p w14:paraId="3A087E0D" w14:textId="7B3BDBCE" w:rsidR="0032625C" w:rsidRPr="0032625C" w:rsidRDefault="004E4AF2" w:rsidP="0032625C">
      <w:pPr>
        <w:spacing w:after="0" w:line="240" w:lineRule="auto"/>
        <w:ind w:firstLine="709"/>
        <w:jc w:val="both"/>
        <w:rPr>
          <w:rFonts w:ascii="Times New Roman" w:eastAsia="Times New Roman" w:hAnsi="Times New Roman" w:cs="Times New Roman"/>
          <w:bCs/>
          <w:noProof/>
          <w:sz w:val="24"/>
          <w:szCs w:val="24"/>
          <w:lang w:val="uk-UA" w:eastAsia="uk-UA"/>
        </w:rPr>
      </w:pPr>
      <w:bookmarkStart w:id="7" w:name="_Hlk195706561"/>
      <w:r w:rsidRPr="00164251">
        <w:rPr>
          <w:rFonts w:ascii="Times New Roman" w:eastAsia="Times New Roman" w:hAnsi="Times New Roman" w:cs="Times New Roman"/>
          <w:noProof/>
          <w:sz w:val="24"/>
          <w:szCs w:val="24"/>
          <w:lang w:val="uk-UA" w:eastAsia="uk-UA"/>
        </w:rPr>
        <w:t>У 1</w:t>
      </w:r>
      <w:r w:rsidR="0048731F" w:rsidRPr="00164251">
        <w:rPr>
          <w:rFonts w:ascii="Times New Roman" w:eastAsia="Times New Roman" w:hAnsi="Times New Roman" w:cs="Times New Roman"/>
          <w:noProof/>
          <w:sz w:val="24"/>
          <w:szCs w:val="24"/>
          <w:lang w:val="uk-UA" w:eastAsia="uk-UA"/>
        </w:rPr>
        <w:t>-му</w:t>
      </w:r>
      <w:r w:rsidRPr="00164251">
        <w:rPr>
          <w:rFonts w:ascii="Times New Roman" w:eastAsia="Times New Roman" w:hAnsi="Times New Roman" w:cs="Times New Roman"/>
          <w:noProof/>
          <w:sz w:val="24"/>
          <w:szCs w:val="24"/>
          <w:lang w:val="uk-UA" w:eastAsia="uk-UA"/>
        </w:rPr>
        <w:t xml:space="preserve"> кварталі 202</w:t>
      </w:r>
      <w:r w:rsidR="0048731F" w:rsidRPr="00164251">
        <w:rPr>
          <w:rFonts w:ascii="Times New Roman" w:eastAsia="Times New Roman" w:hAnsi="Times New Roman" w:cs="Times New Roman"/>
          <w:noProof/>
          <w:sz w:val="24"/>
          <w:szCs w:val="24"/>
          <w:lang w:val="uk-UA" w:eastAsia="uk-UA"/>
        </w:rPr>
        <w:t xml:space="preserve">4 </w:t>
      </w:r>
      <w:r w:rsidRPr="00164251">
        <w:rPr>
          <w:rFonts w:ascii="Times New Roman" w:eastAsia="Times New Roman" w:hAnsi="Times New Roman" w:cs="Times New Roman"/>
          <w:noProof/>
          <w:sz w:val="24"/>
          <w:szCs w:val="24"/>
          <w:lang w:val="uk-UA" w:eastAsia="uk-UA"/>
        </w:rPr>
        <w:t>р</w:t>
      </w:r>
      <w:r w:rsidR="0048731F" w:rsidRPr="00164251">
        <w:rPr>
          <w:rFonts w:ascii="Times New Roman" w:eastAsia="Times New Roman" w:hAnsi="Times New Roman" w:cs="Times New Roman"/>
          <w:noProof/>
          <w:sz w:val="24"/>
          <w:szCs w:val="24"/>
          <w:lang w:val="uk-UA" w:eastAsia="uk-UA"/>
        </w:rPr>
        <w:t>оку</w:t>
      </w:r>
      <w:r w:rsidRPr="00164251">
        <w:rPr>
          <w:rFonts w:ascii="Times New Roman" w:eastAsia="Times New Roman" w:hAnsi="Times New Roman" w:cs="Times New Roman"/>
          <w:noProof/>
          <w:sz w:val="24"/>
          <w:szCs w:val="24"/>
          <w:lang w:val="uk-UA" w:eastAsia="uk-UA"/>
        </w:rPr>
        <w:t xml:space="preserve"> </w:t>
      </w:r>
      <w:r w:rsidR="00477828" w:rsidRPr="00164251">
        <w:rPr>
          <w:rFonts w:ascii="Times New Roman" w:eastAsia="Times New Roman" w:hAnsi="Times New Roman" w:cs="Times New Roman"/>
          <w:noProof/>
          <w:sz w:val="24"/>
          <w:szCs w:val="24"/>
          <w:lang w:val="uk-UA" w:eastAsia="uk-UA"/>
        </w:rPr>
        <w:t>УАІБ провела опитування членів Асоціації щодо наявних питань заповнення звіту про підзвітні рахунки відповідно до Загального стандарту звітності CRS. Питання були узагальнені та направлені до Міністерства фінансів України для їх роз’яснення п</w:t>
      </w:r>
      <w:r w:rsidR="008F7F94" w:rsidRPr="00164251">
        <w:rPr>
          <w:rFonts w:ascii="Times New Roman" w:eastAsia="Times New Roman" w:hAnsi="Times New Roman" w:cs="Times New Roman"/>
          <w:noProof/>
          <w:sz w:val="24"/>
          <w:szCs w:val="24"/>
          <w:lang w:val="uk-UA" w:eastAsia="uk-UA"/>
        </w:rPr>
        <w:t>ід час</w:t>
      </w:r>
      <w:r w:rsidR="00477828" w:rsidRPr="00164251">
        <w:rPr>
          <w:rFonts w:ascii="Times New Roman" w:eastAsia="Times New Roman" w:hAnsi="Times New Roman" w:cs="Times New Roman"/>
          <w:noProof/>
          <w:sz w:val="24"/>
          <w:szCs w:val="24"/>
          <w:lang w:val="uk-UA" w:eastAsia="uk-UA"/>
        </w:rPr>
        <w:t xml:space="preserve"> проведенн</w:t>
      </w:r>
      <w:r w:rsidR="008F7F94" w:rsidRPr="00164251">
        <w:rPr>
          <w:rFonts w:ascii="Times New Roman" w:eastAsia="Times New Roman" w:hAnsi="Times New Roman" w:cs="Times New Roman"/>
          <w:noProof/>
          <w:sz w:val="24"/>
          <w:szCs w:val="24"/>
          <w:lang w:val="uk-UA" w:eastAsia="uk-UA"/>
        </w:rPr>
        <w:t>я</w:t>
      </w:r>
      <w:r w:rsidR="00477828" w:rsidRPr="00164251">
        <w:rPr>
          <w:rFonts w:ascii="Times New Roman" w:eastAsia="Times New Roman" w:hAnsi="Times New Roman" w:cs="Times New Roman"/>
          <w:noProof/>
          <w:sz w:val="24"/>
          <w:szCs w:val="24"/>
          <w:lang w:val="uk-UA" w:eastAsia="uk-UA"/>
        </w:rPr>
        <w:t xml:space="preserve"> вебінару</w:t>
      </w:r>
      <w:r w:rsidR="00477828" w:rsidRPr="00164251">
        <w:rPr>
          <w:rFonts w:ascii="Times New Roman" w:eastAsia="Times New Roman" w:hAnsi="Times New Roman" w:cs="Times New Roman"/>
          <w:bCs/>
          <w:noProof/>
          <w:sz w:val="24"/>
          <w:szCs w:val="24"/>
          <w:lang w:val="uk-UA" w:eastAsia="uk-UA"/>
        </w:rPr>
        <w:t xml:space="preserve"> з питань заповнення підзвітними фінансовими установами звіту про підзвітні рахунки відповідно до Загального стандарту звітності </w:t>
      </w:r>
      <w:r w:rsidR="00477828" w:rsidRPr="00164251">
        <w:rPr>
          <w:rFonts w:ascii="Times New Roman" w:eastAsia="Times New Roman" w:hAnsi="Times New Roman" w:cs="Times New Roman"/>
          <w:bCs/>
          <w:noProof/>
          <w:sz w:val="24"/>
          <w:szCs w:val="24"/>
          <w:lang w:val="ru-RU" w:eastAsia="uk-UA"/>
        </w:rPr>
        <w:t>CRS</w:t>
      </w:r>
      <w:bookmarkEnd w:id="6"/>
      <w:r w:rsidR="0032625C" w:rsidRPr="00164251">
        <w:rPr>
          <w:rFonts w:ascii="Times New Roman" w:eastAsia="Times New Roman" w:hAnsi="Times New Roman" w:cs="Times New Roman"/>
          <w:noProof/>
          <w:sz w:val="24"/>
          <w:szCs w:val="24"/>
          <w:lang w:val="uk-UA" w:eastAsia="uk-UA"/>
        </w:rPr>
        <w:t xml:space="preserve"> </w:t>
      </w:r>
      <w:r w:rsidR="0032625C" w:rsidRPr="00164251">
        <w:rPr>
          <w:rFonts w:ascii="Times New Roman" w:eastAsia="Times New Roman" w:hAnsi="Times New Roman" w:cs="Times New Roman"/>
          <w:bCs/>
          <w:noProof/>
          <w:sz w:val="24"/>
          <w:szCs w:val="24"/>
          <w:lang w:val="uk-UA" w:eastAsia="uk-UA"/>
        </w:rPr>
        <w:t>шляхом запису тематичного воркшопу з питань заповнення та подання звітів про підзвітні рахунки, який підготували Державна податкова служба України спільно з Міністерством фінансів України за підтримки Програми Європейського Союзу з підтримки управління державними фінансами в Україні (</w:t>
      </w:r>
      <w:r w:rsidR="0032625C" w:rsidRPr="00164251">
        <w:rPr>
          <w:rFonts w:ascii="Times New Roman" w:eastAsia="Times New Roman" w:hAnsi="Times New Roman" w:cs="Times New Roman"/>
          <w:bCs/>
          <w:noProof/>
          <w:sz w:val="24"/>
          <w:szCs w:val="24"/>
          <w:lang w:val="ru-RU" w:eastAsia="uk-UA"/>
        </w:rPr>
        <w:t>EU</w:t>
      </w:r>
      <w:r w:rsidR="0032625C" w:rsidRPr="00164251">
        <w:rPr>
          <w:rFonts w:ascii="Times New Roman" w:eastAsia="Times New Roman" w:hAnsi="Times New Roman" w:cs="Times New Roman"/>
          <w:bCs/>
          <w:noProof/>
          <w:sz w:val="24"/>
          <w:szCs w:val="24"/>
          <w:lang w:val="uk-UA" w:eastAsia="uk-UA"/>
        </w:rPr>
        <w:t>4</w:t>
      </w:r>
      <w:r w:rsidR="0032625C" w:rsidRPr="00164251">
        <w:rPr>
          <w:rFonts w:ascii="Times New Roman" w:eastAsia="Times New Roman" w:hAnsi="Times New Roman" w:cs="Times New Roman"/>
          <w:bCs/>
          <w:noProof/>
          <w:sz w:val="24"/>
          <w:szCs w:val="24"/>
          <w:lang w:val="ru-RU" w:eastAsia="uk-UA"/>
        </w:rPr>
        <w:t>PFM</w:t>
      </w:r>
      <w:r w:rsidR="0032625C" w:rsidRPr="00164251">
        <w:rPr>
          <w:rFonts w:ascii="Times New Roman" w:eastAsia="Times New Roman" w:hAnsi="Times New Roman" w:cs="Times New Roman"/>
          <w:bCs/>
          <w:noProof/>
          <w:sz w:val="24"/>
          <w:szCs w:val="24"/>
          <w:lang w:val="uk-UA" w:eastAsia="uk-UA"/>
        </w:rPr>
        <w:t xml:space="preserve">) у зв’язку із наближенням граничного строку подання підзвітними фінансовими установами звітів про підзвітні рахунки відповідно до Загального стандарту звітності </w:t>
      </w:r>
      <w:r w:rsidR="0032625C" w:rsidRPr="00164251">
        <w:rPr>
          <w:rFonts w:ascii="Times New Roman" w:eastAsia="Times New Roman" w:hAnsi="Times New Roman" w:cs="Times New Roman"/>
          <w:bCs/>
          <w:noProof/>
          <w:sz w:val="24"/>
          <w:szCs w:val="24"/>
          <w:lang w:val="ru-RU" w:eastAsia="uk-UA"/>
        </w:rPr>
        <w:t>CRS</w:t>
      </w:r>
      <w:r w:rsidR="0032625C" w:rsidRPr="00164251">
        <w:rPr>
          <w:rFonts w:ascii="Times New Roman" w:eastAsia="Times New Roman" w:hAnsi="Times New Roman" w:cs="Times New Roman"/>
          <w:bCs/>
          <w:noProof/>
          <w:sz w:val="24"/>
          <w:szCs w:val="24"/>
          <w:lang w:val="uk-UA" w:eastAsia="uk-UA"/>
        </w:rPr>
        <w:t>.У травні 2024 року компаніям-членам Асоціації було направлено посилання на запис цього тематичного воркшопу з питань заповнення та подання звітів про підзвітні рахунки.</w:t>
      </w:r>
    </w:p>
    <w:bookmarkEnd w:id="7"/>
    <w:p w14:paraId="72D89E3F" w14:textId="77777777" w:rsidR="0032625C" w:rsidRPr="0032625C" w:rsidRDefault="0032625C" w:rsidP="0032625C">
      <w:pPr>
        <w:spacing w:after="0" w:line="240" w:lineRule="auto"/>
        <w:ind w:firstLine="709"/>
        <w:jc w:val="both"/>
        <w:rPr>
          <w:rFonts w:ascii="Times New Roman" w:eastAsia="Times New Roman" w:hAnsi="Times New Roman" w:cs="Times New Roman"/>
          <w:bCs/>
          <w:noProof/>
          <w:sz w:val="24"/>
          <w:szCs w:val="24"/>
          <w:lang w:val="uk-UA" w:eastAsia="uk-UA"/>
        </w:rPr>
      </w:pPr>
      <w:r w:rsidRPr="0032625C">
        <w:rPr>
          <w:rFonts w:ascii="Times New Roman" w:eastAsia="Times New Roman" w:hAnsi="Times New Roman" w:cs="Times New Roman"/>
          <w:bCs/>
          <w:noProof/>
          <w:sz w:val="24"/>
          <w:szCs w:val="24"/>
          <w:lang w:val="uk-UA" w:eastAsia="uk-UA"/>
        </w:rPr>
        <w:t xml:space="preserve">У липні для поліпшення процесу взаємодії депозитарних установ і компаній з управління активами при підготовці звітності щодо підзвітних рахунків у відповідності до Загального стандарту </w:t>
      </w:r>
      <w:r w:rsidRPr="0032625C">
        <w:rPr>
          <w:rFonts w:ascii="Times New Roman" w:eastAsia="Times New Roman" w:hAnsi="Times New Roman" w:cs="Times New Roman"/>
          <w:bCs/>
          <w:noProof/>
          <w:sz w:val="24"/>
          <w:szCs w:val="24"/>
          <w:lang w:val="ru-RU" w:eastAsia="uk-UA"/>
        </w:rPr>
        <w:t>CRS</w:t>
      </w:r>
      <w:r w:rsidRPr="0032625C">
        <w:rPr>
          <w:rFonts w:ascii="Times New Roman" w:eastAsia="Times New Roman" w:hAnsi="Times New Roman" w:cs="Times New Roman"/>
          <w:bCs/>
          <w:noProof/>
          <w:sz w:val="24"/>
          <w:szCs w:val="24"/>
          <w:lang w:val="uk-UA" w:eastAsia="uk-UA"/>
        </w:rPr>
        <w:t xml:space="preserve"> було проведене опитування членів УАІБ щодо питань, які виникають при цій взаємодії. Також відбулась робоча зустріч з ПАРД на якій обговорювались ці питання.</w:t>
      </w:r>
    </w:p>
    <w:p w14:paraId="69DD289D" w14:textId="48C8E2D7" w:rsidR="00036725" w:rsidRDefault="00036725" w:rsidP="0032625C">
      <w:pPr>
        <w:spacing w:after="0" w:line="240" w:lineRule="auto"/>
        <w:ind w:firstLine="709"/>
        <w:jc w:val="both"/>
        <w:rPr>
          <w:rFonts w:ascii="Times New Roman" w:eastAsia="Times New Roman" w:hAnsi="Times New Roman" w:cs="Times New Roman"/>
          <w:b/>
          <w:i/>
          <w:sz w:val="24"/>
          <w:szCs w:val="24"/>
          <w:lang w:val="uk-UA" w:eastAsia="ru-RU"/>
        </w:rPr>
      </w:pPr>
    </w:p>
    <w:p w14:paraId="04FEA33A" w14:textId="0217E5F2" w:rsidR="00D7738A" w:rsidRPr="000E533D" w:rsidRDefault="00D7738A" w:rsidP="00D7738A">
      <w:pPr>
        <w:spacing w:after="0" w:line="240" w:lineRule="auto"/>
        <w:ind w:firstLine="708"/>
        <w:jc w:val="both"/>
        <w:rPr>
          <w:rFonts w:ascii="Times New Roman" w:eastAsia="Times New Roman" w:hAnsi="Times New Roman" w:cs="Times New Roman"/>
          <w:b/>
          <w:i/>
          <w:sz w:val="24"/>
          <w:szCs w:val="24"/>
          <w:lang w:val="uk-UA" w:eastAsia="ru-RU"/>
        </w:rPr>
      </w:pPr>
      <w:r w:rsidRPr="000E533D">
        <w:rPr>
          <w:rFonts w:ascii="Times New Roman" w:eastAsia="Times New Roman" w:hAnsi="Times New Roman" w:cs="Times New Roman"/>
          <w:b/>
          <w:i/>
          <w:sz w:val="24"/>
          <w:szCs w:val="24"/>
          <w:lang w:val="uk-UA" w:eastAsia="ru-RU"/>
        </w:rPr>
        <w:t>1.2. Перспективне законодавство</w:t>
      </w:r>
    </w:p>
    <w:p w14:paraId="37C88944" w14:textId="77777777" w:rsidR="00D7738A" w:rsidRPr="000E533D" w:rsidRDefault="00D7738A" w:rsidP="00D7738A">
      <w:pPr>
        <w:spacing w:after="0" w:line="240" w:lineRule="auto"/>
        <w:ind w:firstLine="708"/>
        <w:jc w:val="both"/>
        <w:rPr>
          <w:rFonts w:ascii="Times New Roman" w:eastAsia="Times New Roman" w:hAnsi="Times New Roman" w:cs="Times New Roman"/>
          <w:b/>
          <w:i/>
          <w:sz w:val="24"/>
          <w:szCs w:val="24"/>
          <w:lang w:val="uk-UA" w:eastAsia="ru-RU"/>
        </w:rPr>
      </w:pPr>
    </w:p>
    <w:p w14:paraId="5A9EDD85" w14:textId="77777777" w:rsidR="001F23CD" w:rsidRPr="001F23CD" w:rsidRDefault="001F23CD" w:rsidP="001F23CD">
      <w:pPr>
        <w:spacing w:after="0" w:line="240" w:lineRule="auto"/>
        <w:ind w:firstLine="709"/>
        <w:jc w:val="both"/>
        <w:rPr>
          <w:rFonts w:ascii="Times New Roman" w:eastAsia="Calibri" w:hAnsi="Times New Roman" w:cs="Times New Roman"/>
          <w:b/>
          <w:noProof/>
          <w:sz w:val="24"/>
          <w:szCs w:val="24"/>
          <w:lang w:val="uk-UA"/>
        </w:rPr>
      </w:pPr>
      <w:r w:rsidRPr="001F23CD">
        <w:rPr>
          <w:rFonts w:ascii="Times New Roman" w:eastAsia="Calibri" w:hAnsi="Times New Roman" w:cs="Times New Roman"/>
          <w:b/>
          <w:noProof/>
          <w:sz w:val="24"/>
          <w:szCs w:val="24"/>
          <w:lang w:val="uk-UA"/>
        </w:rPr>
        <w:t>4. Розробка перспективного законодавства</w:t>
      </w:r>
    </w:p>
    <w:p w14:paraId="30450E40" w14:textId="77777777" w:rsidR="001F23CD" w:rsidRDefault="001F23CD" w:rsidP="001F23CD">
      <w:pPr>
        <w:spacing w:after="0" w:line="240" w:lineRule="auto"/>
        <w:ind w:firstLine="709"/>
        <w:jc w:val="both"/>
        <w:rPr>
          <w:rFonts w:ascii="Times New Roman" w:eastAsia="Calibri" w:hAnsi="Times New Roman" w:cs="Times New Roman"/>
          <w:noProof/>
          <w:sz w:val="24"/>
          <w:szCs w:val="24"/>
          <w:lang w:val="uk-UA"/>
        </w:rPr>
      </w:pPr>
    </w:p>
    <w:p w14:paraId="1BA513EE" w14:textId="05DAC02B" w:rsidR="001F23CD" w:rsidRPr="001F23CD" w:rsidRDefault="001F23CD" w:rsidP="001F23CD">
      <w:pPr>
        <w:spacing w:after="0" w:line="240" w:lineRule="auto"/>
        <w:ind w:firstLine="709"/>
        <w:jc w:val="both"/>
        <w:rPr>
          <w:rFonts w:ascii="Times New Roman" w:eastAsia="Calibri" w:hAnsi="Times New Roman" w:cs="Times New Roman"/>
          <w:noProof/>
          <w:sz w:val="24"/>
          <w:szCs w:val="24"/>
          <w:lang w:val="uk-UA"/>
        </w:rPr>
      </w:pPr>
      <w:r>
        <w:rPr>
          <w:rFonts w:ascii="Times New Roman" w:eastAsia="Calibri" w:hAnsi="Times New Roman" w:cs="Times New Roman"/>
          <w:noProof/>
          <w:sz w:val="24"/>
          <w:szCs w:val="24"/>
          <w:lang w:val="uk-UA"/>
        </w:rPr>
        <w:t xml:space="preserve">У звітному році фахівці </w:t>
      </w:r>
      <w:r w:rsidRPr="001F23CD">
        <w:rPr>
          <w:rFonts w:ascii="Times New Roman" w:eastAsia="Calibri" w:hAnsi="Times New Roman" w:cs="Times New Roman"/>
          <w:noProof/>
          <w:sz w:val="24"/>
          <w:szCs w:val="24"/>
          <w:lang w:val="uk-UA"/>
        </w:rPr>
        <w:t>Асоціації здійснювали моніторинг таких нових проєктів законодавчих актів та аналіз їхнього впливу на діяльність членів УАІБ:</w:t>
      </w:r>
    </w:p>
    <w:p w14:paraId="26FA586B" w14:textId="77777777" w:rsidR="001F23CD" w:rsidRPr="001F23CD" w:rsidRDefault="001F23CD" w:rsidP="001F23CD">
      <w:pPr>
        <w:numPr>
          <w:ilvl w:val="0"/>
          <w:numId w:val="2"/>
        </w:numPr>
        <w:spacing w:after="0" w:line="240" w:lineRule="auto"/>
        <w:jc w:val="both"/>
        <w:rPr>
          <w:rFonts w:ascii="Times New Roman" w:eastAsia="Calibri" w:hAnsi="Times New Roman" w:cs="Times New Roman"/>
          <w:noProof/>
          <w:sz w:val="24"/>
          <w:szCs w:val="24"/>
          <w:lang w:val="uk-UA"/>
        </w:rPr>
      </w:pPr>
      <w:r w:rsidRPr="001F23CD">
        <w:rPr>
          <w:rFonts w:ascii="Times New Roman" w:eastAsia="Calibri" w:hAnsi="Times New Roman" w:cs="Times New Roman"/>
          <w:noProof/>
          <w:sz w:val="24"/>
          <w:szCs w:val="24"/>
          <w:lang w:val="uk-UA"/>
        </w:rPr>
        <w:lastRenderedPageBreak/>
        <w:t xml:space="preserve">проєкт Закону про захист прав клієнтів підсанкційних професійних учасників ринків капіталу №11263 від 16.05.2024; </w:t>
      </w:r>
    </w:p>
    <w:p w14:paraId="6D1EDB3B" w14:textId="77777777" w:rsidR="001F23CD" w:rsidRPr="001F23CD" w:rsidRDefault="001F23CD" w:rsidP="001F23CD">
      <w:pPr>
        <w:numPr>
          <w:ilvl w:val="0"/>
          <w:numId w:val="2"/>
        </w:numPr>
        <w:spacing w:after="0" w:line="240" w:lineRule="auto"/>
        <w:jc w:val="both"/>
        <w:rPr>
          <w:rFonts w:ascii="Times New Roman" w:eastAsia="Calibri" w:hAnsi="Times New Roman" w:cs="Times New Roman"/>
          <w:noProof/>
          <w:sz w:val="24"/>
          <w:szCs w:val="24"/>
          <w:lang w:val="uk-UA"/>
        </w:rPr>
      </w:pPr>
      <w:r w:rsidRPr="001F23CD">
        <w:rPr>
          <w:rFonts w:ascii="Times New Roman" w:eastAsia="Calibri" w:hAnsi="Times New Roman" w:cs="Times New Roman"/>
          <w:noProof/>
          <w:sz w:val="24"/>
          <w:szCs w:val="24"/>
          <w:lang w:val="uk-UA"/>
        </w:rPr>
        <w:t>проєкт Закону про Національну установу розвитку №11238 від 07.05.2024;</w:t>
      </w:r>
    </w:p>
    <w:p w14:paraId="53CD68E2" w14:textId="7161A339" w:rsidR="001F23CD" w:rsidRPr="001F23CD" w:rsidRDefault="001F23CD" w:rsidP="001F23CD">
      <w:pPr>
        <w:numPr>
          <w:ilvl w:val="0"/>
          <w:numId w:val="2"/>
        </w:numPr>
        <w:spacing w:after="0" w:line="240" w:lineRule="auto"/>
        <w:jc w:val="both"/>
        <w:rPr>
          <w:rFonts w:ascii="Times New Roman" w:eastAsia="Calibri" w:hAnsi="Times New Roman" w:cs="Times New Roman"/>
          <w:noProof/>
          <w:sz w:val="24"/>
          <w:szCs w:val="24"/>
          <w:lang w:val="uk-UA"/>
        </w:rPr>
      </w:pPr>
      <w:r w:rsidRPr="001F23CD">
        <w:rPr>
          <w:rFonts w:ascii="Times New Roman" w:eastAsia="Calibri" w:hAnsi="Times New Roman" w:cs="Times New Roman"/>
          <w:noProof/>
          <w:sz w:val="24"/>
          <w:szCs w:val="24"/>
          <w:lang w:val="uk-UA"/>
        </w:rPr>
        <w:t>проєкт Закону про внесення змін до Податкового кодексу України щодо особливостей оподаткування сум коштів, отриманих платником податку на безповоротній основі від Національної установи</w:t>
      </w:r>
      <w:r>
        <w:rPr>
          <w:rFonts w:ascii="Times New Roman" w:eastAsia="Calibri" w:hAnsi="Times New Roman" w:cs="Times New Roman"/>
          <w:noProof/>
          <w:sz w:val="24"/>
          <w:szCs w:val="24"/>
          <w:lang w:val="uk-UA"/>
        </w:rPr>
        <w:t xml:space="preserve"> розвитку №11239 від 07.05.2024;</w:t>
      </w:r>
    </w:p>
    <w:p w14:paraId="299C02B0" w14:textId="340ADE94" w:rsidR="00CC02AA" w:rsidRPr="00BF3C36" w:rsidRDefault="009D4408" w:rsidP="001F23CD">
      <w:pPr>
        <w:numPr>
          <w:ilvl w:val="0"/>
          <w:numId w:val="2"/>
        </w:numPr>
        <w:spacing w:after="0" w:line="240" w:lineRule="auto"/>
        <w:ind w:right="-1"/>
        <w:jc w:val="both"/>
        <w:rPr>
          <w:rFonts w:ascii="Times New Roman" w:eastAsia="Times New Roman" w:hAnsi="Times New Roman" w:cs="Times New Roman"/>
          <w:sz w:val="24"/>
          <w:szCs w:val="24"/>
          <w:lang w:val="uk-UA" w:eastAsia="ru-RU"/>
        </w:rPr>
      </w:pPr>
      <w:r>
        <w:rPr>
          <w:rFonts w:ascii="Times New Roman" w:eastAsia="Calibri" w:hAnsi="Times New Roman" w:cs="Times New Roman"/>
          <w:bCs/>
          <w:noProof/>
          <w:sz w:val="24"/>
          <w:szCs w:val="24"/>
          <w:lang w:val="uk-UA"/>
        </w:rPr>
        <w:t xml:space="preserve"> </w:t>
      </w:r>
      <w:r w:rsidR="003B27CC" w:rsidRPr="00BF3C36">
        <w:rPr>
          <w:rFonts w:ascii="Times New Roman" w:eastAsia="Calibri" w:hAnsi="Times New Roman" w:cs="Times New Roman"/>
          <w:bCs/>
          <w:noProof/>
          <w:sz w:val="24"/>
          <w:szCs w:val="24"/>
          <w:lang w:val="uk-UA"/>
        </w:rPr>
        <w:t>проєкт Закону України «Про доброчесне лобіювання».</w:t>
      </w:r>
    </w:p>
    <w:p w14:paraId="6DAD51D0" w14:textId="77777777" w:rsidR="003B27CC" w:rsidRPr="00BF3C36" w:rsidRDefault="003B27CC" w:rsidP="003B27CC">
      <w:pPr>
        <w:spacing w:after="0" w:line="240" w:lineRule="auto"/>
        <w:ind w:right="-1"/>
        <w:jc w:val="both"/>
        <w:rPr>
          <w:rFonts w:ascii="Times New Roman" w:eastAsia="Times New Roman" w:hAnsi="Times New Roman" w:cs="Times New Roman"/>
          <w:sz w:val="24"/>
          <w:szCs w:val="24"/>
          <w:lang w:val="uk-UA" w:eastAsia="ru-RU"/>
        </w:rPr>
      </w:pPr>
    </w:p>
    <w:p w14:paraId="28BE97AD" w14:textId="7C8D3404" w:rsidR="001F23CD" w:rsidRDefault="001F23CD" w:rsidP="001F23CD">
      <w:pPr>
        <w:spacing w:after="0" w:line="240" w:lineRule="auto"/>
        <w:ind w:firstLine="709"/>
        <w:jc w:val="both"/>
        <w:rPr>
          <w:rFonts w:ascii="Times New Roman" w:eastAsia="Calibri" w:hAnsi="Times New Roman" w:cs="Times New Roman"/>
          <w:bCs/>
          <w:sz w:val="24"/>
          <w:szCs w:val="24"/>
          <w:lang w:val="uk-UA"/>
        </w:rPr>
      </w:pPr>
      <w:r w:rsidRPr="00BF3C36">
        <w:rPr>
          <w:rFonts w:ascii="Times New Roman" w:eastAsia="Calibri" w:hAnsi="Times New Roman" w:cs="Times New Roman"/>
          <w:bCs/>
          <w:sz w:val="24"/>
          <w:szCs w:val="24"/>
          <w:lang w:val="uk-UA"/>
        </w:rPr>
        <w:t>Також був проведений аналіз та підготовлен</w:t>
      </w:r>
      <w:r w:rsidR="008F7F94" w:rsidRPr="00BF3C36">
        <w:rPr>
          <w:rFonts w:ascii="Times New Roman" w:eastAsia="Calibri" w:hAnsi="Times New Roman" w:cs="Times New Roman"/>
          <w:bCs/>
          <w:sz w:val="24"/>
          <w:szCs w:val="24"/>
          <w:lang w:val="uk-UA"/>
        </w:rPr>
        <w:t>о</w:t>
      </w:r>
      <w:r w:rsidRPr="001F23CD">
        <w:rPr>
          <w:rFonts w:ascii="Times New Roman" w:eastAsia="Calibri" w:hAnsi="Times New Roman" w:cs="Times New Roman"/>
          <w:bCs/>
          <w:sz w:val="24"/>
          <w:szCs w:val="24"/>
          <w:lang w:val="uk-UA"/>
        </w:rPr>
        <w:t xml:space="preserve"> пропозиції щодо внесення змін до Закону України «Про недержавне пенсійне забезпечення» у зв’язку із відміною статусу фінансової установи для НПФ.</w:t>
      </w:r>
    </w:p>
    <w:p w14:paraId="47E96067" w14:textId="77777777" w:rsidR="0032625C" w:rsidRPr="0032625C" w:rsidRDefault="0032625C" w:rsidP="0032625C">
      <w:pPr>
        <w:spacing w:after="0" w:line="240" w:lineRule="auto"/>
        <w:ind w:firstLine="709"/>
        <w:jc w:val="both"/>
        <w:rPr>
          <w:rFonts w:ascii="Times New Roman" w:eastAsia="Calibri" w:hAnsi="Times New Roman" w:cs="Times New Roman"/>
          <w:bCs/>
          <w:sz w:val="24"/>
          <w:szCs w:val="24"/>
          <w:lang w:val="uk-UA"/>
        </w:rPr>
      </w:pPr>
      <w:bookmarkStart w:id="8" w:name="_Hlk195711012"/>
      <w:r w:rsidRPr="0032625C">
        <w:rPr>
          <w:rFonts w:ascii="Times New Roman" w:eastAsia="Calibri" w:hAnsi="Times New Roman" w:cs="Times New Roman"/>
          <w:bCs/>
          <w:sz w:val="24"/>
          <w:szCs w:val="24"/>
          <w:lang w:val="uk-UA"/>
        </w:rPr>
        <w:t xml:space="preserve">26 грудня 2024 року в НКЦПФР відбулася робоча нарада щодо основних аспектів проєкту Закону України «Про інвестиційні фонди», розробленого Комісією  та міжнародними експертами. У нараді взяли участь представники Ради та дирекції УАІБ. Метою </w:t>
      </w:r>
      <w:proofErr w:type="spellStart"/>
      <w:r w:rsidRPr="0032625C">
        <w:rPr>
          <w:rFonts w:ascii="Times New Roman" w:eastAsia="Calibri" w:hAnsi="Times New Roman" w:cs="Times New Roman"/>
          <w:bCs/>
          <w:sz w:val="24"/>
          <w:szCs w:val="24"/>
          <w:lang w:val="uk-UA"/>
        </w:rPr>
        <w:t>законопроєкту</w:t>
      </w:r>
      <w:proofErr w:type="spellEnd"/>
      <w:r w:rsidRPr="0032625C">
        <w:rPr>
          <w:rFonts w:ascii="Times New Roman" w:eastAsia="Calibri" w:hAnsi="Times New Roman" w:cs="Times New Roman"/>
          <w:bCs/>
          <w:sz w:val="24"/>
          <w:szCs w:val="24"/>
          <w:lang w:val="uk-UA"/>
        </w:rPr>
        <w:t xml:space="preserve"> є адаптація національного законодавства у сфері спільного інвестування до законодавства Європейського Союзу. За результатами обговорення досягнуто домовленості про проведення низки зустрічей для детального опрацювання тексту </w:t>
      </w:r>
      <w:proofErr w:type="spellStart"/>
      <w:r w:rsidRPr="0032625C">
        <w:rPr>
          <w:rFonts w:ascii="Times New Roman" w:eastAsia="Calibri" w:hAnsi="Times New Roman" w:cs="Times New Roman"/>
          <w:bCs/>
          <w:sz w:val="24"/>
          <w:szCs w:val="24"/>
          <w:lang w:val="uk-UA"/>
        </w:rPr>
        <w:t>законопроєкту</w:t>
      </w:r>
      <w:proofErr w:type="spellEnd"/>
      <w:r w:rsidRPr="0032625C">
        <w:rPr>
          <w:rFonts w:ascii="Times New Roman" w:eastAsia="Calibri" w:hAnsi="Times New Roman" w:cs="Times New Roman"/>
          <w:bCs/>
          <w:sz w:val="24"/>
          <w:szCs w:val="24"/>
          <w:lang w:val="uk-UA"/>
        </w:rPr>
        <w:t>.</w:t>
      </w:r>
    </w:p>
    <w:bookmarkEnd w:id="8"/>
    <w:p w14:paraId="50116F58" w14:textId="77777777" w:rsidR="0032625C" w:rsidRPr="001F23CD" w:rsidRDefault="0032625C" w:rsidP="001F23CD">
      <w:pPr>
        <w:spacing w:after="0" w:line="240" w:lineRule="auto"/>
        <w:ind w:firstLine="709"/>
        <w:jc w:val="both"/>
        <w:rPr>
          <w:rFonts w:ascii="Times New Roman" w:eastAsia="Calibri" w:hAnsi="Times New Roman" w:cs="Times New Roman"/>
          <w:bCs/>
          <w:sz w:val="24"/>
          <w:szCs w:val="24"/>
          <w:lang w:val="uk-UA"/>
        </w:rPr>
      </w:pPr>
    </w:p>
    <w:p w14:paraId="18CFCC08" w14:textId="77777777" w:rsidR="00D7738A" w:rsidRPr="000E533D" w:rsidRDefault="00D7738A" w:rsidP="00D7738A">
      <w:pPr>
        <w:spacing w:after="0" w:line="240" w:lineRule="auto"/>
        <w:ind w:firstLine="708"/>
        <w:jc w:val="both"/>
        <w:rPr>
          <w:rFonts w:ascii="Times New Roman" w:eastAsia="Times New Roman" w:hAnsi="Times New Roman" w:cs="Times New Roman"/>
          <w:b/>
          <w:i/>
          <w:sz w:val="24"/>
          <w:szCs w:val="24"/>
          <w:lang w:val="uk-UA" w:eastAsia="ru-RU"/>
        </w:rPr>
      </w:pPr>
      <w:r w:rsidRPr="000E533D">
        <w:rPr>
          <w:rFonts w:ascii="Times New Roman" w:eastAsia="Times New Roman" w:hAnsi="Times New Roman" w:cs="Times New Roman"/>
          <w:b/>
          <w:i/>
          <w:sz w:val="24"/>
          <w:szCs w:val="24"/>
          <w:lang w:val="uk-UA" w:eastAsia="ru-RU"/>
        </w:rPr>
        <w:t>2. Розвиток саморегулювання</w:t>
      </w:r>
    </w:p>
    <w:p w14:paraId="5FE4C5EA" w14:textId="665B7C5C" w:rsidR="00D7738A" w:rsidRPr="000E533D" w:rsidRDefault="00D7738A" w:rsidP="00765563">
      <w:pPr>
        <w:spacing w:before="240" w:line="240" w:lineRule="auto"/>
        <w:ind w:firstLine="708"/>
        <w:jc w:val="both"/>
        <w:rPr>
          <w:rFonts w:ascii="Times New Roman" w:eastAsia="Times New Roman" w:hAnsi="Times New Roman" w:cs="Times New Roman"/>
          <w:b/>
          <w:i/>
          <w:sz w:val="24"/>
          <w:szCs w:val="24"/>
          <w:lang w:val="uk-UA" w:eastAsia="ru-RU"/>
        </w:rPr>
      </w:pPr>
      <w:r w:rsidRPr="000E533D">
        <w:rPr>
          <w:rFonts w:ascii="Times New Roman" w:eastAsia="Times New Roman" w:hAnsi="Times New Roman" w:cs="Times New Roman"/>
          <w:b/>
          <w:i/>
          <w:sz w:val="24"/>
          <w:szCs w:val="24"/>
          <w:lang w:val="uk-UA" w:eastAsia="ru-RU"/>
        </w:rPr>
        <w:t>2.1. Забезпечення застосування уніфікованих підходів провадження діяльності з управління активами, адміністрування НПФ</w:t>
      </w:r>
    </w:p>
    <w:p w14:paraId="4AD2EFE3" w14:textId="16129DFD" w:rsidR="003C476A" w:rsidRPr="00DB4EA6" w:rsidRDefault="003C476A" w:rsidP="003C476A">
      <w:pPr>
        <w:spacing w:after="0" w:line="240" w:lineRule="auto"/>
        <w:ind w:firstLine="567"/>
        <w:jc w:val="both"/>
        <w:rPr>
          <w:rFonts w:ascii="Times New Roman" w:hAnsi="Times New Roman" w:cs="Times New Roman"/>
          <w:bCs/>
          <w:iCs/>
          <w:sz w:val="24"/>
          <w:szCs w:val="24"/>
          <w:lang w:val="ru-RU"/>
        </w:rPr>
      </w:pPr>
      <w:r w:rsidRPr="000E533D">
        <w:rPr>
          <w:rFonts w:ascii="Times New Roman" w:hAnsi="Times New Roman" w:cs="Times New Roman"/>
          <w:sz w:val="24"/>
          <w:szCs w:val="24"/>
          <w:lang w:val="ru-RU"/>
        </w:rPr>
        <w:t xml:space="preserve">З метою </w:t>
      </w:r>
      <w:proofErr w:type="spellStart"/>
      <w:r w:rsidRPr="000E533D">
        <w:rPr>
          <w:rFonts w:ascii="Times New Roman" w:hAnsi="Times New Roman" w:cs="Times New Roman"/>
          <w:sz w:val="24"/>
          <w:szCs w:val="24"/>
          <w:lang w:val="ru-RU"/>
        </w:rPr>
        <w:t>приведення</w:t>
      </w:r>
      <w:proofErr w:type="spellEnd"/>
      <w:r w:rsidRPr="000E533D">
        <w:rPr>
          <w:rFonts w:ascii="Times New Roman" w:hAnsi="Times New Roman" w:cs="Times New Roman"/>
          <w:sz w:val="24"/>
          <w:szCs w:val="24"/>
          <w:lang w:val="ru-RU"/>
        </w:rPr>
        <w:t xml:space="preserve"> у </w:t>
      </w:r>
      <w:proofErr w:type="spellStart"/>
      <w:r w:rsidRPr="000E533D">
        <w:rPr>
          <w:rFonts w:ascii="Times New Roman" w:hAnsi="Times New Roman" w:cs="Times New Roman"/>
          <w:sz w:val="24"/>
          <w:szCs w:val="24"/>
          <w:lang w:val="ru-RU"/>
        </w:rPr>
        <w:t>відповідність</w:t>
      </w:r>
      <w:proofErr w:type="spellEnd"/>
      <w:r w:rsidRPr="000E533D">
        <w:rPr>
          <w:rFonts w:ascii="Times New Roman" w:hAnsi="Times New Roman" w:cs="Times New Roman"/>
          <w:sz w:val="24"/>
          <w:szCs w:val="24"/>
          <w:lang w:val="ru-RU"/>
        </w:rPr>
        <w:t xml:space="preserve"> </w:t>
      </w:r>
      <w:r w:rsidRPr="00DB4EA6">
        <w:rPr>
          <w:rFonts w:ascii="Times New Roman" w:hAnsi="Times New Roman" w:cs="Times New Roman"/>
          <w:sz w:val="24"/>
          <w:szCs w:val="24"/>
          <w:lang w:val="ru-RU"/>
        </w:rPr>
        <w:t xml:space="preserve">до </w:t>
      </w:r>
      <w:proofErr w:type="spellStart"/>
      <w:r w:rsidRPr="00DB4EA6">
        <w:rPr>
          <w:rFonts w:ascii="Times New Roman" w:hAnsi="Times New Roman" w:cs="Times New Roman"/>
          <w:sz w:val="24"/>
          <w:szCs w:val="24"/>
          <w:lang w:val="ru-RU"/>
        </w:rPr>
        <w:t>змін</w:t>
      </w:r>
      <w:proofErr w:type="spellEnd"/>
      <w:r w:rsidRPr="00DB4EA6">
        <w:rPr>
          <w:rFonts w:ascii="Times New Roman" w:hAnsi="Times New Roman" w:cs="Times New Roman"/>
          <w:sz w:val="24"/>
          <w:szCs w:val="24"/>
          <w:lang w:val="ru-RU"/>
        </w:rPr>
        <w:t xml:space="preserve"> нормативно-</w:t>
      </w:r>
      <w:proofErr w:type="spellStart"/>
      <w:r w:rsidRPr="00DB4EA6">
        <w:rPr>
          <w:rFonts w:ascii="Times New Roman" w:hAnsi="Times New Roman" w:cs="Times New Roman"/>
          <w:sz w:val="24"/>
          <w:szCs w:val="24"/>
          <w:lang w:val="ru-RU"/>
        </w:rPr>
        <w:t>правових</w:t>
      </w:r>
      <w:proofErr w:type="spellEnd"/>
      <w:r w:rsidRPr="00DB4EA6">
        <w:rPr>
          <w:rFonts w:ascii="Times New Roman" w:hAnsi="Times New Roman" w:cs="Times New Roman"/>
          <w:sz w:val="24"/>
          <w:szCs w:val="24"/>
          <w:lang w:val="ru-RU"/>
        </w:rPr>
        <w:t xml:space="preserve"> </w:t>
      </w:r>
      <w:proofErr w:type="spellStart"/>
      <w:r w:rsidRPr="00DB4EA6">
        <w:rPr>
          <w:rFonts w:ascii="Times New Roman" w:hAnsi="Times New Roman" w:cs="Times New Roman"/>
          <w:sz w:val="24"/>
          <w:szCs w:val="24"/>
          <w:lang w:val="ru-RU"/>
        </w:rPr>
        <w:t>актів</w:t>
      </w:r>
      <w:proofErr w:type="spellEnd"/>
      <w:r w:rsidRPr="00DB4EA6">
        <w:rPr>
          <w:rFonts w:ascii="Times New Roman" w:hAnsi="Times New Roman" w:cs="Times New Roman"/>
          <w:sz w:val="24"/>
          <w:szCs w:val="24"/>
          <w:lang w:val="ru-RU"/>
        </w:rPr>
        <w:t xml:space="preserve"> НКЦПФР</w:t>
      </w:r>
      <w:r w:rsidRPr="00DB4EA6">
        <w:rPr>
          <w:rFonts w:ascii="Times New Roman" w:hAnsi="Times New Roman" w:cs="Times New Roman"/>
          <w:bCs/>
          <w:iCs/>
          <w:sz w:val="24"/>
          <w:szCs w:val="24"/>
          <w:lang w:val="ru-RU"/>
        </w:rPr>
        <w:t xml:space="preserve"> </w:t>
      </w:r>
      <w:proofErr w:type="spellStart"/>
      <w:r w:rsidRPr="00DB4EA6">
        <w:rPr>
          <w:rFonts w:ascii="Times New Roman" w:hAnsi="Times New Roman" w:cs="Times New Roman"/>
          <w:bCs/>
          <w:iCs/>
          <w:sz w:val="24"/>
          <w:szCs w:val="24"/>
          <w:lang w:val="ru-RU"/>
        </w:rPr>
        <w:t>Асоціаці</w:t>
      </w:r>
      <w:proofErr w:type="spellEnd"/>
      <w:r w:rsidR="00C2758D" w:rsidRPr="00DB4EA6">
        <w:rPr>
          <w:rFonts w:ascii="Times New Roman" w:hAnsi="Times New Roman" w:cs="Times New Roman"/>
          <w:bCs/>
          <w:iCs/>
          <w:sz w:val="24"/>
          <w:szCs w:val="24"/>
          <w:lang w:val="uk-UA"/>
        </w:rPr>
        <w:t>я</w:t>
      </w:r>
      <w:r w:rsidRPr="00DB4EA6">
        <w:rPr>
          <w:rFonts w:ascii="Times New Roman" w:hAnsi="Times New Roman" w:cs="Times New Roman"/>
          <w:bCs/>
          <w:iCs/>
          <w:sz w:val="24"/>
          <w:szCs w:val="24"/>
          <w:lang w:val="ru-RU"/>
        </w:rPr>
        <w:t xml:space="preserve"> у 202</w:t>
      </w:r>
      <w:r w:rsidR="00477828" w:rsidRPr="00DB4EA6">
        <w:rPr>
          <w:rFonts w:ascii="Times New Roman" w:hAnsi="Times New Roman" w:cs="Times New Roman"/>
          <w:bCs/>
          <w:iCs/>
          <w:sz w:val="24"/>
          <w:szCs w:val="24"/>
          <w:lang w:val="ru-RU"/>
        </w:rPr>
        <w:t xml:space="preserve">4 </w:t>
      </w:r>
      <w:proofErr w:type="spellStart"/>
      <w:r w:rsidRPr="00DB4EA6">
        <w:rPr>
          <w:rFonts w:ascii="Times New Roman" w:hAnsi="Times New Roman" w:cs="Times New Roman"/>
          <w:bCs/>
          <w:iCs/>
          <w:sz w:val="24"/>
          <w:szCs w:val="24"/>
          <w:lang w:val="ru-RU"/>
        </w:rPr>
        <w:t>році</w:t>
      </w:r>
      <w:proofErr w:type="spellEnd"/>
      <w:r w:rsidRPr="00DB4EA6">
        <w:rPr>
          <w:rFonts w:ascii="Times New Roman" w:hAnsi="Times New Roman" w:cs="Times New Roman"/>
          <w:bCs/>
          <w:iCs/>
          <w:sz w:val="24"/>
          <w:szCs w:val="24"/>
          <w:lang w:val="ru-RU"/>
        </w:rPr>
        <w:t xml:space="preserve"> </w:t>
      </w:r>
      <w:proofErr w:type="spellStart"/>
      <w:r w:rsidRPr="00DB4EA6">
        <w:rPr>
          <w:rFonts w:ascii="Times New Roman" w:hAnsi="Times New Roman" w:cs="Times New Roman"/>
          <w:bCs/>
          <w:iCs/>
          <w:sz w:val="24"/>
          <w:szCs w:val="24"/>
          <w:lang w:val="ru-RU"/>
        </w:rPr>
        <w:t>підгот</w:t>
      </w:r>
      <w:r w:rsidR="00C2758D" w:rsidRPr="00DB4EA6">
        <w:rPr>
          <w:rFonts w:ascii="Times New Roman" w:hAnsi="Times New Roman" w:cs="Times New Roman"/>
          <w:bCs/>
          <w:iCs/>
          <w:sz w:val="24"/>
          <w:szCs w:val="24"/>
          <w:lang w:val="uk-UA"/>
        </w:rPr>
        <w:t>увала</w:t>
      </w:r>
      <w:proofErr w:type="spellEnd"/>
      <w:r w:rsidRPr="00DB4EA6">
        <w:rPr>
          <w:rFonts w:ascii="Times New Roman" w:hAnsi="Times New Roman" w:cs="Times New Roman"/>
          <w:bCs/>
          <w:iCs/>
          <w:sz w:val="24"/>
          <w:szCs w:val="24"/>
          <w:lang w:val="ru-RU"/>
        </w:rPr>
        <w:t xml:space="preserve"> </w:t>
      </w:r>
      <w:proofErr w:type="spellStart"/>
      <w:r w:rsidRPr="00DB4EA6">
        <w:rPr>
          <w:rFonts w:ascii="Times New Roman" w:hAnsi="Times New Roman" w:cs="Times New Roman"/>
          <w:bCs/>
          <w:iCs/>
          <w:sz w:val="24"/>
          <w:szCs w:val="24"/>
          <w:lang w:val="ru-RU"/>
        </w:rPr>
        <w:t>оновлені</w:t>
      </w:r>
      <w:proofErr w:type="spellEnd"/>
      <w:r w:rsidRPr="00DB4EA6">
        <w:rPr>
          <w:rFonts w:ascii="Times New Roman" w:hAnsi="Times New Roman" w:cs="Times New Roman"/>
          <w:bCs/>
          <w:iCs/>
          <w:sz w:val="24"/>
          <w:szCs w:val="24"/>
          <w:lang w:val="ru-RU"/>
        </w:rPr>
        <w:t xml:space="preserve"> </w:t>
      </w:r>
      <w:proofErr w:type="spellStart"/>
      <w:r w:rsidRPr="00DB4EA6">
        <w:rPr>
          <w:rFonts w:ascii="Times New Roman" w:hAnsi="Times New Roman" w:cs="Times New Roman"/>
          <w:bCs/>
          <w:iCs/>
          <w:sz w:val="24"/>
          <w:szCs w:val="24"/>
          <w:lang w:val="ru-RU"/>
        </w:rPr>
        <w:t>зразки</w:t>
      </w:r>
      <w:proofErr w:type="spellEnd"/>
      <w:r w:rsidRPr="00DB4EA6">
        <w:rPr>
          <w:rFonts w:ascii="Times New Roman" w:hAnsi="Times New Roman" w:cs="Times New Roman"/>
          <w:bCs/>
          <w:iCs/>
          <w:sz w:val="24"/>
          <w:szCs w:val="24"/>
          <w:lang w:val="ru-RU"/>
        </w:rPr>
        <w:t xml:space="preserve"> таких </w:t>
      </w:r>
      <w:proofErr w:type="spellStart"/>
      <w:r w:rsidRPr="00DB4EA6">
        <w:rPr>
          <w:rFonts w:ascii="Times New Roman" w:hAnsi="Times New Roman" w:cs="Times New Roman"/>
          <w:bCs/>
          <w:iCs/>
          <w:sz w:val="24"/>
          <w:szCs w:val="24"/>
          <w:lang w:val="ru-RU"/>
        </w:rPr>
        <w:t>документів</w:t>
      </w:r>
      <w:proofErr w:type="spellEnd"/>
      <w:r w:rsidRPr="00DB4EA6">
        <w:rPr>
          <w:rFonts w:ascii="Times New Roman" w:hAnsi="Times New Roman" w:cs="Times New Roman"/>
          <w:bCs/>
          <w:iCs/>
          <w:sz w:val="24"/>
          <w:szCs w:val="24"/>
          <w:lang w:val="ru-RU"/>
        </w:rPr>
        <w:t xml:space="preserve"> </w:t>
      </w:r>
      <w:proofErr w:type="spellStart"/>
      <w:r w:rsidRPr="00DB4EA6">
        <w:rPr>
          <w:rFonts w:ascii="Times New Roman" w:hAnsi="Times New Roman" w:cs="Times New Roman"/>
          <w:bCs/>
          <w:iCs/>
          <w:sz w:val="24"/>
          <w:szCs w:val="24"/>
          <w:lang w:val="ru-RU"/>
        </w:rPr>
        <w:t>компаній</w:t>
      </w:r>
      <w:proofErr w:type="spellEnd"/>
      <w:r w:rsidRPr="00DB4EA6">
        <w:rPr>
          <w:rFonts w:ascii="Times New Roman" w:hAnsi="Times New Roman" w:cs="Times New Roman"/>
          <w:bCs/>
          <w:iCs/>
          <w:sz w:val="24"/>
          <w:szCs w:val="24"/>
          <w:lang w:val="ru-RU"/>
        </w:rPr>
        <w:t>:</w:t>
      </w:r>
    </w:p>
    <w:p w14:paraId="6636FA55" w14:textId="77777777" w:rsidR="0066444D" w:rsidRPr="00DB4EA6" w:rsidRDefault="00CC02AA" w:rsidP="0066444D">
      <w:pPr>
        <w:pStyle w:val="a5"/>
        <w:numPr>
          <w:ilvl w:val="0"/>
          <w:numId w:val="5"/>
        </w:numPr>
        <w:shd w:val="clear" w:color="auto" w:fill="FFFFFF"/>
        <w:spacing w:after="0" w:line="240" w:lineRule="auto"/>
        <w:jc w:val="both"/>
        <w:rPr>
          <w:rFonts w:ascii="Times New Roman" w:hAnsi="Times New Roman" w:cs="Times New Roman"/>
          <w:bCs/>
          <w:iCs/>
          <w:sz w:val="24"/>
          <w:szCs w:val="24"/>
          <w:lang w:val="uk-UA"/>
        </w:rPr>
      </w:pPr>
      <w:proofErr w:type="spellStart"/>
      <w:r w:rsidRPr="00DB4EA6">
        <w:rPr>
          <w:rFonts w:ascii="Times New Roman" w:hAnsi="Times New Roman" w:cs="Times New Roman"/>
          <w:bCs/>
          <w:iCs/>
          <w:sz w:val="24"/>
          <w:szCs w:val="24"/>
          <w:lang w:val="ru-RU"/>
        </w:rPr>
        <w:t>проспектів</w:t>
      </w:r>
      <w:proofErr w:type="spellEnd"/>
      <w:r w:rsidRPr="00DB4EA6">
        <w:rPr>
          <w:rFonts w:ascii="Times New Roman" w:hAnsi="Times New Roman" w:cs="Times New Roman"/>
          <w:bCs/>
          <w:iCs/>
          <w:sz w:val="24"/>
          <w:szCs w:val="24"/>
          <w:lang w:val="ru-RU"/>
        </w:rPr>
        <w:t xml:space="preserve"> </w:t>
      </w:r>
      <w:proofErr w:type="spellStart"/>
      <w:r w:rsidRPr="00DB4EA6">
        <w:rPr>
          <w:rFonts w:ascii="Times New Roman" w:hAnsi="Times New Roman" w:cs="Times New Roman"/>
          <w:bCs/>
          <w:iCs/>
          <w:sz w:val="24"/>
          <w:szCs w:val="24"/>
          <w:lang w:val="ru-RU"/>
        </w:rPr>
        <w:t>емісії</w:t>
      </w:r>
      <w:proofErr w:type="spellEnd"/>
      <w:r w:rsidRPr="00DB4EA6">
        <w:rPr>
          <w:rFonts w:ascii="Times New Roman" w:hAnsi="Times New Roman" w:cs="Times New Roman"/>
          <w:bCs/>
          <w:iCs/>
          <w:sz w:val="24"/>
          <w:szCs w:val="24"/>
          <w:lang w:val="ru-RU"/>
        </w:rPr>
        <w:t xml:space="preserve"> </w:t>
      </w:r>
      <w:proofErr w:type="spellStart"/>
      <w:r w:rsidRPr="00DB4EA6">
        <w:rPr>
          <w:rFonts w:ascii="Times New Roman" w:hAnsi="Times New Roman" w:cs="Times New Roman"/>
          <w:bCs/>
          <w:iCs/>
          <w:sz w:val="24"/>
          <w:szCs w:val="24"/>
          <w:lang w:val="ru-RU"/>
        </w:rPr>
        <w:t>цінних</w:t>
      </w:r>
      <w:proofErr w:type="spellEnd"/>
      <w:r w:rsidRPr="00DB4EA6">
        <w:rPr>
          <w:rFonts w:ascii="Times New Roman" w:hAnsi="Times New Roman" w:cs="Times New Roman"/>
          <w:bCs/>
          <w:iCs/>
          <w:sz w:val="24"/>
          <w:szCs w:val="24"/>
          <w:lang w:val="ru-RU"/>
        </w:rPr>
        <w:t xml:space="preserve"> </w:t>
      </w:r>
      <w:proofErr w:type="spellStart"/>
      <w:r w:rsidRPr="00DB4EA6">
        <w:rPr>
          <w:rFonts w:ascii="Times New Roman" w:hAnsi="Times New Roman" w:cs="Times New Roman"/>
          <w:bCs/>
          <w:iCs/>
          <w:sz w:val="24"/>
          <w:szCs w:val="24"/>
          <w:lang w:val="ru-RU"/>
        </w:rPr>
        <w:t>паперів</w:t>
      </w:r>
      <w:proofErr w:type="spellEnd"/>
      <w:r w:rsidRPr="00DB4EA6">
        <w:rPr>
          <w:rFonts w:ascii="Times New Roman" w:hAnsi="Times New Roman" w:cs="Times New Roman"/>
          <w:bCs/>
          <w:iCs/>
          <w:sz w:val="24"/>
          <w:szCs w:val="24"/>
          <w:lang w:val="ru-RU"/>
        </w:rPr>
        <w:t xml:space="preserve"> ІСІ</w:t>
      </w:r>
      <w:r w:rsidR="0066444D" w:rsidRPr="00DB4EA6">
        <w:rPr>
          <w:rFonts w:ascii="Times New Roman" w:hAnsi="Times New Roman" w:cs="Times New Roman"/>
          <w:bCs/>
          <w:iCs/>
          <w:sz w:val="24"/>
          <w:szCs w:val="24"/>
          <w:lang w:val="uk-UA"/>
        </w:rPr>
        <w:t>;</w:t>
      </w:r>
    </w:p>
    <w:p w14:paraId="6B2D21CC" w14:textId="77777777" w:rsidR="00DB4EA6" w:rsidRPr="00DB4EA6" w:rsidRDefault="00DB4EA6" w:rsidP="00DB4EA6">
      <w:pPr>
        <w:pStyle w:val="a5"/>
        <w:numPr>
          <w:ilvl w:val="0"/>
          <w:numId w:val="5"/>
        </w:numPr>
        <w:shd w:val="clear" w:color="auto" w:fill="FFFFFF"/>
        <w:spacing w:after="0" w:line="240" w:lineRule="auto"/>
        <w:jc w:val="both"/>
        <w:rPr>
          <w:rFonts w:ascii="Times New Roman" w:hAnsi="Times New Roman" w:cs="Times New Roman"/>
          <w:bCs/>
          <w:iCs/>
          <w:sz w:val="24"/>
          <w:szCs w:val="24"/>
          <w:lang w:val="uk-UA"/>
        </w:rPr>
      </w:pPr>
      <w:r w:rsidRPr="00DB4EA6">
        <w:rPr>
          <w:rFonts w:ascii="Times New Roman" w:hAnsi="Times New Roman" w:cs="Times New Roman"/>
          <w:bCs/>
          <w:iCs/>
          <w:sz w:val="24"/>
          <w:szCs w:val="24"/>
          <w:lang w:val="uk-UA"/>
        </w:rPr>
        <w:t>статутів КУА/АНПФ;</w:t>
      </w:r>
    </w:p>
    <w:p w14:paraId="3D767FCD" w14:textId="77777777" w:rsidR="00DB4EA6" w:rsidRPr="00DB4EA6" w:rsidRDefault="00DB4EA6" w:rsidP="00DB4EA6">
      <w:pPr>
        <w:pStyle w:val="a5"/>
        <w:numPr>
          <w:ilvl w:val="0"/>
          <w:numId w:val="5"/>
        </w:numPr>
        <w:shd w:val="clear" w:color="auto" w:fill="FFFFFF"/>
        <w:spacing w:after="0" w:line="240" w:lineRule="auto"/>
        <w:jc w:val="both"/>
        <w:rPr>
          <w:rFonts w:ascii="Times New Roman" w:hAnsi="Times New Roman" w:cs="Times New Roman"/>
          <w:bCs/>
          <w:iCs/>
          <w:sz w:val="24"/>
          <w:szCs w:val="24"/>
          <w:lang w:val="uk-UA"/>
        </w:rPr>
      </w:pPr>
      <w:r w:rsidRPr="00DB4EA6">
        <w:rPr>
          <w:rFonts w:ascii="Times New Roman" w:hAnsi="Times New Roman" w:cs="Times New Roman"/>
          <w:bCs/>
          <w:iCs/>
          <w:sz w:val="24"/>
          <w:szCs w:val="24"/>
          <w:lang w:val="uk-UA"/>
        </w:rPr>
        <w:t>регламентів ІСІ;</w:t>
      </w:r>
    </w:p>
    <w:p w14:paraId="7CB92D76" w14:textId="77777777" w:rsidR="0066444D" w:rsidRPr="0066444D" w:rsidRDefault="0066444D" w:rsidP="0066444D">
      <w:pPr>
        <w:pStyle w:val="a5"/>
        <w:numPr>
          <w:ilvl w:val="0"/>
          <w:numId w:val="5"/>
        </w:numPr>
        <w:shd w:val="clear" w:color="auto" w:fill="FFFFFF"/>
        <w:spacing w:after="0" w:line="240" w:lineRule="auto"/>
        <w:jc w:val="both"/>
        <w:rPr>
          <w:rFonts w:ascii="Times New Roman" w:eastAsia="Times New Roman" w:hAnsi="Times New Roman" w:cs="Times New Roman"/>
          <w:noProof/>
          <w:sz w:val="24"/>
          <w:szCs w:val="24"/>
          <w:lang w:val="ru-RU" w:eastAsia="ru-RU"/>
        </w:rPr>
      </w:pPr>
      <w:r w:rsidRPr="00DB4EA6">
        <w:rPr>
          <w:rFonts w:ascii="Times New Roman" w:eastAsia="Times New Roman" w:hAnsi="Times New Roman" w:cs="Times New Roman"/>
          <w:noProof/>
          <w:sz w:val="24"/>
          <w:szCs w:val="24"/>
          <w:lang w:val="ru-RU" w:eastAsia="ru-RU"/>
        </w:rPr>
        <w:t xml:space="preserve">Програми та </w:t>
      </w:r>
      <w:r w:rsidR="003C476A" w:rsidRPr="00DB4EA6">
        <w:rPr>
          <w:rFonts w:ascii="Times New Roman" w:eastAsia="Times New Roman" w:hAnsi="Times New Roman" w:cs="Times New Roman"/>
          <w:noProof/>
          <w:sz w:val="24"/>
          <w:szCs w:val="24"/>
          <w:lang w:val="ru-RU" w:eastAsia="ru-RU"/>
        </w:rPr>
        <w:t>Правил</w:t>
      </w:r>
      <w:r w:rsidRPr="00DB4EA6">
        <w:rPr>
          <w:rFonts w:ascii="Times New Roman" w:eastAsia="Times New Roman" w:hAnsi="Times New Roman" w:cs="Times New Roman"/>
          <w:noProof/>
          <w:sz w:val="24"/>
          <w:szCs w:val="24"/>
          <w:lang w:val="ru-RU" w:eastAsia="ru-RU"/>
        </w:rPr>
        <w:t xml:space="preserve"> </w:t>
      </w:r>
      <w:r w:rsidR="003C476A" w:rsidRPr="00DB4EA6">
        <w:rPr>
          <w:rFonts w:ascii="Times New Roman" w:eastAsia="Times New Roman" w:hAnsi="Times New Roman" w:cs="Times New Roman"/>
          <w:noProof/>
          <w:sz w:val="24"/>
          <w:szCs w:val="24"/>
          <w:lang w:val="ru-RU" w:eastAsia="ru-RU"/>
        </w:rPr>
        <w:t>здійснення фінансового</w:t>
      </w:r>
      <w:r w:rsidR="003C476A" w:rsidRPr="0066444D">
        <w:rPr>
          <w:rFonts w:ascii="Times New Roman" w:eastAsia="Times New Roman" w:hAnsi="Times New Roman" w:cs="Times New Roman"/>
          <w:noProof/>
          <w:sz w:val="24"/>
          <w:szCs w:val="24"/>
          <w:lang w:val="ru-RU" w:eastAsia="ru-RU"/>
        </w:rPr>
        <w:t xml:space="preserve"> моніторингу КУА/АНПФ</w:t>
      </w:r>
      <w:r w:rsidRPr="0066444D">
        <w:rPr>
          <w:rFonts w:ascii="Times New Roman" w:eastAsia="Times New Roman" w:hAnsi="Times New Roman" w:cs="Times New Roman"/>
          <w:noProof/>
          <w:sz w:val="24"/>
          <w:szCs w:val="24"/>
          <w:lang w:val="ru-RU" w:eastAsia="ru-RU"/>
        </w:rPr>
        <w:t xml:space="preserve"> (в т.ч. додатки до них);</w:t>
      </w:r>
      <w:r w:rsidR="003C476A" w:rsidRPr="0066444D">
        <w:rPr>
          <w:rFonts w:ascii="Times New Roman" w:eastAsia="Times New Roman" w:hAnsi="Times New Roman" w:cs="Times New Roman"/>
          <w:noProof/>
          <w:sz w:val="24"/>
          <w:szCs w:val="24"/>
          <w:lang w:val="ru-RU" w:eastAsia="ru-RU"/>
        </w:rPr>
        <w:t xml:space="preserve"> </w:t>
      </w:r>
    </w:p>
    <w:p w14:paraId="263E2596" w14:textId="5FD15510" w:rsidR="00CC02AA" w:rsidRPr="0066444D" w:rsidRDefault="00CC02AA" w:rsidP="0066444D">
      <w:pPr>
        <w:pStyle w:val="a5"/>
        <w:numPr>
          <w:ilvl w:val="0"/>
          <w:numId w:val="5"/>
        </w:numPr>
        <w:shd w:val="clear" w:color="auto" w:fill="FFFFFF"/>
        <w:spacing w:after="0" w:line="240" w:lineRule="auto"/>
        <w:jc w:val="both"/>
        <w:rPr>
          <w:rFonts w:ascii="Times New Roman" w:eastAsia="Times New Roman" w:hAnsi="Times New Roman" w:cs="Times New Roman"/>
          <w:noProof/>
          <w:sz w:val="24"/>
          <w:szCs w:val="24"/>
          <w:lang w:val="ru-RU" w:eastAsia="ru-RU"/>
        </w:rPr>
      </w:pPr>
      <w:r w:rsidRPr="0066444D">
        <w:rPr>
          <w:rFonts w:ascii="Times New Roman" w:eastAsia="Times New Roman" w:hAnsi="Times New Roman" w:cs="Times New Roman"/>
          <w:sz w:val="24"/>
          <w:szCs w:val="24"/>
          <w:lang w:val="uk-UA" w:eastAsia="ru-RU"/>
        </w:rPr>
        <w:t>Зразок організаційної схеми компанії.</w:t>
      </w:r>
    </w:p>
    <w:p w14:paraId="3D7C93FB" w14:textId="1091DD6B" w:rsidR="003C476A" w:rsidRDefault="0066444D" w:rsidP="008F7F94">
      <w:pPr>
        <w:shd w:val="clear" w:color="auto" w:fill="FFFFFF"/>
        <w:spacing w:after="0" w:line="240" w:lineRule="auto"/>
        <w:ind w:firstLine="567"/>
        <w:jc w:val="both"/>
        <w:rPr>
          <w:rFonts w:ascii="Times New Roman" w:eastAsia="Times New Roman" w:hAnsi="Times New Roman" w:cs="Times New Roman"/>
          <w:noProof/>
          <w:sz w:val="24"/>
          <w:szCs w:val="24"/>
          <w:lang w:val="ru-RU" w:eastAsia="ru-RU"/>
        </w:rPr>
      </w:pPr>
      <w:r>
        <w:rPr>
          <w:rFonts w:ascii="Times New Roman" w:eastAsia="Times New Roman" w:hAnsi="Times New Roman" w:cs="Times New Roman"/>
          <w:noProof/>
          <w:sz w:val="24"/>
          <w:szCs w:val="24"/>
          <w:lang w:val="ru-RU" w:eastAsia="ru-RU"/>
        </w:rPr>
        <w:t xml:space="preserve">Зразки цих документів </w:t>
      </w:r>
      <w:r w:rsidR="003C476A" w:rsidRPr="000E533D">
        <w:rPr>
          <w:rFonts w:ascii="Times New Roman" w:eastAsia="Times New Roman" w:hAnsi="Times New Roman" w:cs="Times New Roman"/>
          <w:noProof/>
          <w:sz w:val="24"/>
          <w:szCs w:val="24"/>
          <w:lang w:val="ru-RU" w:eastAsia="ru-RU"/>
        </w:rPr>
        <w:t xml:space="preserve"> були розміщені в </w:t>
      </w:r>
      <w:r w:rsidR="009E15B0" w:rsidRPr="000E533D">
        <w:rPr>
          <w:rFonts w:ascii="Times New Roman" w:eastAsia="Times New Roman" w:hAnsi="Times New Roman" w:cs="Times New Roman"/>
          <w:noProof/>
          <w:sz w:val="24"/>
          <w:szCs w:val="24"/>
          <w:lang w:val="uk-UA" w:eastAsia="ru-RU"/>
        </w:rPr>
        <w:t>«</w:t>
      </w:r>
      <w:r w:rsidR="003C476A" w:rsidRPr="000E533D">
        <w:rPr>
          <w:rFonts w:ascii="Times New Roman" w:eastAsia="Times New Roman" w:hAnsi="Times New Roman" w:cs="Times New Roman"/>
          <w:noProof/>
          <w:sz w:val="24"/>
          <w:szCs w:val="24"/>
          <w:lang w:val="ru-RU" w:eastAsia="ru-RU"/>
        </w:rPr>
        <w:t>Особистих кабінетах</w:t>
      </w:r>
      <w:r w:rsidR="009E15B0" w:rsidRPr="000E533D">
        <w:rPr>
          <w:rFonts w:ascii="Times New Roman" w:eastAsia="Times New Roman" w:hAnsi="Times New Roman" w:cs="Times New Roman"/>
          <w:noProof/>
          <w:sz w:val="24"/>
          <w:szCs w:val="24"/>
          <w:lang w:val="uk-UA" w:eastAsia="ru-RU"/>
        </w:rPr>
        <w:t>»</w:t>
      </w:r>
      <w:r w:rsidR="003C476A" w:rsidRPr="000E533D">
        <w:rPr>
          <w:rFonts w:ascii="Times New Roman" w:eastAsia="Times New Roman" w:hAnsi="Times New Roman" w:cs="Times New Roman"/>
          <w:noProof/>
          <w:sz w:val="24"/>
          <w:szCs w:val="24"/>
          <w:lang w:val="ru-RU" w:eastAsia="ru-RU"/>
        </w:rPr>
        <w:t xml:space="preserve"> членів Асоціації.</w:t>
      </w:r>
    </w:p>
    <w:p w14:paraId="1AEC9F0F" w14:textId="77777777" w:rsidR="008F7F94" w:rsidRDefault="008F7F94" w:rsidP="008F7F94">
      <w:pPr>
        <w:spacing w:after="0" w:line="240" w:lineRule="auto"/>
        <w:ind w:firstLine="567"/>
        <w:jc w:val="both"/>
        <w:rPr>
          <w:rFonts w:ascii="Times New Roman" w:eastAsia="Times New Roman" w:hAnsi="Times New Roman" w:cs="Times New Roman"/>
          <w:bCs/>
          <w:noProof/>
          <w:sz w:val="24"/>
          <w:szCs w:val="24"/>
          <w:lang w:val="uk-UA" w:eastAsia="ru-RU"/>
        </w:rPr>
      </w:pPr>
    </w:p>
    <w:p w14:paraId="141BE952" w14:textId="2E7A68A2" w:rsidR="00C508EA" w:rsidRPr="00DB4EA6" w:rsidRDefault="0066444D" w:rsidP="008F7F94">
      <w:pPr>
        <w:spacing w:after="0" w:line="240" w:lineRule="auto"/>
        <w:ind w:firstLine="567"/>
        <w:jc w:val="both"/>
        <w:rPr>
          <w:rFonts w:ascii="Times New Roman" w:eastAsia="Times New Roman" w:hAnsi="Times New Roman" w:cs="Times New Roman"/>
          <w:noProof/>
          <w:sz w:val="24"/>
          <w:szCs w:val="24"/>
          <w:lang w:val="uk-UA" w:eastAsia="ru-RU"/>
        </w:rPr>
      </w:pPr>
      <w:bookmarkStart w:id="9" w:name="_Hlk195711118"/>
      <w:r w:rsidRPr="00164251">
        <w:rPr>
          <w:rFonts w:ascii="Times New Roman" w:eastAsia="Times New Roman" w:hAnsi="Times New Roman" w:cs="Times New Roman"/>
          <w:bCs/>
          <w:noProof/>
          <w:sz w:val="24"/>
          <w:szCs w:val="24"/>
          <w:lang w:val="uk-UA" w:eastAsia="ru-RU"/>
        </w:rPr>
        <w:t xml:space="preserve">Для </w:t>
      </w:r>
      <w:r w:rsidR="00C508EA" w:rsidRPr="00164251">
        <w:rPr>
          <w:rFonts w:ascii="Times New Roman" w:eastAsia="Times New Roman" w:hAnsi="Times New Roman" w:cs="Times New Roman"/>
          <w:bCs/>
          <w:noProof/>
          <w:sz w:val="24"/>
          <w:szCs w:val="24"/>
          <w:lang w:val="uk-UA" w:eastAsia="ru-RU"/>
        </w:rPr>
        <w:t>підго</w:t>
      </w:r>
      <w:r w:rsidR="008F7F94" w:rsidRPr="00164251">
        <w:rPr>
          <w:rFonts w:ascii="Times New Roman" w:eastAsia="Times New Roman" w:hAnsi="Times New Roman" w:cs="Times New Roman"/>
          <w:bCs/>
          <w:noProof/>
          <w:sz w:val="24"/>
          <w:szCs w:val="24"/>
          <w:lang w:val="uk-UA" w:eastAsia="ru-RU"/>
        </w:rPr>
        <w:t>то</w:t>
      </w:r>
      <w:r w:rsidRPr="00164251">
        <w:rPr>
          <w:rFonts w:ascii="Times New Roman" w:eastAsia="Times New Roman" w:hAnsi="Times New Roman" w:cs="Times New Roman"/>
          <w:bCs/>
          <w:noProof/>
          <w:sz w:val="24"/>
          <w:szCs w:val="24"/>
          <w:lang w:val="uk-UA" w:eastAsia="ru-RU"/>
        </w:rPr>
        <w:t>вки</w:t>
      </w:r>
      <w:r w:rsidR="00C508EA" w:rsidRPr="00164251">
        <w:rPr>
          <w:rFonts w:ascii="Times New Roman" w:eastAsia="Times New Roman" w:hAnsi="Times New Roman" w:cs="Times New Roman"/>
          <w:b/>
          <w:bCs/>
          <w:noProof/>
          <w:sz w:val="24"/>
          <w:szCs w:val="24"/>
          <w:lang w:val="uk-UA" w:eastAsia="ru-RU"/>
        </w:rPr>
        <w:t xml:space="preserve"> </w:t>
      </w:r>
      <w:r w:rsidR="00C508EA" w:rsidRPr="00164251">
        <w:rPr>
          <w:rFonts w:ascii="Times New Roman" w:eastAsia="Times New Roman" w:hAnsi="Times New Roman" w:cs="Times New Roman"/>
          <w:bCs/>
          <w:noProof/>
          <w:sz w:val="24"/>
          <w:szCs w:val="24"/>
          <w:lang w:val="uk-UA" w:eastAsia="ru-RU"/>
        </w:rPr>
        <w:t>"нульов</w:t>
      </w:r>
      <w:r w:rsidRPr="00164251">
        <w:rPr>
          <w:rFonts w:ascii="Times New Roman" w:eastAsia="Times New Roman" w:hAnsi="Times New Roman" w:cs="Times New Roman"/>
          <w:bCs/>
          <w:noProof/>
          <w:sz w:val="24"/>
          <w:szCs w:val="24"/>
          <w:lang w:val="uk-UA" w:eastAsia="ru-RU"/>
        </w:rPr>
        <w:t>ого</w:t>
      </w:r>
      <w:r w:rsidR="00C508EA" w:rsidRPr="00164251">
        <w:rPr>
          <w:rFonts w:ascii="Times New Roman" w:eastAsia="Times New Roman" w:hAnsi="Times New Roman" w:cs="Times New Roman"/>
          <w:bCs/>
          <w:noProof/>
          <w:sz w:val="24"/>
          <w:szCs w:val="24"/>
          <w:lang w:val="uk-UA" w:eastAsia="ru-RU"/>
        </w:rPr>
        <w:t xml:space="preserve"> звіт</w:t>
      </w:r>
      <w:r w:rsidRPr="00164251">
        <w:rPr>
          <w:rFonts w:ascii="Times New Roman" w:eastAsia="Times New Roman" w:hAnsi="Times New Roman" w:cs="Times New Roman"/>
          <w:bCs/>
          <w:noProof/>
          <w:sz w:val="24"/>
          <w:szCs w:val="24"/>
          <w:lang w:val="uk-UA" w:eastAsia="ru-RU"/>
        </w:rPr>
        <w:t>у</w:t>
      </w:r>
      <w:r w:rsidR="00C508EA" w:rsidRPr="00164251">
        <w:rPr>
          <w:rFonts w:ascii="Times New Roman" w:eastAsia="Times New Roman" w:hAnsi="Times New Roman" w:cs="Times New Roman"/>
          <w:bCs/>
          <w:noProof/>
          <w:sz w:val="24"/>
          <w:szCs w:val="24"/>
          <w:lang w:val="uk-UA" w:eastAsia="ru-RU"/>
        </w:rPr>
        <w:t>"</w:t>
      </w:r>
      <w:r w:rsidR="00C508EA" w:rsidRPr="00164251">
        <w:rPr>
          <w:rFonts w:ascii="Times New Roman" w:eastAsia="Times New Roman" w:hAnsi="Times New Roman" w:cs="Times New Roman"/>
          <w:b/>
          <w:bCs/>
          <w:noProof/>
          <w:sz w:val="24"/>
          <w:szCs w:val="24"/>
          <w:lang w:val="uk-UA" w:eastAsia="ru-RU"/>
        </w:rPr>
        <w:t xml:space="preserve"> </w:t>
      </w:r>
      <w:r w:rsidR="00C508EA" w:rsidRPr="00164251">
        <w:rPr>
          <w:rFonts w:ascii="Times New Roman" w:eastAsia="Times New Roman" w:hAnsi="Times New Roman" w:cs="Times New Roman"/>
          <w:bCs/>
          <w:noProof/>
          <w:sz w:val="24"/>
          <w:szCs w:val="24"/>
          <w:lang w:val="uk-UA" w:eastAsia="ru-RU"/>
        </w:rPr>
        <w:t xml:space="preserve">про Підзвітні Рахунки КУА, НПФ та ІСІ для цілей Багатосторонньої угоди </w:t>
      </w:r>
      <w:r w:rsidR="00C508EA" w:rsidRPr="00164251">
        <w:rPr>
          <w:rFonts w:ascii="Times New Roman" w:eastAsia="Times New Roman" w:hAnsi="Times New Roman" w:cs="Times New Roman"/>
          <w:bCs/>
          <w:noProof/>
          <w:sz w:val="24"/>
          <w:szCs w:val="24"/>
          <w:lang w:val="ru-RU" w:eastAsia="ru-RU"/>
        </w:rPr>
        <w:t>CRS</w:t>
      </w:r>
      <w:r w:rsidR="00C508EA" w:rsidRPr="00164251">
        <w:rPr>
          <w:rFonts w:ascii="Times New Roman" w:eastAsia="Times New Roman" w:hAnsi="Times New Roman" w:cs="Times New Roman"/>
          <w:bCs/>
          <w:noProof/>
          <w:sz w:val="24"/>
          <w:szCs w:val="24"/>
          <w:lang w:val="uk-UA" w:eastAsia="ru-RU"/>
        </w:rPr>
        <w:t xml:space="preserve"> (при відсутності у звітному періоді Фінансових рахунків)</w:t>
      </w:r>
      <w:r w:rsidRPr="00164251">
        <w:rPr>
          <w:rFonts w:ascii="Times New Roman" w:eastAsia="Times New Roman" w:hAnsi="Times New Roman" w:cs="Times New Roman"/>
          <w:bCs/>
          <w:noProof/>
          <w:sz w:val="24"/>
          <w:szCs w:val="24"/>
          <w:lang w:val="uk-UA" w:eastAsia="ru-RU"/>
        </w:rPr>
        <w:t xml:space="preserve"> Дирекція УАІБ розробила для членів Асоціації окрему програму </w:t>
      </w:r>
      <w:r w:rsidRPr="00164251">
        <w:rPr>
          <w:rFonts w:ascii="Times New Roman" w:eastAsia="Times New Roman" w:hAnsi="Times New Roman" w:cs="Times New Roman"/>
          <w:bCs/>
          <w:noProof/>
          <w:sz w:val="24"/>
          <w:szCs w:val="24"/>
          <w:lang w:val="ru-RU" w:eastAsia="ru-RU"/>
        </w:rPr>
        <w:t>CRS</w:t>
      </w:r>
      <w:r w:rsidRPr="00164251">
        <w:rPr>
          <w:rFonts w:ascii="Times New Roman" w:eastAsia="Times New Roman" w:hAnsi="Times New Roman" w:cs="Times New Roman"/>
          <w:bCs/>
          <w:noProof/>
          <w:sz w:val="24"/>
          <w:szCs w:val="24"/>
          <w:lang w:val="uk-UA" w:eastAsia="ru-RU"/>
        </w:rPr>
        <w:t>_</w:t>
      </w:r>
      <w:r w:rsidRPr="00164251">
        <w:rPr>
          <w:rFonts w:ascii="Times New Roman" w:eastAsia="Times New Roman" w:hAnsi="Times New Roman" w:cs="Times New Roman"/>
          <w:bCs/>
          <w:noProof/>
          <w:sz w:val="24"/>
          <w:szCs w:val="24"/>
          <w:lang w:val="ru-RU" w:eastAsia="ru-RU"/>
        </w:rPr>
        <w:t>KUA</w:t>
      </w:r>
      <w:r w:rsidR="00C508EA" w:rsidRPr="00164251">
        <w:rPr>
          <w:rFonts w:ascii="Times New Roman" w:eastAsia="Times New Roman" w:hAnsi="Times New Roman" w:cs="Times New Roman"/>
          <w:bCs/>
          <w:noProof/>
          <w:sz w:val="24"/>
          <w:szCs w:val="24"/>
          <w:lang w:val="uk-UA" w:eastAsia="ru-RU"/>
        </w:rPr>
        <w:t>. Програма підготовлена з урахуванням вимог, передбачених «Порядком заповнення та подання фінансовими агентами звіту про підзвітні рахунки відповідно до багатосторонньої угоди компетентних органів про автоматичний обмін інформацією про фінансові рахунки», який затверджено наказом Міністерства фінансів України №516 від 25.09.2023 року (зі змінами), а також з урахуванням прикладів «нульових звітів», що розміщені на сайті ДПС України.</w:t>
      </w:r>
      <w:r w:rsidR="00C508EA" w:rsidRPr="00DB4EA6">
        <w:rPr>
          <w:rFonts w:ascii="Times New Roman" w:eastAsia="Times New Roman" w:hAnsi="Times New Roman" w:cs="Times New Roman"/>
          <w:bCs/>
          <w:noProof/>
          <w:sz w:val="24"/>
          <w:szCs w:val="24"/>
          <w:lang w:val="uk-UA" w:eastAsia="ru-RU"/>
        </w:rPr>
        <w:t> </w:t>
      </w:r>
    </w:p>
    <w:bookmarkEnd w:id="9"/>
    <w:p w14:paraId="6EAFA324" w14:textId="3424A379" w:rsidR="00CC02AA" w:rsidRPr="00CC02AA" w:rsidRDefault="00CC02AA" w:rsidP="00CC02AA">
      <w:pPr>
        <w:spacing w:after="0" w:line="240" w:lineRule="auto"/>
        <w:ind w:firstLine="708"/>
        <w:jc w:val="both"/>
        <w:rPr>
          <w:rFonts w:ascii="Times New Roman" w:eastAsia="Times New Roman" w:hAnsi="Times New Roman" w:cs="Times New Roman"/>
          <w:noProof/>
          <w:sz w:val="24"/>
          <w:szCs w:val="24"/>
          <w:lang w:val="uk-UA" w:eastAsia="ru-RU"/>
        </w:rPr>
      </w:pPr>
      <w:r w:rsidRPr="00DB4EA6">
        <w:rPr>
          <w:rFonts w:ascii="Times New Roman" w:eastAsia="Times New Roman" w:hAnsi="Times New Roman" w:cs="Times New Roman"/>
          <w:noProof/>
          <w:sz w:val="24"/>
          <w:szCs w:val="24"/>
          <w:lang w:val="uk-UA" w:eastAsia="ru-RU"/>
        </w:rPr>
        <w:t>З метою допомоги членам УАІБ щодо виконання норм постанови НКЦПФР №16/21/1170/К03 від 25.09.2024 року «Про внесення змін до рішення Національної комісії з цінних паперів та фондового ринку від 28 вересня 2023 року № 1095» фахівці УАІБ розробили окрему програму "Valuation.mdb". Ця програма допомо</w:t>
      </w:r>
      <w:r w:rsidR="008B7AA2" w:rsidRPr="00DB4EA6">
        <w:rPr>
          <w:rFonts w:ascii="Times New Roman" w:eastAsia="Times New Roman" w:hAnsi="Times New Roman" w:cs="Times New Roman"/>
          <w:noProof/>
          <w:sz w:val="24"/>
          <w:szCs w:val="24"/>
          <w:lang w:val="uk-UA" w:eastAsia="ru-RU"/>
        </w:rPr>
        <w:t>гла</w:t>
      </w:r>
      <w:r w:rsidRPr="00DB4EA6">
        <w:rPr>
          <w:rFonts w:ascii="Times New Roman" w:eastAsia="Times New Roman" w:hAnsi="Times New Roman" w:cs="Times New Roman"/>
          <w:noProof/>
          <w:sz w:val="24"/>
          <w:szCs w:val="24"/>
          <w:lang w:val="uk-UA" w:eastAsia="ru-RU"/>
        </w:rPr>
        <w:t xml:space="preserve"> компаніям-членам Асоціації сформувати файл для подання до НКЦПФР Інформації щодо проведення переоцінки</w:t>
      </w:r>
      <w:r w:rsidRPr="00CC02AA">
        <w:rPr>
          <w:rFonts w:ascii="Times New Roman" w:eastAsia="Times New Roman" w:hAnsi="Times New Roman" w:cs="Times New Roman"/>
          <w:noProof/>
          <w:sz w:val="24"/>
          <w:szCs w:val="24"/>
          <w:lang w:val="uk-UA" w:eastAsia="ru-RU"/>
        </w:rPr>
        <w:t xml:space="preserve"> активів.</w:t>
      </w:r>
    </w:p>
    <w:p w14:paraId="63128174" w14:textId="2F8B8672" w:rsidR="00CC02AA" w:rsidRDefault="00CC02AA" w:rsidP="00CC02AA">
      <w:pPr>
        <w:spacing w:after="0" w:line="240" w:lineRule="auto"/>
        <w:ind w:firstLine="708"/>
        <w:jc w:val="both"/>
        <w:rPr>
          <w:rFonts w:ascii="Times New Roman" w:eastAsia="Times New Roman" w:hAnsi="Times New Roman" w:cs="Times New Roman"/>
          <w:noProof/>
          <w:sz w:val="24"/>
          <w:szCs w:val="24"/>
          <w:lang w:val="uk-UA" w:eastAsia="ru-RU"/>
        </w:rPr>
      </w:pPr>
      <w:r w:rsidRPr="00CC02AA">
        <w:rPr>
          <w:rFonts w:ascii="Times New Roman" w:eastAsia="Times New Roman" w:hAnsi="Times New Roman" w:cs="Times New Roman"/>
          <w:noProof/>
          <w:sz w:val="24"/>
          <w:szCs w:val="24"/>
          <w:lang w:val="uk-UA" w:eastAsia="ru-RU"/>
        </w:rPr>
        <w:t>Програму розміщено в «Особистих кабінетах» членів УАІБ.</w:t>
      </w:r>
    </w:p>
    <w:p w14:paraId="726ED425" w14:textId="77777777" w:rsidR="00EC7DA6" w:rsidRPr="00EC7DA6" w:rsidRDefault="00EC7DA6" w:rsidP="00EC7DA6">
      <w:pPr>
        <w:spacing w:after="0" w:line="240" w:lineRule="auto"/>
        <w:ind w:firstLine="708"/>
        <w:jc w:val="both"/>
        <w:rPr>
          <w:rFonts w:ascii="Times New Roman" w:eastAsia="Times New Roman" w:hAnsi="Times New Roman" w:cs="Times New Roman"/>
          <w:bCs/>
          <w:noProof/>
          <w:sz w:val="24"/>
          <w:szCs w:val="24"/>
          <w:lang w:val="uk-UA" w:eastAsia="ru-RU"/>
        </w:rPr>
      </w:pPr>
      <w:bookmarkStart w:id="10" w:name="_Hlk195711341"/>
      <w:r w:rsidRPr="00164251">
        <w:rPr>
          <w:rFonts w:ascii="Times New Roman" w:eastAsia="Times New Roman" w:hAnsi="Times New Roman" w:cs="Times New Roman"/>
          <w:bCs/>
          <w:noProof/>
          <w:sz w:val="24"/>
          <w:szCs w:val="24"/>
          <w:lang w:val="uk-UA" w:eastAsia="ru-RU"/>
        </w:rPr>
        <w:lastRenderedPageBreak/>
        <w:t>Також УАІБ направила лист-запит до НКЦПФР для забезпечення однозначності розуміння окремих норм постанови №1170, зокрема питань щодо подання до Комісії Інформації з проведення переоцінки активів, що передбачена додатком 1. Отримана відповідь розміщена на сайті УАІБ.</w:t>
      </w:r>
    </w:p>
    <w:bookmarkEnd w:id="10"/>
    <w:p w14:paraId="33D20309" w14:textId="77777777" w:rsidR="00224BC4" w:rsidRPr="001F6D85" w:rsidRDefault="00224BC4" w:rsidP="00224BC4">
      <w:pPr>
        <w:spacing w:after="0" w:line="240" w:lineRule="auto"/>
        <w:ind w:firstLine="567"/>
        <w:jc w:val="both"/>
        <w:rPr>
          <w:rFonts w:ascii="Times New Roman" w:eastAsia="Times New Roman" w:hAnsi="Times New Roman" w:cs="Times New Roman"/>
          <w:sz w:val="24"/>
          <w:szCs w:val="24"/>
          <w:lang w:val="uk-UA" w:eastAsia="ru-RU"/>
        </w:rPr>
      </w:pPr>
    </w:p>
    <w:p w14:paraId="6BCD0682" w14:textId="70CE94F5" w:rsidR="00D7738A" w:rsidRPr="000E533D" w:rsidRDefault="00D7738A" w:rsidP="00D7738A">
      <w:pPr>
        <w:ind w:firstLine="709"/>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2.</w:t>
      </w:r>
      <w:r w:rsidR="00765563" w:rsidRPr="000E533D">
        <w:rPr>
          <w:rFonts w:ascii="Times New Roman" w:eastAsia="Times New Roman" w:hAnsi="Times New Roman" w:cs="Times New Roman"/>
          <w:b/>
          <w:i/>
          <w:sz w:val="24"/>
          <w:szCs w:val="24"/>
          <w:lang w:val="uk-UA" w:eastAsia="uk-UA"/>
        </w:rPr>
        <w:t>2</w:t>
      </w:r>
      <w:r w:rsidRPr="000E533D">
        <w:rPr>
          <w:rFonts w:ascii="Times New Roman" w:eastAsia="Times New Roman" w:hAnsi="Times New Roman" w:cs="Times New Roman"/>
          <w:b/>
          <w:i/>
          <w:sz w:val="24"/>
          <w:szCs w:val="24"/>
          <w:lang w:val="uk-UA" w:eastAsia="uk-UA"/>
        </w:rPr>
        <w:t>. Моніторинг діяльності КУА</w:t>
      </w:r>
    </w:p>
    <w:p w14:paraId="337FAA2E" w14:textId="1F9ED6CC" w:rsidR="00212548" w:rsidRPr="000E533D" w:rsidRDefault="00212548"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Протягом 202</w:t>
      </w:r>
      <w:r w:rsidR="003D1991">
        <w:rPr>
          <w:rFonts w:ascii="Times New Roman" w:eastAsia="Times New Roman" w:hAnsi="Times New Roman" w:cs="Times New Roman"/>
          <w:sz w:val="24"/>
          <w:szCs w:val="24"/>
          <w:lang w:val="uk-UA" w:eastAsia="ru-RU"/>
        </w:rPr>
        <w:t>4</w:t>
      </w:r>
      <w:r w:rsidRPr="000E533D">
        <w:rPr>
          <w:rFonts w:ascii="Times New Roman" w:eastAsia="Times New Roman" w:hAnsi="Times New Roman" w:cs="Times New Roman"/>
          <w:sz w:val="24"/>
          <w:szCs w:val="24"/>
          <w:lang w:val="uk-UA" w:eastAsia="ru-RU"/>
        </w:rPr>
        <w:t xml:space="preserve"> року щоденно проводився збір інформації від фондових бірж та відповідне оновлення сторінки сайту УАІБ зі зведеною інформацією щодо щоденних курсів ЦП за біржами.</w:t>
      </w:r>
    </w:p>
    <w:p w14:paraId="43B0716A" w14:textId="2182D6D0" w:rsidR="00212548" w:rsidRPr="000E533D" w:rsidRDefault="002B0017" w:rsidP="00212548">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w:t>
      </w:r>
      <w:r w:rsidR="00212548" w:rsidRPr="000E533D">
        <w:rPr>
          <w:rFonts w:ascii="Times New Roman" w:eastAsia="Times New Roman" w:hAnsi="Times New Roman" w:cs="Times New Roman"/>
          <w:sz w:val="24"/>
          <w:szCs w:val="24"/>
          <w:lang w:val="uk-UA" w:eastAsia="ru-RU"/>
        </w:rPr>
        <w:t xml:space="preserve"> звітному </w:t>
      </w:r>
      <w:r w:rsidR="008841A7" w:rsidRPr="000E533D">
        <w:rPr>
          <w:rFonts w:ascii="Times New Roman" w:eastAsia="Times New Roman" w:hAnsi="Times New Roman" w:cs="Times New Roman"/>
          <w:sz w:val="24"/>
          <w:szCs w:val="24"/>
          <w:lang w:val="uk-UA" w:eastAsia="ru-RU"/>
        </w:rPr>
        <w:t>році</w:t>
      </w:r>
      <w:r w:rsidR="00212548" w:rsidRPr="000E533D">
        <w:rPr>
          <w:rFonts w:ascii="Times New Roman" w:eastAsia="Times New Roman" w:hAnsi="Times New Roman" w:cs="Times New Roman"/>
          <w:sz w:val="24"/>
          <w:szCs w:val="24"/>
          <w:lang w:val="uk-UA" w:eastAsia="ru-RU"/>
        </w:rPr>
        <w:t xml:space="preserve"> проводився постійний моніторинг дотримання членами УАІБ вимог Положення про збір та обробку інформації</w:t>
      </w:r>
      <w:r w:rsidRPr="00DB4EA6">
        <w:rPr>
          <w:rFonts w:ascii="Times New Roman" w:eastAsia="Times New Roman" w:hAnsi="Times New Roman" w:cs="Times New Roman"/>
          <w:sz w:val="24"/>
          <w:szCs w:val="24"/>
          <w:lang w:val="uk-UA" w:eastAsia="ru-RU"/>
        </w:rPr>
        <w:t>, а</w:t>
      </w:r>
      <w:r w:rsidR="00212548" w:rsidRPr="00DB4EA6">
        <w:rPr>
          <w:rFonts w:ascii="Times New Roman" w:eastAsia="Times New Roman" w:hAnsi="Times New Roman" w:cs="Times New Roman"/>
          <w:sz w:val="24"/>
          <w:szCs w:val="24"/>
          <w:lang w:val="uk-UA" w:eastAsia="ru-RU"/>
        </w:rPr>
        <w:t xml:space="preserve"> та</w:t>
      </w:r>
      <w:r w:rsidRPr="00DB4EA6">
        <w:rPr>
          <w:rFonts w:ascii="Times New Roman" w:eastAsia="Times New Roman" w:hAnsi="Times New Roman" w:cs="Times New Roman"/>
          <w:sz w:val="24"/>
          <w:szCs w:val="24"/>
          <w:lang w:val="uk-UA" w:eastAsia="ru-RU"/>
        </w:rPr>
        <w:t xml:space="preserve">кож </w:t>
      </w:r>
      <w:r w:rsidR="00212548" w:rsidRPr="00DB4EA6">
        <w:rPr>
          <w:rFonts w:ascii="Times New Roman" w:eastAsia="Times New Roman" w:hAnsi="Times New Roman" w:cs="Times New Roman"/>
          <w:sz w:val="24"/>
          <w:szCs w:val="24"/>
          <w:lang w:val="uk-UA" w:eastAsia="ru-RU"/>
        </w:rPr>
        <w:t xml:space="preserve"> робота з КУА</w:t>
      </w:r>
      <w:r w:rsidR="00212548" w:rsidRPr="000E533D">
        <w:rPr>
          <w:rFonts w:ascii="Times New Roman" w:eastAsia="Times New Roman" w:hAnsi="Times New Roman" w:cs="Times New Roman"/>
          <w:sz w:val="24"/>
          <w:szCs w:val="24"/>
          <w:lang w:val="uk-UA" w:eastAsia="ru-RU"/>
        </w:rPr>
        <w:t xml:space="preserve"> щодо своєчасного подання регулярної та нерегулярної інформації, передбаченої Положенням. </w:t>
      </w:r>
    </w:p>
    <w:p w14:paraId="62FBCD04" w14:textId="3A718278" w:rsidR="00212548" w:rsidRPr="000E533D" w:rsidRDefault="008841A7"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Асоціація регулярно </w:t>
      </w:r>
      <w:r w:rsidR="00212548" w:rsidRPr="000E533D">
        <w:rPr>
          <w:rFonts w:ascii="Times New Roman" w:eastAsia="Times New Roman" w:hAnsi="Times New Roman" w:cs="Times New Roman"/>
          <w:sz w:val="24"/>
          <w:szCs w:val="24"/>
          <w:lang w:val="uk-UA" w:eastAsia="ru-RU"/>
        </w:rPr>
        <w:t>проводил</w:t>
      </w:r>
      <w:r w:rsidRPr="000E533D">
        <w:rPr>
          <w:rFonts w:ascii="Times New Roman" w:eastAsia="Times New Roman" w:hAnsi="Times New Roman" w:cs="Times New Roman"/>
          <w:sz w:val="24"/>
          <w:szCs w:val="24"/>
          <w:lang w:val="uk-UA" w:eastAsia="ru-RU"/>
        </w:rPr>
        <w:t>а</w:t>
      </w:r>
      <w:r w:rsidR="00212548" w:rsidRPr="000E533D">
        <w:rPr>
          <w:rFonts w:ascii="Times New Roman" w:eastAsia="Times New Roman" w:hAnsi="Times New Roman" w:cs="Times New Roman"/>
          <w:sz w:val="24"/>
          <w:szCs w:val="24"/>
          <w:lang w:val="uk-UA" w:eastAsia="ru-RU"/>
        </w:rPr>
        <w:t xml:space="preserve"> </w:t>
      </w:r>
      <w:r w:rsidR="0033427E" w:rsidRPr="000E533D">
        <w:rPr>
          <w:rFonts w:ascii="Times New Roman" w:eastAsia="Times New Roman" w:hAnsi="Times New Roman" w:cs="Times New Roman"/>
          <w:sz w:val="24"/>
          <w:szCs w:val="24"/>
          <w:lang w:val="uk-UA" w:eastAsia="ru-RU"/>
        </w:rPr>
        <w:t>збір, узагальнення та аналітичну</w:t>
      </w:r>
      <w:r w:rsidR="00212548" w:rsidRPr="000E533D">
        <w:rPr>
          <w:rFonts w:ascii="Times New Roman" w:eastAsia="Times New Roman" w:hAnsi="Times New Roman" w:cs="Times New Roman"/>
          <w:sz w:val="24"/>
          <w:szCs w:val="24"/>
          <w:lang w:val="uk-UA" w:eastAsia="ru-RU"/>
        </w:rPr>
        <w:t xml:space="preserve"> обробк</w:t>
      </w:r>
      <w:r w:rsidR="0033427E" w:rsidRPr="000E533D">
        <w:rPr>
          <w:rFonts w:ascii="Times New Roman" w:eastAsia="Times New Roman" w:hAnsi="Times New Roman" w:cs="Times New Roman"/>
          <w:sz w:val="24"/>
          <w:szCs w:val="24"/>
          <w:lang w:val="uk-UA" w:eastAsia="ru-RU"/>
        </w:rPr>
        <w:t>у</w:t>
      </w:r>
      <w:r w:rsidR="00212548" w:rsidRPr="000E533D">
        <w:rPr>
          <w:rFonts w:ascii="Times New Roman" w:eastAsia="Times New Roman" w:hAnsi="Times New Roman" w:cs="Times New Roman"/>
          <w:sz w:val="24"/>
          <w:szCs w:val="24"/>
          <w:lang w:val="uk-UA" w:eastAsia="ru-RU"/>
        </w:rPr>
        <w:t xml:space="preserve"> інформації щодо діяльності компаній з управління активами, інститутів спільного інвестування, недержавних пенсійних фондів та їхніх адміністраторів.</w:t>
      </w:r>
    </w:p>
    <w:p w14:paraId="70F506AA" w14:textId="276047CE" w:rsidR="00212548" w:rsidRPr="000E533D" w:rsidRDefault="008841A7"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Було опрацьовано</w:t>
      </w:r>
      <w:r w:rsidR="00212548" w:rsidRPr="000E533D">
        <w:rPr>
          <w:rFonts w:ascii="Times New Roman" w:eastAsia="Times New Roman" w:hAnsi="Times New Roman" w:cs="Times New Roman"/>
          <w:sz w:val="24"/>
          <w:szCs w:val="24"/>
          <w:lang w:val="uk-UA" w:eastAsia="ru-RU"/>
        </w:rPr>
        <w:t xml:space="preserve"> звітні дані про діяльність КУА, ІСІ та НПФ за звітами КУА та АНПФ за </w:t>
      </w:r>
      <w:r w:rsidRPr="000E533D">
        <w:rPr>
          <w:rFonts w:ascii="Times New Roman" w:eastAsia="Times New Roman" w:hAnsi="Times New Roman" w:cs="Times New Roman"/>
          <w:sz w:val="24"/>
          <w:szCs w:val="24"/>
          <w:lang w:val="uk-UA" w:eastAsia="ru-RU"/>
        </w:rPr>
        <w:t>4</w:t>
      </w:r>
      <w:r w:rsidR="00212548" w:rsidRPr="000E533D">
        <w:rPr>
          <w:rFonts w:ascii="Times New Roman" w:eastAsia="Times New Roman" w:hAnsi="Times New Roman" w:cs="Times New Roman"/>
          <w:sz w:val="24"/>
          <w:szCs w:val="24"/>
          <w:lang w:val="uk-UA" w:eastAsia="ru-RU"/>
        </w:rPr>
        <w:t>-й квартал 202</w:t>
      </w:r>
      <w:r w:rsidR="003D1991">
        <w:rPr>
          <w:rFonts w:ascii="Times New Roman" w:eastAsia="Times New Roman" w:hAnsi="Times New Roman" w:cs="Times New Roman"/>
          <w:sz w:val="24"/>
          <w:szCs w:val="24"/>
          <w:lang w:val="uk-UA" w:eastAsia="ru-RU"/>
        </w:rPr>
        <w:t>3</w:t>
      </w:r>
      <w:r w:rsidR="00212548" w:rsidRPr="000E533D">
        <w:rPr>
          <w:rFonts w:ascii="Times New Roman" w:eastAsia="Times New Roman" w:hAnsi="Times New Roman" w:cs="Times New Roman"/>
          <w:sz w:val="24"/>
          <w:szCs w:val="24"/>
          <w:lang w:val="uk-UA" w:eastAsia="ru-RU"/>
        </w:rPr>
        <w:t xml:space="preserve"> року</w:t>
      </w:r>
      <w:r w:rsidRPr="000E533D">
        <w:rPr>
          <w:rFonts w:ascii="Times New Roman" w:eastAsia="Times New Roman" w:hAnsi="Times New Roman" w:cs="Times New Roman"/>
          <w:sz w:val="24"/>
          <w:szCs w:val="24"/>
          <w:lang w:val="uk-UA" w:eastAsia="ru-RU"/>
        </w:rPr>
        <w:t xml:space="preserve"> та 202</w:t>
      </w:r>
      <w:r w:rsidR="003D1991">
        <w:rPr>
          <w:rFonts w:ascii="Times New Roman" w:eastAsia="Times New Roman" w:hAnsi="Times New Roman" w:cs="Times New Roman"/>
          <w:sz w:val="24"/>
          <w:szCs w:val="24"/>
          <w:lang w:val="uk-UA" w:eastAsia="ru-RU"/>
        </w:rPr>
        <w:t>3</w:t>
      </w:r>
      <w:r w:rsidRPr="000E533D">
        <w:rPr>
          <w:rFonts w:ascii="Times New Roman" w:eastAsia="Times New Roman" w:hAnsi="Times New Roman" w:cs="Times New Roman"/>
          <w:sz w:val="24"/>
          <w:szCs w:val="24"/>
          <w:lang w:val="uk-UA" w:eastAsia="ru-RU"/>
        </w:rPr>
        <w:t xml:space="preserve"> рік</w:t>
      </w:r>
      <w:r w:rsidR="00212548" w:rsidRPr="000E533D">
        <w:rPr>
          <w:rFonts w:ascii="Times New Roman" w:eastAsia="Times New Roman" w:hAnsi="Times New Roman" w:cs="Times New Roman"/>
          <w:sz w:val="24"/>
          <w:szCs w:val="24"/>
          <w:lang w:val="uk-UA" w:eastAsia="ru-RU"/>
        </w:rPr>
        <w:t>,</w:t>
      </w:r>
      <w:r w:rsidRPr="000E533D">
        <w:rPr>
          <w:rFonts w:ascii="Times New Roman" w:eastAsia="Times New Roman" w:hAnsi="Times New Roman" w:cs="Times New Roman"/>
          <w:sz w:val="24"/>
          <w:szCs w:val="24"/>
          <w:lang w:val="uk-UA" w:eastAsia="ru-RU"/>
        </w:rPr>
        <w:t xml:space="preserve"> 1-й, 2-й та 3-й квартали</w:t>
      </w:r>
      <w:r w:rsidR="00212548" w:rsidRPr="000E533D">
        <w:rPr>
          <w:rFonts w:ascii="Times New Roman" w:eastAsia="Times New Roman" w:hAnsi="Times New Roman" w:cs="Times New Roman"/>
          <w:sz w:val="24"/>
          <w:szCs w:val="24"/>
          <w:lang w:val="uk-UA" w:eastAsia="ru-RU"/>
        </w:rPr>
        <w:t xml:space="preserve"> 202</w:t>
      </w:r>
      <w:r w:rsidR="003D1991">
        <w:rPr>
          <w:rFonts w:ascii="Times New Roman" w:eastAsia="Times New Roman" w:hAnsi="Times New Roman" w:cs="Times New Roman"/>
          <w:sz w:val="24"/>
          <w:szCs w:val="24"/>
          <w:lang w:val="uk-UA" w:eastAsia="ru-RU"/>
        </w:rPr>
        <w:t>4</w:t>
      </w:r>
      <w:r w:rsidR="00212548" w:rsidRPr="000E533D">
        <w:rPr>
          <w:rFonts w:ascii="Times New Roman" w:eastAsia="Times New Roman" w:hAnsi="Times New Roman" w:cs="Times New Roman"/>
          <w:sz w:val="24"/>
          <w:szCs w:val="24"/>
          <w:lang w:val="uk-UA" w:eastAsia="ru-RU"/>
        </w:rPr>
        <w:t xml:space="preserve"> року. На цій основі бул</w:t>
      </w:r>
      <w:r w:rsidRPr="000E533D">
        <w:rPr>
          <w:rFonts w:ascii="Times New Roman" w:eastAsia="Times New Roman" w:hAnsi="Times New Roman" w:cs="Times New Roman"/>
          <w:sz w:val="24"/>
          <w:szCs w:val="24"/>
          <w:lang w:val="uk-UA" w:eastAsia="ru-RU"/>
        </w:rPr>
        <w:t>и</w:t>
      </w:r>
      <w:r w:rsidR="00212548" w:rsidRPr="000E533D">
        <w:rPr>
          <w:rFonts w:ascii="Times New Roman" w:eastAsia="Times New Roman" w:hAnsi="Times New Roman" w:cs="Times New Roman"/>
          <w:sz w:val="24"/>
          <w:szCs w:val="24"/>
          <w:lang w:val="uk-UA" w:eastAsia="ru-RU"/>
        </w:rPr>
        <w:t xml:space="preserve"> підготовлен</w:t>
      </w:r>
      <w:r w:rsidRPr="000E533D">
        <w:rPr>
          <w:rFonts w:ascii="Times New Roman" w:eastAsia="Times New Roman" w:hAnsi="Times New Roman" w:cs="Times New Roman"/>
          <w:sz w:val="24"/>
          <w:szCs w:val="24"/>
          <w:lang w:val="uk-UA" w:eastAsia="ru-RU"/>
        </w:rPr>
        <w:t>і</w:t>
      </w:r>
      <w:r w:rsidR="00212548" w:rsidRPr="000E533D">
        <w:rPr>
          <w:rFonts w:ascii="Times New Roman" w:eastAsia="Times New Roman" w:hAnsi="Times New Roman" w:cs="Times New Roman"/>
          <w:sz w:val="24"/>
          <w:szCs w:val="24"/>
          <w:lang w:val="uk-UA" w:eastAsia="ru-RU"/>
        </w:rPr>
        <w:t xml:space="preserve"> квартальн</w:t>
      </w:r>
      <w:r w:rsidRPr="000E533D">
        <w:rPr>
          <w:rFonts w:ascii="Times New Roman" w:eastAsia="Times New Roman" w:hAnsi="Times New Roman" w:cs="Times New Roman"/>
          <w:sz w:val="24"/>
          <w:szCs w:val="24"/>
          <w:lang w:val="uk-UA" w:eastAsia="ru-RU"/>
        </w:rPr>
        <w:t>і</w:t>
      </w:r>
      <w:r w:rsidR="00212548" w:rsidRPr="000E533D">
        <w:rPr>
          <w:rFonts w:ascii="Times New Roman" w:eastAsia="Times New Roman" w:hAnsi="Times New Roman" w:cs="Times New Roman"/>
          <w:sz w:val="24"/>
          <w:szCs w:val="24"/>
          <w:lang w:val="uk-UA" w:eastAsia="ru-RU"/>
        </w:rPr>
        <w:t xml:space="preserve"> аналітичн</w:t>
      </w:r>
      <w:r w:rsidRPr="000E533D">
        <w:rPr>
          <w:rFonts w:ascii="Times New Roman" w:eastAsia="Times New Roman" w:hAnsi="Times New Roman" w:cs="Times New Roman"/>
          <w:sz w:val="24"/>
          <w:szCs w:val="24"/>
          <w:lang w:val="uk-UA" w:eastAsia="ru-RU"/>
        </w:rPr>
        <w:t>і</w:t>
      </w:r>
      <w:r w:rsidR="00212548" w:rsidRPr="000E533D">
        <w:rPr>
          <w:rFonts w:ascii="Times New Roman" w:eastAsia="Times New Roman" w:hAnsi="Times New Roman" w:cs="Times New Roman"/>
          <w:sz w:val="24"/>
          <w:szCs w:val="24"/>
          <w:lang w:val="uk-UA" w:eastAsia="ru-RU"/>
        </w:rPr>
        <w:t xml:space="preserve"> огляд</w:t>
      </w:r>
      <w:r w:rsidRPr="000E533D">
        <w:rPr>
          <w:rFonts w:ascii="Times New Roman" w:eastAsia="Times New Roman" w:hAnsi="Times New Roman" w:cs="Times New Roman"/>
          <w:sz w:val="24"/>
          <w:szCs w:val="24"/>
          <w:lang w:val="uk-UA" w:eastAsia="ru-RU"/>
        </w:rPr>
        <w:t>и</w:t>
      </w:r>
      <w:r w:rsidR="00212548" w:rsidRPr="000E533D">
        <w:rPr>
          <w:rFonts w:ascii="Times New Roman" w:eastAsia="Times New Roman" w:hAnsi="Times New Roman" w:cs="Times New Roman"/>
          <w:sz w:val="24"/>
          <w:szCs w:val="24"/>
          <w:lang w:val="uk-UA" w:eastAsia="ru-RU"/>
        </w:rPr>
        <w:t xml:space="preserve"> діяльності з управління активами та адміністрування НПФ за цей період у 4-х частинах кожний: щодо загальних результатів, щодо ІСІ, щодо активів НПФ в управлінні та адмініструванні, щодо активів СК в управлінні. </w:t>
      </w:r>
    </w:p>
    <w:p w14:paraId="030D9D66" w14:textId="06F919E4" w:rsidR="00212548" w:rsidRPr="000E533D" w:rsidRDefault="00212548"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Аналітичн</w:t>
      </w:r>
      <w:r w:rsidR="008841A7" w:rsidRPr="000E533D">
        <w:rPr>
          <w:rFonts w:ascii="Times New Roman" w:eastAsia="Times New Roman" w:hAnsi="Times New Roman" w:cs="Times New Roman"/>
          <w:sz w:val="24"/>
          <w:szCs w:val="24"/>
          <w:lang w:val="uk-UA" w:eastAsia="ru-RU"/>
        </w:rPr>
        <w:t>і</w:t>
      </w:r>
      <w:r w:rsidRPr="000E533D">
        <w:rPr>
          <w:rFonts w:ascii="Times New Roman" w:eastAsia="Times New Roman" w:hAnsi="Times New Roman" w:cs="Times New Roman"/>
          <w:sz w:val="24"/>
          <w:szCs w:val="24"/>
          <w:lang w:val="uk-UA" w:eastAsia="ru-RU"/>
        </w:rPr>
        <w:t xml:space="preserve"> огляд</w:t>
      </w:r>
      <w:r w:rsidR="008841A7" w:rsidRPr="000E533D">
        <w:rPr>
          <w:rFonts w:ascii="Times New Roman" w:eastAsia="Times New Roman" w:hAnsi="Times New Roman" w:cs="Times New Roman"/>
          <w:sz w:val="24"/>
          <w:szCs w:val="24"/>
          <w:lang w:val="uk-UA" w:eastAsia="ru-RU"/>
        </w:rPr>
        <w:t>и  розміщен</w:t>
      </w:r>
      <w:r w:rsidR="009E15B0" w:rsidRPr="000E533D">
        <w:rPr>
          <w:rFonts w:ascii="Times New Roman" w:eastAsia="Times New Roman" w:hAnsi="Times New Roman" w:cs="Times New Roman"/>
          <w:sz w:val="24"/>
          <w:szCs w:val="24"/>
          <w:lang w:val="uk-UA" w:eastAsia="ru-RU"/>
        </w:rPr>
        <w:t>о</w:t>
      </w:r>
      <w:r w:rsidRPr="000E533D">
        <w:rPr>
          <w:rFonts w:ascii="Times New Roman" w:eastAsia="Times New Roman" w:hAnsi="Times New Roman" w:cs="Times New Roman"/>
          <w:sz w:val="24"/>
          <w:szCs w:val="24"/>
          <w:lang w:val="uk-UA" w:eastAsia="ru-RU"/>
        </w:rPr>
        <w:t xml:space="preserve"> на сайті УАІБ і на сторінці Асоціації у мережах </w:t>
      </w:r>
      <w:r w:rsidR="000E533D">
        <w:rPr>
          <w:rFonts w:ascii="Times New Roman" w:eastAsia="Times New Roman" w:hAnsi="Times New Roman" w:cs="Times New Roman"/>
          <w:sz w:val="24"/>
          <w:szCs w:val="24"/>
          <w:lang w:eastAsia="ru-RU"/>
        </w:rPr>
        <w:t>F</w:t>
      </w:r>
      <w:proofErr w:type="spellStart"/>
      <w:r w:rsidRPr="000E533D">
        <w:rPr>
          <w:rFonts w:ascii="Times New Roman" w:eastAsia="Times New Roman" w:hAnsi="Times New Roman" w:cs="Times New Roman"/>
          <w:sz w:val="24"/>
          <w:szCs w:val="24"/>
          <w:lang w:val="uk-UA" w:eastAsia="ru-RU"/>
        </w:rPr>
        <w:t>acebook</w:t>
      </w:r>
      <w:proofErr w:type="spellEnd"/>
      <w:r w:rsidRPr="000E533D">
        <w:rPr>
          <w:rFonts w:ascii="Times New Roman" w:eastAsia="Times New Roman" w:hAnsi="Times New Roman" w:cs="Times New Roman"/>
          <w:sz w:val="24"/>
          <w:szCs w:val="24"/>
          <w:lang w:val="uk-UA" w:eastAsia="ru-RU"/>
        </w:rPr>
        <w:t xml:space="preserve">, </w:t>
      </w:r>
      <w:proofErr w:type="spellStart"/>
      <w:r w:rsidRPr="000E533D">
        <w:rPr>
          <w:rFonts w:ascii="Times New Roman" w:eastAsia="Times New Roman" w:hAnsi="Times New Roman" w:cs="Times New Roman"/>
          <w:sz w:val="24"/>
          <w:szCs w:val="24"/>
          <w:lang w:val="uk-UA" w:eastAsia="ru-RU"/>
        </w:rPr>
        <w:t>LinkedIn</w:t>
      </w:r>
      <w:proofErr w:type="spellEnd"/>
      <w:r w:rsidRPr="000E533D">
        <w:rPr>
          <w:rFonts w:ascii="Times New Roman" w:eastAsia="Times New Roman" w:hAnsi="Times New Roman" w:cs="Times New Roman"/>
          <w:sz w:val="24"/>
          <w:szCs w:val="24"/>
          <w:lang w:val="uk-UA" w:eastAsia="ru-RU"/>
        </w:rPr>
        <w:t xml:space="preserve"> (тут – англійською мовою – стисла аналітична інформація із посилан</w:t>
      </w:r>
      <w:r w:rsidR="008841A7" w:rsidRPr="000E533D">
        <w:rPr>
          <w:rFonts w:ascii="Times New Roman" w:eastAsia="Times New Roman" w:hAnsi="Times New Roman" w:cs="Times New Roman"/>
          <w:sz w:val="24"/>
          <w:szCs w:val="24"/>
          <w:lang w:val="uk-UA" w:eastAsia="ru-RU"/>
        </w:rPr>
        <w:t>н</w:t>
      </w:r>
      <w:r w:rsidRPr="000E533D">
        <w:rPr>
          <w:rFonts w:ascii="Times New Roman" w:eastAsia="Times New Roman" w:hAnsi="Times New Roman" w:cs="Times New Roman"/>
          <w:sz w:val="24"/>
          <w:szCs w:val="24"/>
          <w:lang w:val="uk-UA" w:eastAsia="ru-RU"/>
        </w:rPr>
        <w:t xml:space="preserve">ям на повний звіт українською мовою) та поширено серед засобів масової інформації. Також, аналітичні дані на основі опрацьованих звітів використовувалися і для надання відповідей на запити зацікавлених сторін. </w:t>
      </w:r>
    </w:p>
    <w:p w14:paraId="3255782F" w14:textId="09E16708" w:rsidR="00212548" w:rsidRPr="000E533D" w:rsidRDefault="00212548"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 Дані квартальної звітності було використано і для підготовки </w:t>
      </w:r>
      <w:proofErr w:type="spellStart"/>
      <w:r w:rsidRPr="000E533D">
        <w:rPr>
          <w:rFonts w:ascii="Times New Roman" w:eastAsia="Times New Roman" w:hAnsi="Times New Roman" w:cs="Times New Roman"/>
          <w:sz w:val="24"/>
          <w:szCs w:val="24"/>
          <w:lang w:val="uk-UA" w:eastAsia="ru-RU"/>
        </w:rPr>
        <w:t>ренкінгів</w:t>
      </w:r>
      <w:proofErr w:type="spellEnd"/>
      <w:r w:rsidRPr="000E533D">
        <w:rPr>
          <w:rFonts w:ascii="Times New Roman" w:eastAsia="Times New Roman" w:hAnsi="Times New Roman" w:cs="Times New Roman"/>
          <w:sz w:val="24"/>
          <w:szCs w:val="24"/>
          <w:lang w:val="uk-UA" w:eastAsia="ru-RU"/>
        </w:rPr>
        <w:t xml:space="preserve"> КУА, ІСІ та НПФ за </w:t>
      </w:r>
      <w:r w:rsidR="008841A7" w:rsidRPr="000E533D">
        <w:rPr>
          <w:rFonts w:ascii="Times New Roman" w:eastAsia="Times New Roman" w:hAnsi="Times New Roman" w:cs="Times New Roman"/>
          <w:sz w:val="24"/>
          <w:szCs w:val="24"/>
          <w:lang w:val="uk-UA" w:eastAsia="ru-RU"/>
        </w:rPr>
        <w:t>4-й квартал 202</w:t>
      </w:r>
      <w:r w:rsidR="003D1991">
        <w:rPr>
          <w:rFonts w:ascii="Times New Roman" w:eastAsia="Times New Roman" w:hAnsi="Times New Roman" w:cs="Times New Roman"/>
          <w:sz w:val="24"/>
          <w:szCs w:val="24"/>
          <w:lang w:val="uk-UA" w:eastAsia="ru-RU"/>
        </w:rPr>
        <w:t>3</w:t>
      </w:r>
      <w:r w:rsidR="008B7AA2">
        <w:rPr>
          <w:rFonts w:ascii="Times New Roman" w:eastAsia="Times New Roman" w:hAnsi="Times New Roman" w:cs="Times New Roman"/>
          <w:sz w:val="24"/>
          <w:szCs w:val="24"/>
          <w:lang w:val="uk-UA" w:eastAsia="ru-RU"/>
        </w:rPr>
        <w:t xml:space="preserve"> </w:t>
      </w:r>
      <w:r w:rsidR="008841A7" w:rsidRPr="000E533D">
        <w:rPr>
          <w:rFonts w:ascii="Times New Roman" w:eastAsia="Times New Roman" w:hAnsi="Times New Roman" w:cs="Times New Roman"/>
          <w:sz w:val="24"/>
          <w:szCs w:val="24"/>
          <w:lang w:val="uk-UA" w:eastAsia="ru-RU"/>
        </w:rPr>
        <w:t>року та 202</w:t>
      </w:r>
      <w:r w:rsidR="003D1991">
        <w:rPr>
          <w:rFonts w:ascii="Times New Roman" w:eastAsia="Times New Roman" w:hAnsi="Times New Roman" w:cs="Times New Roman"/>
          <w:sz w:val="24"/>
          <w:szCs w:val="24"/>
          <w:lang w:val="uk-UA" w:eastAsia="ru-RU"/>
        </w:rPr>
        <w:t>3</w:t>
      </w:r>
      <w:r w:rsidR="008841A7" w:rsidRPr="000E533D">
        <w:rPr>
          <w:rFonts w:ascii="Times New Roman" w:eastAsia="Times New Roman" w:hAnsi="Times New Roman" w:cs="Times New Roman"/>
          <w:sz w:val="24"/>
          <w:szCs w:val="24"/>
          <w:lang w:val="uk-UA" w:eastAsia="ru-RU"/>
        </w:rPr>
        <w:t xml:space="preserve"> рік, 1-й, 2-й та 3-й квартали 202</w:t>
      </w:r>
      <w:r w:rsidR="003D1991">
        <w:rPr>
          <w:rFonts w:ascii="Times New Roman" w:eastAsia="Times New Roman" w:hAnsi="Times New Roman" w:cs="Times New Roman"/>
          <w:sz w:val="24"/>
          <w:szCs w:val="24"/>
          <w:lang w:val="uk-UA" w:eastAsia="ru-RU"/>
        </w:rPr>
        <w:t>4</w:t>
      </w:r>
      <w:r w:rsidR="008841A7" w:rsidRPr="000E533D">
        <w:rPr>
          <w:rFonts w:ascii="Times New Roman" w:eastAsia="Times New Roman" w:hAnsi="Times New Roman" w:cs="Times New Roman"/>
          <w:sz w:val="24"/>
          <w:szCs w:val="24"/>
          <w:lang w:val="uk-UA" w:eastAsia="ru-RU"/>
        </w:rPr>
        <w:t xml:space="preserve"> року.</w:t>
      </w:r>
    </w:p>
    <w:p w14:paraId="13F0719A" w14:textId="77777777" w:rsidR="00212548" w:rsidRPr="000E533D" w:rsidRDefault="00212548" w:rsidP="00212548">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На основі щомісячної звітності КУА щодо ІСІ в управлінні та звітності АНПФ щодо НПФ в адмініструванні, оновлювалися зведені статистичні дані ринку на головній сторінці сайту Асоціації («Основні цифри», «Статистика ринку»</w:t>
      </w:r>
      <w:r w:rsidR="008841A7" w:rsidRPr="000E533D">
        <w:rPr>
          <w:rFonts w:ascii="Times New Roman" w:eastAsia="Times New Roman" w:hAnsi="Times New Roman" w:cs="Times New Roman"/>
          <w:sz w:val="24"/>
          <w:szCs w:val="24"/>
          <w:lang w:val="uk-UA" w:eastAsia="ru-RU"/>
        </w:rPr>
        <w:t>) та у розділі «Ринок у цифрах»</w:t>
      </w:r>
      <w:r w:rsidRPr="000E533D">
        <w:rPr>
          <w:rFonts w:ascii="Times New Roman" w:eastAsia="Times New Roman" w:hAnsi="Times New Roman" w:cs="Times New Roman"/>
          <w:sz w:val="24"/>
          <w:szCs w:val="24"/>
          <w:lang w:val="uk-UA" w:eastAsia="ru-RU"/>
        </w:rPr>
        <w:t>.</w:t>
      </w:r>
    </w:p>
    <w:p w14:paraId="1C4995A4" w14:textId="453B5EF8" w:rsidR="004117E1" w:rsidRPr="000E533D" w:rsidRDefault="004117E1" w:rsidP="004117E1">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Упродовж року здійснювалися збір та публікація на сайті УАІБ щоденної інформації про відкриті, інтервальні та закриті ІСІ з публічним розміщенням. За цією </w:t>
      </w:r>
      <w:r w:rsidRPr="00DB4EA6">
        <w:rPr>
          <w:rFonts w:ascii="Times New Roman" w:eastAsia="Times New Roman" w:hAnsi="Times New Roman" w:cs="Times New Roman"/>
          <w:sz w:val="24"/>
          <w:szCs w:val="24"/>
          <w:lang w:val="uk-UA" w:eastAsia="ru-RU"/>
        </w:rPr>
        <w:t xml:space="preserve">інформацією </w:t>
      </w:r>
      <w:r w:rsidR="008B7AA2" w:rsidRPr="00DB4EA6">
        <w:rPr>
          <w:rFonts w:ascii="Times New Roman" w:eastAsia="Times New Roman" w:hAnsi="Times New Roman" w:cs="Times New Roman"/>
          <w:sz w:val="24"/>
          <w:szCs w:val="24"/>
          <w:lang w:val="uk-UA" w:eastAsia="ru-RU"/>
        </w:rPr>
        <w:t>проводився</w:t>
      </w:r>
      <w:r w:rsidR="008B7AA2">
        <w:rPr>
          <w:rFonts w:ascii="Times New Roman" w:eastAsia="Times New Roman" w:hAnsi="Times New Roman" w:cs="Times New Roman"/>
          <w:sz w:val="24"/>
          <w:szCs w:val="24"/>
          <w:lang w:val="uk-UA" w:eastAsia="ru-RU"/>
        </w:rPr>
        <w:t xml:space="preserve"> </w:t>
      </w:r>
      <w:r w:rsidRPr="000E533D">
        <w:rPr>
          <w:rFonts w:ascii="Times New Roman" w:eastAsia="Times New Roman" w:hAnsi="Times New Roman" w:cs="Times New Roman"/>
          <w:sz w:val="24"/>
          <w:szCs w:val="24"/>
          <w:lang w:val="uk-UA" w:eastAsia="ru-RU"/>
        </w:rPr>
        <w:t xml:space="preserve">щомісячний та щотижневий аналіз діяльності відповідних фондів. Усього за звітний період підготовлено </w:t>
      </w:r>
      <w:r w:rsidRPr="00C94C46">
        <w:rPr>
          <w:rFonts w:ascii="Times New Roman" w:eastAsia="Times New Roman" w:hAnsi="Times New Roman" w:cs="Times New Roman"/>
          <w:sz w:val="24"/>
          <w:szCs w:val="24"/>
          <w:lang w:val="uk-UA" w:eastAsia="ru-RU"/>
        </w:rPr>
        <w:t>12</w:t>
      </w:r>
      <w:r w:rsidRPr="000E533D">
        <w:rPr>
          <w:rFonts w:ascii="Times New Roman" w:eastAsia="Times New Roman" w:hAnsi="Times New Roman" w:cs="Times New Roman"/>
          <w:sz w:val="24"/>
          <w:szCs w:val="24"/>
          <w:lang w:val="uk-UA" w:eastAsia="ru-RU"/>
        </w:rPr>
        <w:t xml:space="preserve"> щомісячних аналітичних огляд</w:t>
      </w:r>
      <w:r w:rsidR="009E15B0" w:rsidRPr="000E533D">
        <w:rPr>
          <w:rFonts w:ascii="Times New Roman" w:eastAsia="Times New Roman" w:hAnsi="Times New Roman" w:cs="Times New Roman"/>
          <w:sz w:val="24"/>
          <w:szCs w:val="24"/>
          <w:lang w:val="uk-UA" w:eastAsia="ru-RU"/>
        </w:rPr>
        <w:t>ів</w:t>
      </w:r>
      <w:r w:rsidRPr="000E533D">
        <w:rPr>
          <w:rFonts w:ascii="Times New Roman" w:eastAsia="Times New Roman" w:hAnsi="Times New Roman" w:cs="Times New Roman"/>
          <w:sz w:val="24"/>
          <w:szCs w:val="24"/>
          <w:lang w:val="uk-UA" w:eastAsia="ru-RU"/>
        </w:rPr>
        <w:t xml:space="preserve"> та </w:t>
      </w:r>
      <w:r w:rsidR="00C94C46">
        <w:rPr>
          <w:rFonts w:ascii="Times New Roman" w:eastAsia="Times New Roman" w:hAnsi="Times New Roman" w:cs="Times New Roman"/>
          <w:sz w:val="24"/>
          <w:szCs w:val="24"/>
          <w:lang w:val="uk-UA" w:eastAsia="ru-RU"/>
        </w:rPr>
        <w:t xml:space="preserve">52 </w:t>
      </w:r>
      <w:r w:rsidRPr="000E533D">
        <w:rPr>
          <w:rFonts w:ascii="Times New Roman" w:eastAsia="Times New Roman" w:hAnsi="Times New Roman" w:cs="Times New Roman"/>
          <w:sz w:val="24"/>
          <w:szCs w:val="24"/>
          <w:lang w:val="uk-UA" w:eastAsia="ru-RU"/>
        </w:rPr>
        <w:t>випуск</w:t>
      </w:r>
      <w:r w:rsidR="00C94C46">
        <w:rPr>
          <w:rFonts w:ascii="Times New Roman" w:eastAsia="Times New Roman" w:hAnsi="Times New Roman" w:cs="Times New Roman"/>
          <w:sz w:val="24"/>
          <w:szCs w:val="24"/>
          <w:lang w:val="uk-UA" w:eastAsia="ru-RU"/>
        </w:rPr>
        <w:t>и</w:t>
      </w:r>
      <w:r w:rsidRPr="000E533D">
        <w:rPr>
          <w:rFonts w:ascii="Times New Roman" w:eastAsia="Times New Roman" w:hAnsi="Times New Roman" w:cs="Times New Roman"/>
          <w:sz w:val="24"/>
          <w:szCs w:val="24"/>
          <w:lang w:val="uk-UA" w:eastAsia="ru-RU"/>
        </w:rPr>
        <w:t xml:space="preserve"> щотижневої статистики ІСІ з публічним розміщенням (відкритих, інтервальних, закритих фондів).</w:t>
      </w:r>
    </w:p>
    <w:p w14:paraId="4DFE8114" w14:textId="77777777" w:rsidR="004117E1" w:rsidRPr="000E533D" w:rsidRDefault="004117E1" w:rsidP="004117E1">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 xml:space="preserve">Також, упродовж року здійснювався щомісячний аналіз діяльності НПФ, на основі отриманої від АНПФ-членів Асоціації щоденної звітності цих фондів. Всього за звітний період підготовлено </w:t>
      </w:r>
      <w:r w:rsidRPr="00C94C46">
        <w:rPr>
          <w:rFonts w:ascii="Times New Roman" w:eastAsia="Times New Roman" w:hAnsi="Times New Roman" w:cs="Times New Roman"/>
          <w:sz w:val="24"/>
          <w:szCs w:val="24"/>
          <w:lang w:val="uk-UA" w:eastAsia="ru-RU"/>
        </w:rPr>
        <w:t>12</w:t>
      </w:r>
      <w:r w:rsidRPr="000E533D">
        <w:rPr>
          <w:rFonts w:ascii="Times New Roman" w:eastAsia="Times New Roman" w:hAnsi="Times New Roman" w:cs="Times New Roman"/>
          <w:sz w:val="24"/>
          <w:szCs w:val="24"/>
          <w:lang w:val="uk-UA" w:eastAsia="ru-RU"/>
        </w:rPr>
        <w:t xml:space="preserve"> щомісячних аналітичних оглядів. </w:t>
      </w:r>
    </w:p>
    <w:p w14:paraId="37AAC790" w14:textId="77777777" w:rsidR="004117E1" w:rsidRPr="000E533D" w:rsidRDefault="004117E1" w:rsidP="004117E1">
      <w:pPr>
        <w:spacing w:after="0" w:line="240" w:lineRule="auto"/>
        <w:ind w:firstLine="567"/>
        <w:jc w:val="both"/>
        <w:rPr>
          <w:rFonts w:ascii="Times New Roman" w:eastAsia="Times New Roman" w:hAnsi="Times New Roman" w:cs="Times New Roman"/>
          <w:sz w:val="24"/>
          <w:szCs w:val="24"/>
          <w:lang w:val="uk-UA" w:eastAsia="ru-RU"/>
        </w:rPr>
      </w:pPr>
      <w:r w:rsidRPr="000E533D">
        <w:rPr>
          <w:rFonts w:ascii="Times New Roman" w:eastAsia="Times New Roman" w:hAnsi="Times New Roman" w:cs="Times New Roman"/>
          <w:sz w:val="24"/>
          <w:szCs w:val="24"/>
          <w:lang w:val="uk-UA" w:eastAsia="ru-RU"/>
        </w:rPr>
        <w:t>Огляди щодо ІСІ та НПФ було опубліковано на сайті УАІБ.</w:t>
      </w:r>
    </w:p>
    <w:p w14:paraId="6D7B882C" w14:textId="77777777" w:rsidR="00FA60CC" w:rsidRPr="000E533D" w:rsidRDefault="00FA60CC" w:rsidP="00212548">
      <w:pPr>
        <w:spacing w:after="0" w:line="240" w:lineRule="auto"/>
        <w:ind w:firstLine="567"/>
        <w:jc w:val="both"/>
        <w:rPr>
          <w:rFonts w:ascii="Times New Roman" w:eastAsia="Times New Roman" w:hAnsi="Times New Roman" w:cs="Times New Roman"/>
          <w:sz w:val="24"/>
          <w:szCs w:val="24"/>
          <w:lang w:val="uk-UA" w:eastAsia="ru-RU"/>
        </w:rPr>
      </w:pPr>
    </w:p>
    <w:p w14:paraId="482203C6" w14:textId="2327CB65" w:rsidR="00D7738A" w:rsidRPr="000E533D" w:rsidRDefault="00D7738A" w:rsidP="00D7738A">
      <w:pPr>
        <w:ind w:firstLine="709"/>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2.</w:t>
      </w:r>
      <w:r w:rsidR="00765563" w:rsidRPr="000E533D">
        <w:rPr>
          <w:rFonts w:ascii="Times New Roman" w:eastAsia="Times New Roman" w:hAnsi="Times New Roman" w:cs="Times New Roman"/>
          <w:b/>
          <w:i/>
          <w:sz w:val="24"/>
          <w:szCs w:val="24"/>
          <w:lang w:val="uk-UA" w:eastAsia="uk-UA"/>
        </w:rPr>
        <w:t>3</w:t>
      </w:r>
      <w:r w:rsidRPr="000E533D">
        <w:rPr>
          <w:rFonts w:ascii="Times New Roman" w:eastAsia="Times New Roman" w:hAnsi="Times New Roman" w:cs="Times New Roman"/>
          <w:b/>
          <w:i/>
          <w:sz w:val="24"/>
          <w:szCs w:val="24"/>
          <w:lang w:val="uk-UA" w:eastAsia="uk-UA"/>
        </w:rPr>
        <w:t>. Підвищення кваліфікації фахівців компаній-</w:t>
      </w:r>
      <w:r w:rsidR="00FA60CC" w:rsidRPr="000E533D">
        <w:rPr>
          <w:rFonts w:ascii="Times New Roman" w:eastAsia="Times New Roman" w:hAnsi="Times New Roman" w:cs="Times New Roman"/>
          <w:b/>
          <w:i/>
          <w:sz w:val="24"/>
          <w:szCs w:val="24"/>
          <w:lang w:val="uk-UA" w:eastAsia="uk-UA"/>
        </w:rPr>
        <w:t>членів</w:t>
      </w:r>
      <w:r w:rsidRPr="000E533D">
        <w:rPr>
          <w:rFonts w:ascii="Times New Roman" w:eastAsia="Times New Roman" w:hAnsi="Times New Roman" w:cs="Times New Roman"/>
          <w:b/>
          <w:i/>
          <w:sz w:val="24"/>
          <w:szCs w:val="24"/>
          <w:lang w:val="uk-UA" w:eastAsia="uk-UA"/>
        </w:rPr>
        <w:t xml:space="preserve"> УАІБ</w:t>
      </w:r>
    </w:p>
    <w:p w14:paraId="29C80777" w14:textId="405D3AD2" w:rsidR="00B00753" w:rsidRPr="00B00753" w:rsidRDefault="00B00753" w:rsidP="00B00753">
      <w:pPr>
        <w:spacing w:after="0" w:line="240" w:lineRule="auto"/>
        <w:ind w:firstLine="720"/>
        <w:jc w:val="both"/>
        <w:rPr>
          <w:rFonts w:ascii="Times New Roman" w:eastAsia="Calibri" w:hAnsi="Times New Roman" w:cs="Times New Roman"/>
          <w:noProof/>
          <w:sz w:val="24"/>
          <w:szCs w:val="24"/>
          <w:lang w:val="uk-UA"/>
        </w:rPr>
      </w:pPr>
      <w:r w:rsidRPr="00B00753">
        <w:rPr>
          <w:rFonts w:ascii="Times New Roman" w:eastAsia="Times New Roman" w:hAnsi="Times New Roman" w:cs="Times New Roman"/>
          <w:sz w:val="24"/>
          <w:szCs w:val="24"/>
          <w:lang w:val="uk-UA" w:eastAsia="ru-RU"/>
        </w:rPr>
        <w:t xml:space="preserve"> </w:t>
      </w:r>
      <w:r w:rsidRPr="00B00753">
        <w:rPr>
          <w:rFonts w:ascii="Times New Roman" w:eastAsia="Calibri" w:hAnsi="Times New Roman" w:cs="Times New Roman"/>
          <w:noProof/>
          <w:sz w:val="24"/>
          <w:szCs w:val="24"/>
          <w:lang w:val="uk-UA"/>
        </w:rPr>
        <w:t xml:space="preserve">У </w:t>
      </w:r>
      <w:r w:rsidRPr="00B00753">
        <w:rPr>
          <w:rFonts w:ascii="Times New Roman" w:eastAsia="Calibri" w:hAnsi="Times New Roman" w:cs="Times New Roman"/>
          <w:iCs/>
          <w:noProof/>
          <w:sz w:val="24"/>
          <w:szCs w:val="24"/>
          <w:lang w:val="uk-UA"/>
        </w:rPr>
        <w:t xml:space="preserve">2-му кварталі </w:t>
      </w:r>
      <w:r w:rsidRPr="00B00753">
        <w:rPr>
          <w:rFonts w:ascii="Times New Roman" w:eastAsia="Calibri" w:hAnsi="Times New Roman" w:cs="Times New Roman"/>
          <w:noProof/>
          <w:sz w:val="24"/>
          <w:szCs w:val="24"/>
          <w:lang w:val="uk-UA"/>
        </w:rPr>
        <w:t xml:space="preserve">для компаній-членів Асоціації </w:t>
      </w:r>
      <w:r w:rsidR="00973503" w:rsidRPr="00973503">
        <w:rPr>
          <w:rFonts w:ascii="Times New Roman" w:eastAsia="Calibri" w:hAnsi="Times New Roman" w:cs="Times New Roman"/>
          <w:iCs/>
          <w:noProof/>
          <w:sz w:val="24"/>
          <w:szCs w:val="24"/>
          <w:lang w:val="uk-UA"/>
        </w:rPr>
        <w:t xml:space="preserve">було проведено </w:t>
      </w:r>
      <w:r w:rsidRPr="00B00753">
        <w:rPr>
          <w:rFonts w:ascii="Times New Roman" w:eastAsia="Calibri" w:hAnsi="Times New Roman" w:cs="Times New Roman"/>
          <w:noProof/>
          <w:sz w:val="24"/>
          <w:szCs w:val="24"/>
          <w:lang w:val="uk-UA"/>
        </w:rPr>
        <w:t>три онлайн-вебінари за темою: «Подання звітності CRS. Презентація нового продукту від бренду СОТА» з метою ознайомлення з програмним продуктом</w:t>
      </w:r>
      <w:r w:rsidRPr="00DB4EA6">
        <w:rPr>
          <w:rFonts w:ascii="Times New Roman" w:eastAsia="Calibri" w:hAnsi="Times New Roman" w:cs="Times New Roman"/>
          <w:noProof/>
          <w:sz w:val="24"/>
          <w:szCs w:val="24"/>
          <w:lang w:val="uk-UA"/>
        </w:rPr>
        <w:t xml:space="preserve">. </w:t>
      </w:r>
      <w:r w:rsidR="008B7AA2" w:rsidRPr="00DB4EA6">
        <w:rPr>
          <w:rFonts w:ascii="Times New Roman" w:eastAsia="Calibri" w:hAnsi="Times New Roman" w:cs="Times New Roman"/>
          <w:noProof/>
          <w:sz w:val="24"/>
          <w:szCs w:val="24"/>
          <w:lang w:val="uk-UA"/>
        </w:rPr>
        <w:t xml:space="preserve">Відбулася </w:t>
      </w:r>
      <w:r w:rsidRPr="00DB4EA6">
        <w:rPr>
          <w:rFonts w:ascii="Times New Roman" w:eastAsia="Calibri" w:hAnsi="Times New Roman" w:cs="Times New Roman"/>
          <w:noProof/>
          <w:sz w:val="24"/>
          <w:szCs w:val="24"/>
          <w:lang w:val="uk-UA"/>
        </w:rPr>
        <w:t>демонстрація</w:t>
      </w:r>
      <w:r w:rsidRPr="00B00753">
        <w:rPr>
          <w:rFonts w:ascii="Times New Roman" w:eastAsia="Calibri" w:hAnsi="Times New Roman" w:cs="Times New Roman"/>
          <w:noProof/>
          <w:sz w:val="24"/>
          <w:szCs w:val="24"/>
          <w:lang w:val="uk-UA"/>
        </w:rPr>
        <w:t xml:space="preserve"> рішення СОТА CRS та нада</w:t>
      </w:r>
      <w:r w:rsidRPr="004D0616">
        <w:rPr>
          <w:rFonts w:ascii="Times New Roman" w:eastAsia="Calibri" w:hAnsi="Times New Roman" w:cs="Times New Roman"/>
          <w:noProof/>
          <w:sz w:val="24"/>
          <w:szCs w:val="24"/>
          <w:lang w:val="uk-UA"/>
        </w:rPr>
        <w:t>н</w:t>
      </w:r>
      <w:r w:rsidR="008B7AA2" w:rsidRPr="004D0616">
        <w:rPr>
          <w:rFonts w:ascii="Times New Roman" w:eastAsia="Calibri" w:hAnsi="Times New Roman" w:cs="Times New Roman"/>
          <w:noProof/>
          <w:sz w:val="24"/>
          <w:szCs w:val="24"/>
          <w:lang w:val="uk-UA"/>
        </w:rPr>
        <w:t>о</w:t>
      </w:r>
      <w:r w:rsidRPr="00B00753">
        <w:rPr>
          <w:rFonts w:ascii="Times New Roman" w:eastAsia="Calibri" w:hAnsi="Times New Roman" w:cs="Times New Roman"/>
          <w:noProof/>
          <w:sz w:val="24"/>
          <w:szCs w:val="24"/>
          <w:lang w:val="uk-UA"/>
        </w:rPr>
        <w:t xml:space="preserve"> відповіді на питання учасників.</w:t>
      </w:r>
    </w:p>
    <w:p w14:paraId="79D33618" w14:textId="37BA59B4" w:rsidR="00B00753" w:rsidRPr="00B00753" w:rsidRDefault="00B00753" w:rsidP="00B00753">
      <w:pPr>
        <w:spacing w:after="0" w:line="240" w:lineRule="auto"/>
        <w:ind w:firstLine="720"/>
        <w:jc w:val="both"/>
        <w:rPr>
          <w:rFonts w:ascii="Times New Roman" w:eastAsia="Calibri" w:hAnsi="Times New Roman" w:cs="Times New Roman"/>
          <w:noProof/>
          <w:sz w:val="20"/>
          <w:szCs w:val="20"/>
          <w:lang w:val="uk-UA"/>
        </w:rPr>
      </w:pPr>
      <w:r w:rsidRPr="00B00753">
        <w:rPr>
          <w:rFonts w:ascii="Times New Roman" w:eastAsia="Calibri" w:hAnsi="Times New Roman" w:cs="Times New Roman"/>
          <w:noProof/>
          <w:sz w:val="24"/>
          <w:szCs w:val="24"/>
          <w:lang w:val="uk-UA"/>
        </w:rPr>
        <w:t xml:space="preserve">Також компаніям-членам Асоціації було направлено посилання на тематичний воркшоп з питань заповнення та подання звітів про підзвітні рахунки, який підготували Державна </w:t>
      </w:r>
      <w:r w:rsidRPr="00B00753">
        <w:rPr>
          <w:rFonts w:ascii="Times New Roman" w:eastAsia="Calibri" w:hAnsi="Times New Roman" w:cs="Times New Roman"/>
          <w:noProof/>
          <w:sz w:val="24"/>
          <w:szCs w:val="24"/>
          <w:lang w:val="uk-UA"/>
        </w:rPr>
        <w:lastRenderedPageBreak/>
        <w:t>податкова служба України спільно з Міністерством фінансів України за підтримки Програми Європейського Союзу з підтримки управління державними фінансами в Україні (</w:t>
      </w:r>
      <w:r w:rsidRPr="00B00753">
        <w:rPr>
          <w:rFonts w:ascii="Times New Roman" w:eastAsia="Calibri" w:hAnsi="Times New Roman" w:cs="Times New Roman"/>
          <w:noProof/>
          <w:sz w:val="24"/>
          <w:szCs w:val="24"/>
          <w:lang w:val="ru-RU"/>
        </w:rPr>
        <w:t>EU</w:t>
      </w:r>
      <w:r w:rsidRPr="00B00753">
        <w:rPr>
          <w:rFonts w:ascii="Times New Roman" w:eastAsia="Calibri" w:hAnsi="Times New Roman" w:cs="Times New Roman"/>
          <w:noProof/>
          <w:sz w:val="24"/>
          <w:szCs w:val="24"/>
          <w:lang w:val="uk-UA"/>
        </w:rPr>
        <w:t>4</w:t>
      </w:r>
      <w:r w:rsidRPr="00B00753">
        <w:rPr>
          <w:rFonts w:ascii="Times New Roman" w:eastAsia="Calibri" w:hAnsi="Times New Roman" w:cs="Times New Roman"/>
          <w:noProof/>
          <w:sz w:val="24"/>
          <w:szCs w:val="24"/>
          <w:lang w:val="ru-RU"/>
        </w:rPr>
        <w:t>PFM</w:t>
      </w:r>
      <w:r w:rsidRPr="00B00753">
        <w:rPr>
          <w:rFonts w:ascii="Times New Roman" w:eastAsia="Calibri" w:hAnsi="Times New Roman" w:cs="Times New Roman"/>
          <w:noProof/>
          <w:sz w:val="24"/>
          <w:szCs w:val="24"/>
          <w:lang w:val="uk-UA"/>
        </w:rPr>
        <w:t>) у зв’язку із наближенням граничного строку подання підзвітними фінансовими установами звітів про підзвітні рахунки – 30 червня 2024 року.</w:t>
      </w:r>
      <w:r w:rsidRPr="00B00753">
        <w:rPr>
          <w:rFonts w:ascii="Times New Roman" w:eastAsia="Calibri" w:hAnsi="Times New Roman" w:cs="Times New Roman"/>
          <w:noProof/>
          <w:sz w:val="20"/>
          <w:szCs w:val="20"/>
          <w:lang w:val="uk-UA"/>
        </w:rPr>
        <w:t xml:space="preserve"> </w:t>
      </w:r>
      <w:r w:rsidRPr="00B00753">
        <w:rPr>
          <w:rFonts w:ascii="Times New Roman" w:eastAsia="Calibri" w:hAnsi="Times New Roman" w:cs="Times New Roman"/>
          <w:noProof/>
          <w:sz w:val="24"/>
          <w:szCs w:val="24"/>
          <w:lang w:val="uk-UA"/>
        </w:rPr>
        <w:t>Під час обговорення йшлося про практичні аспекти застосування вимог законодавства, що впроваджує Загальний стандарт звітності CRS, під час заповнення та пода</w:t>
      </w:r>
      <w:r w:rsidR="00DB4EA6">
        <w:rPr>
          <w:rFonts w:ascii="Times New Roman" w:eastAsia="Calibri" w:hAnsi="Times New Roman" w:cs="Times New Roman"/>
          <w:noProof/>
          <w:sz w:val="24"/>
          <w:szCs w:val="24"/>
          <w:lang w:val="uk-UA"/>
        </w:rPr>
        <w:t>ння звіту про підзвітні рахунки.</w:t>
      </w:r>
    </w:p>
    <w:p w14:paraId="26399046" w14:textId="71544B35" w:rsidR="00CC02AA" w:rsidRPr="00FF24CF" w:rsidRDefault="00973503" w:rsidP="00CC02AA">
      <w:pPr>
        <w:pStyle w:val="a7"/>
        <w:ind w:left="0" w:firstLine="567"/>
        <w:rPr>
          <w:rFonts w:eastAsia="Calibri"/>
          <w:noProof/>
          <w:sz w:val="24"/>
          <w:szCs w:val="24"/>
          <w:lang w:eastAsia="en-US"/>
        </w:rPr>
      </w:pPr>
      <w:r w:rsidRPr="00FF24CF">
        <w:rPr>
          <w:rFonts w:eastAsia="Calibri"/>
          <w:noProof/>
          <w:sz w:val="24"/>
          <w:szCs w:val="24"/>
          <w:lang w:eastAsia="en-US"/>
        </w:rPr>
        <w:t>Т</w:t>
      </w:r>
      <w:r w:rsidR="00CC02AA" w:rsidRPr="00FF24CF">
        <w:rPr>
          <w:rFonts w:eastAsia="Calibri"/>
          <w:noProof/>
          <w:sz w:val="24"/>
          <w:szCs w:val="24"/>
          <w:lang w:eastAsia="en-US"/>
        </w:rPr>
        <w:t xml:space="preserve">ривала співпраця з Українським інститутом розвитку фондового ринку щодо проведення навчання/підвищення кваліфікації для профучасників фондового ринку, серед яких, зокрема, такі теми, як </w:t>
      </w:r>
      <w:r w:rsidR="00FF24CF" w:rsidRPr="00FF24CF">
        <w:rPr>
          <w:rFonts w:eastAsia="Calibri"/>
          <w:noProof/>
          <w:sz w:val="24"/>
          <w:szCs w:val="24"/>
          <w:lang w:eastAsia="en-US"/>
        </w:rPr>
        <w:t xml:space="preserve">«Спеціальне законодавство на ринках капіталу та організованих товарних ринках: діяльність з управління активами інституційних інвесторів», «Практичні вміння та навички: діяльність з управління активами інституційних інвесторів», </w:t>
      </w:r>
      <w:r w:rsidR="00CC02AA" w:rsidRPr="00FF24CF">
        <w:rPr>
          <w:rFonts w:eastAsia="Calibri"/>
          <w:noProof/>
          <w:sz w:val="24"/>
          <w:szCs w:val="24"/>
          <w:lang w:eastAsia="en-US"/>
        </w:rPr>
        <w:t>«Спеціальне законодавство на ринках капіталу та організованих товарних ринках для головних бухгалтерів професійних учасників ринків капіталу та організованих товарних ринків», «Комплаєнс у небанківських фінансових установах на ринках капіталу»</w:t>
      </w:r>
      <w:r w:rsidR="00EC7DA6">
        <w:rPr>
          <w:rFonts w:eastAsia="Calibri"/>
          <w:noProof/>
          <w:sz w:val="24"/>
          <w:szCs w:val="24"/>
          <w:lang w:eastAsia="en-US"/>
        </w:rPr>
        <w:t xml:space="preserve">. </w:t>
      </w:r>
    </w:p>
    <w:p w14:paraId="096096CA" w14:textId="52ECA9FB" w:rsidR="00CC02AA" w:rsidRPr="00CC02AA" w:rsidRDefault="00CC02AA" w:rsidP="00CC02AA">
      <w:pPr>
        <w:spacing w:after="0" w:line="240" w:lineRule="auto"/>
        <w:ind w:firstLine="567"/>
        <w:jc w:val="both"/>
        <w:rPr>
          <w:rFonts w:ascii="Times New Roman" w:eastAsia="Calibri" w:hAnsi="Times New Roman" w:cs="Times New Roman"/>
          <w:iCs/>
          <w:noProof/>
          <w:sz w:val="24"/>
          <w:szCs w:val="24"/>
          <w:lang w:val="uk-UA"/>
        </w:rPr>
      </w:pPr>
      <w:r w:rsidRPr="00CC02AA">
        <w:rPr>
          <w:rFonts w:ascii="Times New Roman" w:eastAsia="Calibri" w:hAnsi="Times New Roman" w:cs="Times New Roman"/>
          <w:iCs/>
          <w:noProof/>
          <w:sz w:val="24"/>
          <w:szCs w:val="24"/>
          <w:lang w:val="uk-UA"/>
        </w:rPr>
        <w:t xml:space="preserve">У звітному </w:t>
      </w:r>
      <w:r w:rsidR="00FF24CF">
        <w:rPr>
          <w:rFonts w:ascii="Times New Roman" w:eastAsia="Calibri" w:hAnsi="Times New Roman" w:cs="Times New Roman"/>
          <w:iCs/>
          <w:noProof/>
          <w:sz w:val="24"/>
          <w:szCs w:val="24"/>
          <w:lang w:val="uk-UA"/>
        </w:rPr>
        <w:t>році</w:t>
      </w:r>
      <w:r w:rsidR="00EC7DA6">
        <w:rPr>
          <w:rFonts w:ascii="Times New Roman" w:eastAsia="Calibri" w:hAnsi="Times New Roman" w:cs="Times New Roman"/>
          <w:iCs/>
          <w:noProof/>
          <w:sz w:val="24"/>
          <w:szCs w:val="24"/>
          <w:lang w:val="uk-UA"/>
        </w:rPr>
        <w:t xml:space="preserve"> А</w:t>
      </w:r>
      <w:r w:rsidRPr="00CC02AA">
        <w:rPr>
          <w:rFonts w:ascii="Times New Roman" w:eastAsia="Calibri" w:hAnsi="Times New Roman" w:cs="Times New Roman"/>
          <w:iCs/>
          <w:noProof/>
          <w:sz w:val="24"/>
          <w:szCs w:val="24"/>
          <w:lang w:val="uk-UA"/>
        </w:rPr>
        <w:t>соціація виступала партнером вебінар</w:t>
      </w:r>
      <w:r w:rsidR="00FF24CF">
        <w:rPr>
          <w:rFonts w:ascii="Times New Roman" w:eastAsia="Calibri" w:hAnsi="Times New Roman" w:cs="Times New Roman"/>
          <w:iCs/>
          <w:noProof/>
          <w:sz w:val="24"/>
          <w:szCs w:val="24"/>
          <w:lang w:val="uk-UA"/>
        </w:rPr>
        <w:t xml:space="preserve">ів, які </w:t>
      </w:r>
      <w:r w:rsidR="00FF24CF" w:rsidRPr="00FF24CF">
        <w:rPr>
          <w:rFonts w:ascii="Times New Roman" w:eastAsia="Calibri" w:hAnsi="Times New Roman" w:cs="Times New Roman"/>
          <w:iCs/>
          <w:noProof/>
          <w:sz w:val="24"/>
          <w:szCs w:val="24"/>
          <w:lang w:val="uk-UA"/>
        </w:rPr>
        <w:t>проводи</w:t>
      </w:r>
      <w:r w:rsidR="00FF24CF">
        <w:rPr>
          <w:rFonts w:ascii="Times New Roman" w:eastAsia="Calibri" w:hAnsi="Times New Roman" w:cs="Times New Roman"/>
          <w:iCs/>
          <w:noProof/>
          <w:sz w:val="24"/>
          <w:szCs w:val="24"/>
          <w:lang w:val="uk-UA"/>
        </w:rPr>
        <w:t>лися</w:t>
      </w:r>
      <w:r w:rsidR="00FF24CF" w:rsidRPr="00FF24CF">
        <w:rPr>
          <w:rFonts w:ascii="Times New Roman" w:eastAsia="Calibri" w:hAnsi="Times New Roman" w:cs="Times New Roman"/>
          <w:iCs/>
          <w:noProof/>
          <w:sz w:val="24"/>
          <w:szCs w:val="24"/>
          <w:lang w:val="uk-UA"/>
        </w:rPr>
        <w:t xml:space="preserve"> Агентством з МСФЗ</w:t>
      </w:r>
      <w:r w:rsidR="00FF24CF">
        <w:rPr>
          <w:rFonts w:ascii="Times New Roman" w:eastAsia="Calibri" w:hAnsi="Times New Roman" w:cs="Times New Roman"/>
          <w:iCs/>
          <w:noProof/>
          <w:sz w:val="24"/>
          <w:szCs w:val="24"/>
          <w:lang w:val="uk-UA"/>
        </w:rPr>
        <w:t>, а саме:</w:t>
      </w:r>
      <w:r w:rsidRPr="00CC02AA">
        <w:rPr>
          <w:rFonts w:ascii="Times New Roman" w:eastAsia="Calibri" w:hAnsi="Times New Roman" w:cs="Times New Roman"/>
          <w:iCs/>
          <w:noProof/>
          <w:sz w:val="24"/>
          <w:szCs w:val="24"/>
          <w:lang w:val="uk-UA"/>
        </w:rPr>
        <w:t xml:space="preserve"> </w:t>
      </w:r>
      <w:r w:rsidRPr="00CC02AA">
        <w:rPr>
          <w:rFonts w:ascii="Times New Roman" w:eastAsia="Calibri" w:hAnsi="Times New Roman" w:cs="Times New Roman"/>
          <w:bCs/>
          <w:iCs/>
          <w:noProof/>
          <w:sz w:val="24"/>
          <w:szCs w:val="24"/>
          <w:lang w:val="uk-UA"/>
        </w:rPr>
        <w:t>«Кредитно-знецінені (РОСІ) активи: безпроблемний облік проблемних активів»</w:t>
      </w:r>
      <w:r w:rsidRPr="00CC02AA">
        <w:rPr>
          <w:rFonts w:ascii="Times New Roman" w:eastAsia="Calibri" w:hAnsi="Times New Roman" w:cs="Times New Roman"/>
          <w:iCs/>
          <w:noProof/>
          <w:sz w:val="24"/>
          <w:szCs w:val="24"/>
          <w:lang w:val="uk-UA"/>
        </w:rPr>
        <w:t xml:space="preserve">, </w:t>
      </w:r>
      <w:r w:rsidR="00FF24CF" w:rsidRPr="00FF24CF">
        <w:rPr>
          <w:rFonts w:ascii="Times New Roman" w:eastAsia="Calibri" w:hAnsi="Times New Roman" w:cs="Times New Roman"/>
          <w:bCs/>
          <w:iCs/>
          <w:noProof/>
          <w:sz w:val="24"/>
          <w:szCs w:val="24"/>
          <w:lang w:val="uk-UA"/>
        </w:rPr>
        <w:t>"Річний МСФЗ-дайджест 2023 і перспективи 2024"</w:t>
      </w:r>
      <w:r w:rsidR="00FF24CF">
        <w:rPr>
          <w:rFonts w:ascii="Times New Roman" w:eastAsia="Calibri" w:hAnsi="Times New Roman" w:cs="Times New Roman"/>
          <w:bCs/>
          <w:iCs/>
          <w:noProof/>
          <w:sz w:val="24"/>
          <w:szCs w:val="24"/>
          <w:lang w:val="uk-UA"/>
        </w:rPr>
        <w:t xml:space="preserve">, </w:t>
      </w:r>
      <w:r w:rsidR="00FF24CF" w:rsidRPr="00FF24CF">
        <w:rPr>
          <w:rFonts w:ascii="Times New Roman" w:eastAsia="Calibri" w:hAnsi="Times New Roman" w:cs="Times New Roman"/>
          <w:bCs/>
          <w:iCs/>
          <w:noProof/>
          <w:sz w:val="24"/>
          <w:szCs w:val="24"/>
          <w:lang w:val="uk-UA"/>
        </w:rPr>
        <w:t xml:space="preserve"> "Валютні лабіринти в МСФЗ-звітності: практичний навігатор", «Податкові ризики та їх ідентифікація на основі фінансової звітності», «Метод ефективної ставки відсотка: просто про складне», «Нематеріальні активи: путівник з обліку та подання в МСФЗ-звітності»</w:t>
      </w:r>
      <w:r w:rsidR="00FF24CF">
        <w:rPr>
          <w:rFonts w:ascii="Times New Roman" w:eastAsia="Calibri" w:hAnsi="Times New Roman" w:cs="Times New Roman"/>
          <w:bCs/>
          <w:iCs/>
          <w:noProof/>
          <w:sz w:val="24"/>
          <w:szCs w:val="24"/>
          <w:lang w:val="uk-UA"/>
        </w:rPr>
        <w:t>. Більша частина цих заходів</w:t>
      </w:r>
      <w:r w:rsidRPr="00CC02AA">
        <w:rPr>
          <w:rFonts w:ascii="Times New Roman" w:eastAsia="Calibri" w:hAnsi="Times New Roman" w:cs="Times New Roman"/>
          <w:iCs/>
          <w:noProof/>
          <w:sz w:val="24"/>
          <w:szCs w:val="24"/>
          <w:lang w:val="uk-UA"/>
        </w:rPr>
        <w:t xml:space="preserve"> бу</w:t>
      </w:r>
      <w:r w:rsidR="00FF24CF">
        <w:rPr>
          <w:rFonts w:ascii="Times New Roman" w:eastAsia="Calibri" w:hAnsi="Times New Roman" w:cs="Times New Roman"/>
          <w:iCs/>
          <w:noProof/>
          <w:sz w:val="24"/>
          <w:szCs w:val="24"/>
          <w:lang w:val="uk-UA"/>
        </w:rPr>
        <w:t>ла</w:t>
      </w:r>
      <w:r w:rsidRPr="00CC02AA">
        <w:rPr>
          <w:rFonts w:ascii="Times New Roman" w:eastAsia="Calibri" w:hAnsi="Times New Roman" w:cs="Times New Roman"/>
          <w:iCs/>
          <w:noProof/>
          <w:sz w:val="24"/>
          <w:szCs w:val="24"/>
          <w:lang w:val="uk-UA"/>
        </w:rPr>
        <w:t xml:space="preserve"> акредитован</w:t>
      </w:r>
      <w:r w:rsidR="00FF24CF">
        <w:rPr>
          <w:rFonts w:ascii="Times New Roman" w:eastAsia="Calibri" w:hAnsi="Times New Roman" w:cs="Times New Roman"/>
          <w:iCs/>
          <w:noProof/>
          <w:sz w:val="24"/>
          <w:szCs w:val="24"/>
          <w:lang w:val="uk-UA"/>
        </w:rPr>
        <w:t>а</w:t>
      </w:r>
      <w:r w:rsidRPr="00CC02AA">
        <w:rPr>
          <w:rFonts w:ascii="Times New Roman" w:eastAsia="Calibri" w:hAnsi="Times New Roman" w:cs="Times New Roman"/>
          <w:iCs/>
          <w:noProof/>
          <w:sz w:val="24"/>
          <w:szCs w:val="24"/>
          <w:lang w:val="uk-UA"/>
        </w:rPr>
        <w:t xml:space="preserve"> УАІБ у відповідності до внутрішніх документів Асоціації.</w:t>
      </w:r>
    </w:p>
    <w:p w14:paraId="42B7B313" w14:textId="3637EB7B" w:rsidR="00B00753" w:rsidRPr="00B00753" w:rsidRDefault="00B00753" w:rsidP="00B00753">
      <w:pPr>
        <w:spacing w:after="0" w:line="240" w:lineRule="auto"/>
        <w:ind w:left="142" w:firstLine="566"/>
        <w:jc w:val="both"/>
        <w:rPr>
          <w:rFonts w:ascii="Times New Roman" w:eastAsia="Times New Roman" w:hAnsi="Times New Roman" w:cs="Times New Roman"/>
          <w:sz w:val="24"/>
          <w:szCs w:val="24"/>
          <w:lang w:val="uk-UA" w:eastAsia="ru-RU"/>
        </w:rPr>
      </w:pPr>
      <w:r w:rsidRPr="00B00753">
        <w:rPr>
          <w:rFonts w:ascii="Times New Roman" w:eastAsia="Times New Roman" w:hAnsi="Times New Roman" w:cs="Times New Roman"/>
          <w:sz w:val="24"/>
          <w:szCs w:val="24"/>
          <w:lang w:val="uk-UA" w:eastAsia="ru-RU"/>
        </w:rPr>
        <w:t>Також у звітному періоді УАІБ надавала інформаційну підтримку та залучила членів Асоціації до:</w:t>
      </w:r>
    </w:p>
    <w:p w14:paraId="1C5DC8BB" w14:textId="77777777" w:rsidR="00B00753" w:rsidRPr="00B00753" w:rsidRDefault="00B00753" w:rsidP="00B00753">
      <w:pPr>
        <w:spacing w:after="0" w:line="240" w:lineRule="auto"/>
        <w:ind w:left="708" w:firstLine="578"/>
        <w:jc w:val="both"/>
        <w:rPr>
          <w:rFonts w:ascii="Times New Roman" w:eastAsia="Times New Roman" w:hAnsi="Times New Roman" w:cs="Times New Roman"/>
          <w:sz w:val="24"/>
          <w:szCs w:val="24"/>
          <w:lang w:val="uk-UA" w:eastAsia="ru-RU"/>
        </w:rPr>
      </w:pPr>
      <w:r w:rsidRPr="00B00753">
        <w:rPr>
          <w:rFonts w:ascii="Times New Roman" w:eastAsia="Times New Roman" w:hAnsi="Times New Roman" w:cs="Times New Roman"/>
          <w:sz w:val="24"/>
          <w:szCs w:val="24"/>
          <w:lang w:val="uk-UA" w:eastAsia="ru-RU"/>
        </w:rPr>
        <w:t xml:space="preserve">- </w:t>
      </w:r>
      <w:proofErr w:type="spellStart"/>
      <w:r w:rsidRPr="00B00753">
        <w:rPr>
          <w:rFonts w:ascii="Times New Roman" w:eastAsia="Times New Roman" w:hAnsi="Times New Roman" w:cs="Times New Roman"/>
          <w:sz w:val="24"/>
          <w:szCs w:val="24"/>
          <w:lang w:val="uk-UA" w:eastAsia="ru-RU"/>
        </w:rPr>
        <w:t>вебінару</w:t>
      </w:r>
      <w:proofErr w:type="spellEnd"/>
      <w:r w:rsidRPr="00B00753">
        <w:rPr>
          <w:rFonts w:ascii="Times New Roman" w:eastAsia="Times New Roman" w:hAnsi="Times New Roman" w:cs="Times New Roman"/>
          <w:sz w:val="24"/>
          <w:szCs w:val="24"/>
          <w:lang w:val="uk-UA" w:eastAsia="ru-RU"/>
        </w:rPr>
        <w:t xml:space="preserve"> щодо актуальності зелених облігацій у відбудові України, який провели</w:t>
      </w:r>
      <w:r w:rsidRPr="00B00753">
        <w:rPr>
          <w:rFonts w:ascii="Times New Roman" w:eastAsia="Times New Roman" w:hAnsi="Times New Roman" w:cs="Times New Roman"/>
          <w:i/>
          <w:sz w:val="24"/>
          <w:szCs w:val="24"/>
          <w:lang w:val="uk-UA" w:eastAsia="ru-RU"/>
        </w:rPr>
        <w:t xml:space="preserve"> </w:t>
      </w:r>
      <w:r w:rsidRPr="00B00753">
        <w:rPr>
          <w:rFonts w:ascii="Times New Roman" w:eastAsia="Times New Roman" w:hAnsi="Times New Roman" w:cs="Times New Roman"/>
          <w:iCs/>
          <w:sz w:val="24"/>
          <w:szCs w:val="24"/>
          <w:lang w:val="uk-UA" w:eastAsia="ru-RU"/>
        </w:rPr>
        <w:t>у квітні</w:t>
      </w:r>
      <w:r w:rsidRPr="00B00753">
        <w:rPr>
          <w:rFonts w:ascii="Times New Roman" w:eastAsia="Times New Roman" w:hAnsi="Times New Roman" w:cs="Times New Roman"/>
          <w:i/>
          <w:sz w:val="24"/>
          <w:szCs w:val="24"/>
          <w:lang w:val="uk-UA" w:eastAsia="ru-RU"/>
        </w:rPr>
        <w:t xml:space="preserve"> </w:t>
      </w:r>
      <w:r w:rsidRPr="00B00753">
        <w:rPr>
          <w:rFonts w:ascii="Times New Roman" w:eastAsia="Times New Roman" w:hAnsi="Times New Roman" w:cs="Times New Roman"/>
          <w:sz w:val="24"/>
          <w:szCs w:val="24"/>
          <w:lang w:val="uk-UA" w:eastAsia="ru-RU"/>
        </w:rPr>
        <w:t>НКЦПФР та IFC;</w:t>
      </w:r>
    </w:p>
    <w:p w14:paraId="54EA65D4" w14:textId="77777777" w:rsidR="00B00753" w:rsidRPr="00B00753" w:rsidRDefault="00B00753" w:rsidP="00B00753">
      <w:pPr>
        <w:numPr>
          <w:ilvl w:val="0"/>
          <w:numId w:val="3"/>
        </w:numPr>
        <w:spacing w:after="0" w:line="240" w:lineRule="auto"/>
        <w:jc w:val="both"/>
        <w:rPr>
          <w:rFonts w:ascii="Times New Roman" w:eastAsia="Times New Roman" w:hAnsi="Times New Roman" w:cs="Times New Roman"/>
          <w:i/>
          <w:sz w:val="24"/>
          <w:szCs w:val="24"/>
          <w:lang w:val="uk-UA" w:eastAsia="ru-RU"/>
        </w:rPr>
      </w:pPr>
      <w:r w:rsidRPr="00B00753">
        <w:rPr>
          <w:rFonts w:ascii="Times New Roman" w:eastAsia="Times New Roman" w:hAnsi="Times New Roman" w:cs="Times New Roman"/>
          <w:sz w:val="24"/>
          <w:szCs w:val="24"/>
          <w:lang w:val="uk-UA" w:eastAsia="ru-RU"/>
        </w:rPr>
        <w:t>онлайн-</w:t>
      </w:r>
      <w:proofErr w:type="spellStart"/>
      <w:r w:rsidRPr="00B00753">
        <w:rPr>
          <w:rFonts w:ascii="Times New Roman" w:eastAsia="Times New Roman" w:hAnsi="Times New Roman" w:cs="Times New Roman"/>
          <w:sz w:val="24"/>
          <w:szCs w:val="24"/>
          <w:lang w:val="uk-UA" w:eastAsia="ru-RU"/>
        </w:rPr>
        <w:t>вебінар</w:t>
      </w:r>
      <w:r w:rsidRPr="00B00753">
        <w:rPr>
          <w:rFonts w:ascii="Times New Roman" w:eastAsia="Times New Roman" w:hAnsi="Times New Roman" w:cs="Times New Roman"/>
          <w:iCs/>
          <w:sz w:val="24"/>
          <w:szCs w:val="24"/>
          <w:lang w:val="uk-UA" w:eastAsia="ru-RU"/>
        </w:rPr>
        <w:t>у</w:t>
      </w:r>
      <w:proofErr w:type="spellEnd"/>
      <w:r w:rsidRPr="00B00753">
        <w:rPr>
          <w:rFonts w:ascii="Times New Roman" w:eastAsia="Times New Roman" w:hAnsi="Times New Roman" w:cs="Times New Roman"/>
          <w:sz w:val="24"/>
          <w:szCs w:val="24"/>
          <w:lang w:val="uk-UA" w:eastAsia="ru-RU"/>
        </w:rPr>
        <w:t xml:space="preserve"> </w:t>
      </w:r>
      <w:r w:rsidRPr="00B00753">
        <w:rPr>
          <w:rFonts w:ascii="Times New Roman" w:eastAsia="Times New Roman" w:hAnsi="Times New Roman" w:cs="Times New Roman"/>
          <w:bCs/>
          <w:sz w:val="24"/>
          <w:szCs w:val="24"/>
          <w:lang w:val="uk-UA" w:eastAsia="ru-RU"/>
        </w:rPr>
        <w:t>«Податкові перевірки та спори: можливий захист інтересів бізнесу»</w:t>
      </w:r>
      <w:r w:rsidRPr="00B00753">
        <w:rPr>
          <w:rFonts w:ascii="Times New Roman" w:eastAsia="Times New Roman" w:hAnsi="Times New Roman" w:cs="Times New Roman"/>
          <w:b/>
          <w:bCs/>
          <w:i/>
          <w:sz w:val="24"/>
          <w:szCs w:val="24"/>
          <w:lang w:val="uk-UA" w:eastAsia="ru-RU"/>
        </w:rPr>
        <w:t xml:space="preserve"> </w:t>
      </w:r>
      <w:r w:rsidRPr="00B00753">
        <w:rPr>
          <w:rFonts w:ascii="Times New Roman" w:eastAsia="Times New Roman" w:hAnsi="Times New Roman" w:cs="Times New Roman"/>
          <w:sz w:val="24"/>
          <w:szCs w:val="24"/>
          <w:lang w:val="uk-UA" w:eastAsia="ru-RU"/>
        </w:rPr>
        <w:t>Федераці</w:t>
      </w:r>
      <w:r w:rsidRPr="00B00753">
        <w:rPr>
          <w:rFonts w:ascii="Times New Roman" w:eastAsia="Times New Roman" w:hAnsi="Times New Roman" w:cs="Times New Roman"/>
          <w:iCs/>
          <w:sz w:val="24"/>
          <w:szCs w:val="24"/>
          <w:lang w:val="uk-UA" w:eastAsia="ru-RU"/>
        </w:rPr>
        <w:t>ї</w:t>
      </w:r>
      <w:r w:rsidRPr="00B00753">
        <w:rPr>
          <w:rFonts w:ascii="Times New Roman" w:eastAsia="Times New Roman" w:hAnsi="Times New Roman" w:cs="Times New Roman"/>
          <w:sz w:val="24"/>
          <w:szCs w:val="24"/>
          <w:lang w:val="uk-UA" w:eastAsia="ru-RU"/>
        </w:rPr>
        <w:t xml:space="preserve"> професійних бухгалтерів і аудиторів України</w:t>
      </w:r>
      <w:r w:rsidRPr="00B00753">
        <w:rPr>
          <w:rFonts w:ascii="Times New Roman" w:eastAsia="Times New Roman" w:hAnsi="Times New Roman" w:cs="Times New Roman"/>
          <w:i/>
          <w:sz w:val="24"/>
          <w:szCs w:val="24"/>
          <w:lang w:val="uk-UA" w:eastAsia="ru-RU"/>
        </w:rPr>
        <w:t>;</w:t>
      </w:r>
    </w:p>
    <w:p w14:paraId="3F516330" w14:textId="77777777" w:rsidR="00B00753" w:rsidRPr="00B00753" w:rsidRDefault="00B00753" w:rsidP="00B00753">
      <w:pPr>
        <w:numPr>
          <w:ilvl w:val="0"/>
          <w:numId w:val="3"/>
        </w:numPr>
        <w:spacing w:after="0" w:line="240" w:lineRule="auto"/>
        <w:jc w:val="both"/>
        <w:rPr>
          <w:rFonts w:ascii="Times New Roman" w:eastAsia="Times New Roman" w:hAnsi="Times New Roman" w:cs="Times New Roman"/>
          <w:i/>
          <w:sz w:val="24"/>
          <w:szCs w:val="24"/>
          <w:lang w:val="uk-UA" w:eastAsia="ru-RU"/>
        </w:rPr>
      </w:pPr>
      <w:r w:rsidRPr="00B00753">
        <w:rPr>
          <w:rFonts w:ascii="Times New Roman" w:eastAsia="Times New Roman" w:hAnsi="Times New Roman" w:cs="Times New Roman"/>
          <w:sz w:val="24"/>
          <w:szCs w:val="24"/>
          <w:lang w:val="uk-UA" w:eastAsia="ru-RU"/>
        </w:rPr>
        <w:t>тренінг</w:t>
      </w:r>
      <w:r w:rsidRPr="00B00753">
        <w:rPr>
          <w:rFonts w:ascii="Times New Roman" w:eastAsia="Times New Roman" w:hAnsi="Times New Roman" w:cs="Times New Roman"/>
          <w:iCs/>
          <w:sz w:val="24"/>
          <w:szCs w:val="24"/>
          <w:lang w:val="uk-UA" w:eastAsia="ru-RU"/>
        </w:rPr>
        <w:t>у</w:t>
      </w:r>
      <w:r w:rsidRPr="00B00753">
        <w:rPr>
          <w:rFonts w:ascii="Times New Roman" w:eastAsia="Times New Roman" w:hAnsi="Times New Roman" w:cs="Times New Roman"/>
          <w:sz w:val="24"/>
          <w:szCs w:val="24"/>
          <w:lang w:val="uk-UA" w:eastAsia="ru-RU"/>
        </w:rPr>
        <w:t xml:space="preserve"> CFA </w:t>
      </w:r>
      <w:proofErr w:type="spellStart"/>
      <w:r w:rsidRPr="00B00753">
        <w:rPr>
          <w:rFonts w:ascii="Times New Roman" w:eastAsia="Times New Roman" w:hAnsi="Times New Roman" w:cs="Times New Roman"/>
          <w:sz w:val="24"/>
          <w:szCs w:val="24"/>
          <w:lang w:val="uk-UA" w:eastAsia="ru-RU"/>
        </w:rPr>
        <w:t>Society</w:t>
      </w:r>
      <w:proofErr w:type="spellEnd"/>
      <w:r w:rsidRPr="00B00753">
        <w:rPr>
          <w:rFonts w:ascii="Times New Roman" w:eastAsia="Times New Roman" w:hAnsi="Times New Roman" w:cs="Times New Roman"/>
          <w:sz w:val="24"/>
          <w:szCs w:val="24"/>
          <w:lang w:val="uk-UA" w:eastAsia="ru-RU"/>
        </w:rPr>
        <w:t xml:space="preserve"> </w:t>
      </w:r>
      <w:proofErr w:type="spellStart"/>
      <w:r w:rsidRPr="00B00753">
        <w:rPr>
          <w:rFonts w:ascii="Times New Roman" w:eastAsia="Times New Roman" w:hAnsi="Times New Roman" w:cs="Times New Roman"/>
          <w:sz w:val="24"/>
          <w:szCs w:val="24"/>
          <w:lang w:val="uk-UA" w:eastAsia="ru-RU"/>
        </w:rPr>
        <w:t>Ukrainе</w:t>
      </w:r>
      <w:proofErr w:type="spellEnd"/>
      <w:r w:rsidRPr="00B00753">
        <w:rPr>
          <w:rFonts w:ascii="Times New Roman" w:eastAsia="Times New Roman" w:hAnsi="Times New Roman" w:cs="Times New Roman"/>
          <w:sz w:val="24"/>
          <w:szCs w:val="24"/>
          <w:lang w:val="uk-UA" w:eastAsia="ru-RU"/>
        </w:rPr>
        <w:t xml:space="preserve"> “Оцінка потенційних ризиків та керування ними”</w:t>
      </w:r>
      <w:r w:rsidRPr="00B00753">
        <w:rPr>
          <w:rFonts w:ascii="Times New Roman" w:eastAsia="Times New Roman" w:hAnsi="Times New Roman" w:cs="Times New Roman"/>
          <w:i/>
          <w:sz w:val="24"/>
          <w:szCs w:val="24"/>
          <w:lang w:val="uk-UA" w:eastAsia="ru-RU"/>
        </w:rPr>
        <w:t xml:space="preserve">. </w:t>
      </w:r>
    </w:p>
    <w:p w14:paraId="3056F4DE" w14:textId="77777777" w:rsidR="00B00753" w:rsidRPr="00B00753" w:rsidRDefault="00B00753" w:rsidP="00B00753">
      <w:pPr>
        <w:spacing w:after="0" w:line="240" w:lineRule="auto"/>
        <w:jc w:val="both"/>
        <w:rPr>
          <w:rFonts w:ascii="Times New Roman" w:eastAsia="Times New Roman" w:hAnsi="Times New Roman" w:cs="Times New Roman"/>
          <w:sz w:val="24"/>
          <w:szCs w:val="24"/>
          <w:lang w:val="uk-UA" w:eastAsia="ru-RU"/>
        </w:rPr>
      </w:pPr>
    </w:p>
    <w:p w14:paraId="3466263D" w14:textId="586A5C1F" w:rsidR="005C03D2" w:rsidRPr="000E533D" w:rsidRDefault="005C03D2" w:rsidP="001660EE">
      <w:pPr>
        <w:spacing w:after="0" w:line="240" w:lineRule="auto"/>
        <w:ind w:firstLine="720"/>
        <w:jc w:val="both"/>
        <w:rPr>
          <w:rFonts w:ascii="Times New Roman" w:eastAsia="Calibri" w:hAnsi="Times New Roman" w:cs="Times New Roman"/>
          <w:bCs/>
          <w:iCs/>
          <w:noProof/>
          <w:sz w:val="24"/>
          <w:szCs w:val="24"/>
          <w:lang w:val="uk-UA"/>
        </w:rPr>
      </w:pPr>
      <w:r w:rsidRPr="00FF24CF">
        <w:rPr>
          <w:rFonts w:ascii="Times New Roman" w:eastAsia="Calibri" w:hAnsi="Times New Roman" w:cs="Times New Roman"/>
          <w:bCs/>
          <w:iCs/>
          <w:noProof/>
          <w:sz w:val="24"/>
          <w:szCs w:val="24"/>
          <w:lang w:val="uk-UA"/>
        </w:rPr>
        <w:t xml:space="preserve">У </w:t>
      </w:r>
      <w:r w:rsidR="00FF24CF" w:rsidRPr="00FF24CF">
        <w:rPr>
          <w:rFonts w:ascii="Times New Roman" w:eastAsia="Calibri" w:hAnsi="Times New Roman" w:cs="Times New Roman"/>
          <w:bCs/>
          <w:iCs/>
          <w:noProof/>
          <w:sz w:val="24"/>
          <w:szCs w:val="24"/>
          <w:lang w:val="uk-UA"/>
        </w:rPr>
        <w:t>звітному році</w:t>
      </w:r>
      <w:r w:rsidRPr="00FF24CF">
        <w:rPr>
          <w:rFonts w:ascii="Times New Roman" w:eastAsia="Calibri" w:hAnsi="Times New Roman" w:cs="Times New Roman"/>
          <w:bCs/>
          <w:iCs/>
          <w:noProof/>
          <w:sz w:val="24"/>
          <w:szCs w:val="24"/>
          <w:lang w:val="uk-UA"/>
        </w:rPr>
        <w:t xml:space="preserve"> Асоціація п</w:t>
      </w:r>
      <w:r w:rsidR="00FF24CF" w:rsidRPr="00FF24CF">
        <w:rPr>
          <w:rFonts w:ascii="Times New Roman" w:eastAsia="Calibri" w:hAnsi="Times New Roman" w:cs="Times New Roman"/>
          <w:bCs/>
          <w:iCs/>
          <w:noProof/>
          <w:sz w:val="24"/>
          <w:szCs w:val="24"/>
          <w:lang w:val="uk-UA"/>
        </w:rPr>
        <w:t xml:space="preserve">родовжувала акредитацію навчальних заходів та </w:t>
      </w:r>
      <w:r w:rsidRPr="00FF24CF">
        <w:rPr>
          <w:rFonts w:ascii="Times New Roman" w:eastAsia="Calibri" w:hAnsi="Times New Roman" w:cs="Times New Roman"/>
          <w:bCs/>
          <w:iCs/>
          <w:noProof/>
          <w:sz w:val="24"/>
          <w:szCs w:val="24"/>
          <w:lang w:val="uk-UA"/>
        </w:rPr>
        <w:t>прийом заяв від фахівців компаній щодо нарахування токенів та видачу Свідоцтв про нарахування токенів</w:t>
      </w:r>
      <w:r w:rsidR="00FF24CF" w:rsidRPr="00FF24CF">
        <w:rPr>
          <w:rFonts w:ascii="Times New Roman" w:eastAsia="Calibri" w:hAnsi="Times New Roman" w:cs="Times New Roman"/>
          <w:bCs/>
          <w:iCs/>
          <w:noProof/>
          <w:sz w:val="24"/>
          <w:szCs w:val="24"/>
          <w:lang w:val="uk-UA"/>
        </w:rPr>
        <w:t xml:space="preserve"> відповідно до внутрішніх документів УАІБ</w:t>
      </w:r>
      <w:r w:rsidRPr="00FF24CF">
        <w:rPr>
          <w:rFonts w:ascii="Times New Roman" w:eastAsia="Calibri" w:hAnsi="Times New Roman" w:cs="Times New Roman"/>
          <w:bCs/>
          <w:iCs/>
          <w:noProof/>
          <w:sz w:val="24"/>
          <w:szCs w:val="24"/>
          <w:lang w:val="uk-UA"/>
        </w:rPr>
        <w:t>.</w:t>
      </w:r>
      <w:r w:rsidRPr="000E533D">
        <w:rPr>
          <w:rFonts w:ascii="Times New Roman" w:eastAsia="Calibri" w:hAnsi="Times New Roman" w:cs="Times New Roman"/>
          <w:bCs/>
          <w:iCs/>
          <w:noProof/>
          <w:sz w:val="24"/>
          <w:szCs w:val="24"/>
          <w:lang w:val="uk-UA"/>
        </w:rPr>
        <w:t xml:space="preserve">  </w:t>
      </w:r>
    </w:p>
    <w:p w14:paraId="4DD5C1F5" w14:textId="61D6E7C9" w:rsidR="005C03D2" w:rsidRPr="000E533D" w:rsidRDefault="005C03D2" w:rsidP="001660EE">
      <w:pPr>
        <w:shd w:val="clear" w:color="auto" w:fill="FFFFFF"/>
        <w:spacing w:after="0" w:line="240" w:lineRule="auto"/>
        <w:ind w:firstLine="708"/>
        <w:jc w:val="both"/>
        <w:rPr>
          <w:rFonts w:ascii="Times New Roman" w:eastAsia="SimSun" w:hAnsi="Times New Roman" w:cs="Times New Roman"/>
          <w:color w:val="212529"/>
          <w:sz w:val="24"/>
          <w:szCs w:val="24"/>
          <w:lang w:val="uk-UA" w:eastAsia="uk-UA"/>
        </w:rPr>
      </w:pPr>
      <w:r w:rsidRPr="000E533D">
        <w:rPr>
          <w:rFonts w:ascii="Times New Roman" w:eastAsia="SimSun" w:hAnsi="Times New Roman" w:cs="Times New Roman"/>
          <w:sz w:val="24"/>
          <w:szCs w:val="24"/>
          <w:lang w:val="uk-UA" w:eastAsia="zh-CN"/>
        </w:rPr>
        <w:t xml:space="preserve">Протягом року члени Асоціації </w:t>
      </w:r>
      <w:r w:rsidR="00FF24CF">
        <w:rPr>
          <w:rFonts w:ascii="Times New Roman" w:eastAsia="SimSun" w:hAnsi="Times New Roman" w:cs="Times New Roman"/>
          <w:sz w:val="24"/>
          <w:szCs w:val="24"/>
          <w:lang w:val="uk-UA" w:eastAsia="zh-CN"/>
        </w:rPr>
        <w:t>отримували інформацію про</w:t>
      </w:r>
      <w:r w:rsidRPr="000E533D">
        <w:rPr>
          <w:rFonts w:ascii="Times New Roman" w:eastAsia="SimSun" w:hAnsi="Times New Roman" w:cs="Times New Roman"/>
          <w:sz w:val="24"/>
          <w:szCs w:val="24"/>
          <w:lang w:val="uk-UA" w:eastAsia="zh-CN"/>
        </w:rPr>
        <w:t xml:space="preserve"> </w:t>
      </w:r>
      <w:r w:rsidR="00FF24CF">
        <w:rPr>
          <w:rFonts w:ascii="Times New Roman" w:eastAsia="SimSun" w:hAnsi="Times New Roman" w:cs="Times New Roman"/>
          <w:sz w:val="24"/>
          <w:szCs w:val="24"/>
          <w:lang w:val="uk-UA" w:eastAsia="zh-CN"/>
        </w:rPr>
        <w:t xml:space="preserve">заходи </w:t>
      </w:r>
      <w:r w:rsidRPr="000E533D">
        <w:rPr>
          <w:rFonts w:ascii="Times New Roman" w:eastAsia="SimSun" w:hAnsi="Times New Roman" w:cs="Times New Roman"/>
          <w:sz w:val="24"/>
          <w:szCs w:val="24"/>
          <w:lang w:val="uk-UA" w:eastAsia="zh-CN"/>
        </w:rPr>
        <w:t xml:space="preserve">з підвищення кваліфікації для </w:t>
      </w:r>
      <w:proofErr w:type="spellStart"/>
      <w:r w:rsidRPr="000E533D">
        <w:rPr>
          <w:rFonts w:ascii="Times New Roman" w:eastAsia="SimSun" w:hAnsi="Times New Roman" w:cs="Times New Roman"/>
          <w:sz w:val="24"/>
          <w:szCs w:val="24"/>
          <w:lang w:val="uk-UA" w:eastAsia="zh-CN"/>
        </w:rPr>
        <w:t>профучасників</w:t>
      </w:r>
      <w:proofErr w:type="spellEnd"/>
      <w:r w:rsidRPr="000E533D">
        <w:rPr>
          <w:rFonts w:ascii="Times New Roman" w:eastAsia="SimSun" w:hAnsi="Times New Roman" w:cs="Times New Roman"/>
          <w:sz w:val="24"/>
          <w:szCs w:val="24"/>
          <w:lang w:val="uk-UA" w:eastAsia="zh-CN"/>
        </w:rPr>
        <w:t xml:space="preserve"> фондового ринку, які проводила Академія </w:t>
      </w:r>
      <w:proofErr w:type="spellStart"/>
      <w:r w:rsidRPr="000E533D">
        <w:rPr>
          <w:rFonts w:ascii="Times New Roman" w:eastAsia="SimSun" w:hAnsi="Times New Roman" w:cs="Times New Roman"/>
          <w:sz w:val="24"/>
          <w:szCs w:val="24"/>
          <w:lang w:val="uk-UA" w:eastAsia="zh-CN"/>
        </w:rPr>
        <w:t>фінмоніторингу</w:t>
      </w:r>
      <w:proofErr w:type="spellEnd"/>
      <w:r w:rsidRPr="000E533D">
        <w:rPr>
          <w:rFonts w:ascii="Times New Roman" w:eastAsia="SimSun" w:hAnsi="Times New Roman" w:cs="Times New Roman"/>
          <w:sz w:val="24"/>
          <w:szCs w:val="24"/>
          <w:lang w:val="uk-UA" w:eastAsia="zh-CN"/>
        </w:rPr>
        <w:t xml:space="preserve">. </w:t>
      </w:r>
    </w:p>
    <w:p w14:paraId="146A47CD" w14:textId="77777777" w:rsidR="001660EE" w:rsidRPr="000E533D" w:rsidRDefault="001660EE" w:rsidP="005C03D2">
      <w:pPr>
        <w:shd w:val="clear" w:color="auto" w:fill="FFFFFF"/>
        <w:spacing w:after="0" w:line="240" w:lineRule="auto"/>
        <w:ind w:right="357" w:firstLine="709"/>
        <w:jc w:val="both"/>
        <w:rPr>
          <w:rFonts w:ascii="Times New Roman" w:eastAsia="SimSun" w:hAnsi="Times New Roman" w:cs="Times New Roman"/>
          <w:bCs/>
          <w:sz w:val="24"/>
          <w:szCs w:val="24"/>
          <w:lang w:val="uk-UA" w:eastAsia="zh-CN"/>
        </w:rPr>
      </w:pPr>
    </w:p>
    <w:p w14:paraId="0A975F8D" w14:textId="0C7D5ADA" w:rsidR="00D7738A" w:rsidRPr="000E533D" w:rsidRDefault="005C03D2" w:rsidP="001660EE">
      <w:pPr>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sz w:val="24"/>
          <w:lang w:val="uk-UA"/>
        </w:rPr>
        <w:t xml:space="preserve"> </w:t>
      </w:r>
      <w:r w:rsidR="00493A95">
        <w:rPr>
          <w:rFonts w:ascii="Times New Roman" w:eastAsia="Times New Roman" w:hAnsi="Times New Roman" w:cs="Times New Roman"/>
          <w:sz w:val="24"/>
          <w:lang w:val="uk-UA"/>
        </w:rPr>
        <w:tab/>
      </w:r>
      <w:r w:rsidR="00D7738A" w:rsidRPr="000E533D">
        <w:rPr>
          <w:rFonts w:ascii="Times New Roman" w:eastAsia="Times New Roman" w:hAnsi="Times New Roman" w:cs="Times New Roman"/>
          <w:b/>
          <w:i/>
          <w:sz w:val="24"/>
          <w:szCs w:val="24"/>
          <w:lang w:val="uk-UA" w:eastAsia="uk-UA"/>
        </w:rPr>
        <w:t>2.</w:t>
      </w:r>
      <w:r w:rsidR="00765563" w:rsidRPr="000E533D">
        <w:rPr>
          <w:rFonts w:ascii="Times New Roman" w:eastAsia="Times New Roman" w:hAnsi="Times New Roman" w:cs="Times New Roman"/>
          <w:b/>
          <w:i/>
          <w:sz w:val="24"/>
          <w:szCs w:val="24"/>
          <w:lang w:val="uk-UA" w:eastAsia="uk-UA"/>
        </w:rPr>
        <w:t>4.</w:t>
      </w:r>
      <w:r w:rsidR="00D7738A" w:rsidRPr="000E533D">
        <w:rPr>
          <w:rFonts w:ascii="Times New Roman" w:eastAsia="Times New Roman" w:hAnsi="Times New Roman" w:cs="Times New Roman"/>
          <w:b/>
          <w:i/>
          <w:sz w:val="24"/>
          <w:szCs w:val="24"/>
          <w:lang w:val="uk-UA" w:eastAsia="uk-UA"/>
        </w:rPr>
        <w:t xml:space="preserve"> Робота секцій</w:t>
      </w:r>
    </w:p>
    <w:p w14:paraId="70FFC783" w14:textId="3C4A563A" w:rsidR="00D7738A" w:rsidRDefault="00D7738A" w:rsidP="001E4552">
      <w:pPr>
        <w:spacing w:after="0" w:line="240" w:lineRule="auto"/>
        <w:ind w:firstLine="708"/>
        <w:rPr>
          <w:rFonts w:ascii="Times New Roman" w:eastAsia="Times New Roman" w:hAnsi="Times New Roman" w:cs="Times New Roman"/>
          <w:b/>
          <w:i/>
          <w:noProof/>
          <w:sz w:val="24"/>
          <w:szCs w:val="24"/>
          <w:lang w:val="uk-UA" w:eastAsia="ru-RU"/>
        </w:rPr>
      </w:pPr>
      <w:r w:rsidRPr="000E533D">
        <w:rPr>
          <w:rFonts w:ascii="Times New Roman" w:eastAsia="Times New Roman" w:hAnsi="Times New Roman" w:cs="Times New Roman"/>
          <w:b/>
          <w:i/>
          <w:noProof/>
          <w:sz w:val="24"/>
          <w:szCs w:val="24"/>
          <w:lang w:val="uk-UA" w:eastAsia="ru-RU"/>
        </w:rPr>
        <w:t>2.</w:t>
      </w:r>
      <w:r w:rsidR="00765563" w:rsidRPr="000E533D">
        <w:rPr>
          <w:rFonts w:ascii="Times New Roman" w:eastAsia="Times New Roman" w:hAnsi="Times New Roman" w:cs="Times New Roman"/>
          <w:b/>
          <w:i/>
          <w:noProof/>
          <w:sz w:val="24"/>
          <w:szCs w:val="24"/>
          <w:lang w:val="uk-UA" w:eastAsia="ru-RU"/>
        </w:rPr>
        <w:t>4</w:t>
      </w:r>
      <w:r w:rsidRPr="000E533D">
        <w:rPr>
          <w:rFonts w:ascii="Times New Roman" w:eastAsia="Times New Roman" w:hAnsi="Times New Roman" w:cs="Times New Roman"/>
          <w:b/>
          <w:i/>
          <w:noProof/>
          <w:sz w:val="24"/>
          <w:szCs w:val="24"/>
          <w:lang w:val="uk-UA" w:eastAsia="ru-RU"/>
        </w:rPr>
        <w:t>.1. Секція управління активами інституційних інвесторів</w:t>
      </w:r>
    </w:p>
    <w:p w14:paraId="6227C4F8" w14:textId="77777777" w:rsidR="005B7D0A" w:rsidRPr="000E533D" w:rsidRDefault="005B7D0A" w:rsidP="001E4552">
      <w:pPr>
        <w:spacing w:after="0" w:line="240" w:lineRule="auto"/>
        <w:ind w:firstLine="708"/>
        <w:rPr>
          <w:rFonts w:ascii="Times New Roman" w:eastAsia="Times New Roman" w:hAnsi="Times New Roman" w:cs="Times New Roman"/>
          <w:b/>
          <w:i/>
          <w:noProof/>
          <w:sz w:val="24"/>
          <w:szCs w:val="24"/>
          <w:lang w:val="uk-UA" w:eastAsia="ru-RU"/>
        </w:rPr>
      </w:pPr>
    </w:p>
    <w:p w14:paraId="1F95E90C" w14:textId="48CE9987" w:rsidR="00190D0C" w:rsidRPr="00DB4EA6" w:rsidRDefault="00BE52A9" w:rsidP="00190D0C">
      <w:pPr>
        <w:spacing w:after="0" w:line="240" w:lineRule="auto"/>
        <w:ind w:firstLine="708"/>
        <w:jc w:val="both"/>
        <w:rPr>
          <w:rFonts w:ascii="Times New Roman" w:eastAsia="Calibri" w:hAnsi="Times New Roman" w:cs="Times New Roman"/>
          <w:iCs/>
          <w:sz w:val="24"/>
          <w:szCs w:val="24"/>
          <w:lang w:val="uk-UA"/>
        </w:rPr>
      </w:pPr>
      <w:r w:rsidRPr="00DB4EA6">
        <w:rPr>
          <w:rFonts w:ascii="Times New Roman" w:eastAsia="Calibri" w:hAnsi="Times New Roman" w:cs="Times New Roman"/>
          <w:iCs/>
          <w:sz w:val="24"/>
          <w:szCs w:val="24"/>
          <w:lang w:val="uk-UA"/>
        </w:rPr>
        <w:t>У</w:t>
      </w:r>
      <w:r w:rsidR="00190D0C" w:rsidRPr="00DB4EA6">
        <w:rPr>
          <w:rFonts w:ascii="Times New Roman" w:eastAsia="Calibri" w:hAnsi="Times New Roman" w:cs="Times New Roman"/>
          <w:iCs/>
          <w:sz w:val="24"/>
          <w:szCs w:val="24"/>
          <w:lang w:val="uk-UA"/>
        </w:rPr>
        <w:t>продовж року постійно здійснювався моніторинг діяльності з управління активами публічних фондів,</w:t>
      </w:r>
      <w:r w:rsidR="008B631E" w:rsidRPr="00DB4EA6">
        <w:rPr>
          <w:rFonts w:ascii="Times New Roman" w:eastAsia="Times New Roman" w:hAnsi="Times New Roman" w:cs="Times New Roman"/>
          <w:bCs/>
          <w:iCs/>
          <w:sz w:val="24"/>
          <w:szCs w:val="24"/>
          <w:lang w:val="uk-UA" w:eastAsia="ru-RU"/>
        </w:rPr>
        <w:t xml:space="preserve"> н</w:t>
      </w:r>
      <w:r w:rsidR="008B631E" w:rsidRPr="00DB4EA6">
        <w:rPr>
          <w:rFonts w:ascii="Times New Roman" w:eastAsia="Calibri" w:hAnsi="Times New Roman" w:cs="Times New Roman"/>
          <w:iCs/>
          <w:sz w:val="24"/>
          <w:szCs w:val="24"/>
          <w:lang w:val="uk-UA"/>
        </w:rPr>
        <w:t>а сайті УАІБ</w:t>
      </w:r>
      <w:r w:rsidR="008B631E" w:rsidRPr="00DB4EA6">
        <w:rPr>
          <w:rFonts w:ascii="Times New Roman" w:eastAsia="Calibri" w:hAnsi="Times New Roman" w:cs="Times New Roman"/>
          <w:bCs/>
          <w:iCs/>
          <w:sz w:val="24"/>
          <w:szCs w:val="24"/>
          <w:lang w:val="uk-UA"/>
        </w:rPr>
        <w:t xml:space="preserve"> щ</w:t>
      </w:r>
      <w:r w:rsidR="008B631E" w:rsidRPr="00DB4EA6">
        <w:rPr>
          <w:rFonts w:ascii="Times New Roman" w:eastAsia="Calibri" w:hAnsi="Times New Roman" w:cs="Times New Roman"/>
          <w:iCs/>
          <w:sz w:val="24"/>
          <w:szCs w:val="24"/>
          <w:lang w:val="uk-UA"/>
        </w:rPr>
        <w:t xml:space="preserve">оденно оновлювалися дані про публічні ІСІ, </w:t>
      </w:r>
      <w:r w:rsidR="00190D0C" w:rsidRPr="00DB4EA6">
        <w:rPr>
          <w:rFonts w:ascii="Times New Roman" w:eastAsia="Calibri" w:hAnsi="Times New Roman" w:cs="Times New Roman"/>
          <w:iCs/>
          <w:sz w:val="24"/>
          <w:szCs w:val="24"/>
          <w:lang w:val="uk-UA"/>
        </w:rPr>
        <w:t xml:space="preserve">результати роботи ІСІ з публічною пропозицією оприлюднювалися на сайті Асоціації у формі щомісячних </w:t>
      </w:r>
      <w:r w:rsidR="00890506" w:rsidRPr="00DB4EA6">
        <w:rPr>
          <w:rFonts w:ascii="Times New Roman" w:eastAsia="Calibri" w:hAnsi="Times New Roman" w:cs="Times New Roman"/>
          <w:iCs/>
          <w:sz w:val="24"/>
          <w:szCs w:val="24"/>
          <w:lang w:val="uk-UA"/>
        </w:rPr>
        <w:t xml:space="preserve">та квартальних </w:t>
      </w:r>
      <w:r w:rsidR="00190D0C" w:rsidRPr="00DB4EA6">
        <w:rPr>
          <w:rFonts w:ascii="Times New Roman" w:eastAsia="Calibri" w:hAnsi="Times New Roman" w:cs="Times New Roman"/>
          <w:iCs/>
          <w:sz w:val="24"/>
          <w:szCs w:val="24"/>
          <w:lang w:val="uk-UA"/>
        </w:rPr>
        <w:t>оглядів.</w:t>
      </w:r>
    </w:p>
    <w:p w14:paraId="551A3FF5" w14:textId="65F4A5BE" w:rsidR="00190D0C" w:rsidRPr="00DB4EA6" w:rsidRDefault="00190D0C" w:rsidP="00190D0C">
      <w:pPr>
        <w:spacing w:after="0" w:line="240" w:lineRule="auto"/>
        <w:ind w:firstLine="709"/>
        <w:jc w:val="both"/>
        <w:rPr>
          <w:rFonts w:ascii="Times New Roman" w:eastAsia="Times New Roman" w:hAnsi="Times New Roman" w:cs="Times New Roman"/>
          <w:bCs/>
          <w:iCs/>
          <w:sz w:val="24"/>
          <w:szCs w:val="24"/>
          <w:lang w:val="uk-UA" w:eastAsia="ru-RU"/>
        </w:rPr>
      </w:pPr>
      <w:r w:rsidRPr="00DB4EA6">
        <w:rPr>
          <w:rFonts w:ascii="Times New Roman" w:eastAsia="Times New Roman" w:hAnsi="Times New Roman" w:cs="Times New Roman"/>
          <w:bCs/>
          <w:iCs/>
          <w:sz w:val="24"/>
          <w:szCs w:val="24"/>
          <w:lang w:val="uk-UA" w:eastAsia="ru-RU"/>
        </w:rPr>
        <w:t xml:space="preserve">Учасники секції </w:t>
      </w:r>
      <w:r w:rsidR="00890506" w:rsidRPr="00DB4EA6">
        <w:rPr>
          <w:rFonts w:ascii="Times New Roman" w:eastAsia="Times New Roman" w:hAnsi="Times New Roman" w:cs="Times New Roman"/>
          <w:bCs/>
          <w:iCs/>
          <w:sz w:val="24"/>
          <w:szCs w:val="24"/>
          <w:lang w:val="uk-UA" w:eastAsia="ru-RU"/>
        </w:rPr>
        <w:t xml:space="preserve">були </w:t>
      </w:r>
      <w:r w:rsidRPr="00DB4EA6">
        <w:rPr>
          <w:rFonts w:ascii="Times New Roman" w:eastAsia="Times New Roman" w:hAnsi="Times New Roman" w:cs="Times New Roman"/>
          <w:bCs/>
          <w:iCs/>
          <w:sz w:val="24"/>
          <w:szCs w:val="24"/>
          <w:lang w:val="uk-UA" w:eastAsia="ru-RU"/>
        </w:rPr>
        <w:t>залуч</w:t>
      </w:r>
      <w:r w:rsidR="00890506" w:rsidRPr="00DB4EA6">
        <w:rPr>
          <w:rFonts w:ascii="Times New Roman" w:eastAsia="Times New Roman" w:hAnsi="Times New Roman" w:cs="Times New Roman"/>
          <w:bCs/>
          <w:iCs/>
          <w:sz w:val="24"/>
          <w:szCs w:val="24"/>
          <w:lang w:val="uk-UA" w:eastAsia="ru-RU"/>
        </w:rPr>
        <w:t>ені</w:t>
      </w:r>
      <w:r w:rsidRPr="00DB4EA6">
        <w:rPr>
          <w:rFonts w:ascii="Times New Roman" w:eastAsia="Times New Roman" w:hAnsi="Times New Roman" w:cs="Times New Roman"/>
          <w:bCs/>
          <w:iCs/>
          <w:sz w:val="24"/>
          <w:szCs w:val="24"/>
          <w:lang w:val="uk-UA" w:eastAsia="ru-RU"/>
        </w:rPr>
        <w:t xml:space="preserve"> до </w:t>
      </w:r>
      <w:r w:rsidR="00890506" w:rsidRPr="00DB4EA6">
        <w:rPr>
          <w:rFonts w:ascii="Times New Roman" w:eastAsia="Arial Unicode MS" w:hAnsi="Times New Roman" w:cs="Times New Roman"/>
          <w:bCs/>
          <w:color w:val="1C1E21"/>
          <w:sz w:val="24"/>
          <w:szCs w:val="24"/>
          <w:shd w:val="clear" w:color="auto" w:fill="FFFFFF"/>
          <w:lang w:val="ru-RU" w:eastAsia="ru-RU"/>
        </w:rPr>
        <w:t xml:space="preserve">низки </w:t>
      </w:r>
      <w:proofErr w:type="spellStart"/>
      <w:r w:rsidR="00890506" w:rsidRPr="00DB4EA6">
        <w:rPr>
          <w:rFonts w:ascii="Times New Roman" w:eastAsia="Arial Unicode MS" w:hAnsi="Times New Roman" w:cs="Times New Roman"/>
          <w:bCs/>
          <w:color w:val="1C1E21"/>
          <w:sz w:val="24"/>
          <w:szCs w:val="24"/>
          <w:shd w:val="clear" w:color="auto" w:fill="FFFFFF"/>
          <w:lang w:val="ru-RU" w:eastAsia="ru-RU"/>
        </w:rPr>
        <w:t>профільних</w:t>
      </w:r>
      <w:proofErr w:type="spellEnd"/>
      <w:r w:rsidR="00890506" w:rsidRPr="00DB4EA6">
        <w:rPr>
          <w:rFonts w:ascii="Times New Roman" w:eastAsia="Arial Unicode MS" w:hAnsi="Times New Roman" w:cs="Times New Roman"/>
          <w:bCs/>
          <w:color w:val="1C1E21"/>
          <w:sz w:val="24"/>
          <w:szCs w:val="24"/>
          <w:shd w:val="clear" w:color="auto" w:fill="FFFFFF"/>
          <w:lang w:val="ru-RU" w:eastAsia="ru-RU"/>
        </w:rPr>
        <w:t xml:space="preserve"> онлайн-</w:t>
      </w:r>
      <w:proofErr w:type="spellStart"/>
      <w:r w:rsidR="00890506" w:rsidRPr="00DB4EA6">
        <w:rPr>
          <w:rFonts w:ascii="Times New Roman" w:eastAsia="Arial Unicode MS" w:hAnsi="Times New Roman" w:cs="Times New Roman"/>
          <w:bCs/>
          <w:color w:val="1C1E21"/>
          <w:sz w:val="24"/>
          <w:szCs w:val="24"/>
          <w:shd w:val="clear" w:color="auto" w:fill="FFFFFF"/>
          <w:lang w:val="ru-RU" w:eastAsia="ru-RU"/>
        </w:rPr>
        <w:t>заходів</w:t>
      </w:r>
      <w:proofErr w:type="spellEnd"/>
      <w:r w:rsidR="00890506" w:rsidRPr="00DB4EA6">
        <w:rPr>
          <w:rFonts w:ascii="Times New Roman" w:eastAsia="Arial Unicode MS" w:hAnsi="Times New Roman" w:cs="Times New Roman"/>
          <w:bCs/>
          <w:color w:val="1C1E21"/>
          <w:sz w:val="24"/>
          <w:szCs w:val="24"/>
          <w:shd w:val="clear" w:color="auto" w:fill="FFFFFF"/>
          <w:lang w:val="ru-RU" w:eastAsia="ru-RU"/>
        </w:rPr>
        <w:t xml:space="preserve"> УАІБ</w:t>
      </w:r>
      <w:r w:rsidR="00890506" w:rsidRPr="00DB4EA6">
        <w:rPr>
          <w:rFonts w:eastAsia="Arial Unicode MS"/>
          <w:bCs/>
          <w:color w:val="1C1E21"/>
          <w:szCs w:val="24"/>
          <w:shd w:val="clear" w:color="auto" w:fill="FFFFFF"/>
          <w:lang w:val="ru-RU" w:eastAsia="ru-RU"/>
        </w:rPr>
        <w:t xml:space="preserve"> </w:t>
      </w:r>
      <w:r w:rsidRPr="00DB4EA6">
        <w:rPr>
          <w:rFonts w:ascii="Times New Roman" w:eastAsia="Times New Roman" w:hAnsi="Times New Roman" w:cs="Times New Roman"/>
          <w:bCs/>
          <w:iCs/>
          <w:sz w:val="24"/>
          <w:szCs w:val="24"/>
          <w:lang w:val="uk-UA" w:eastAsia="ru-RU"/>
        </w:rPr>
        <w:t xml:space="preserve">та партнерських організацій.   </w:t>
      </w:r>
    </w:p>
    <w:p w14:paraId="374A8B12" w14:textId="0C1187C7" w:rsidR="008B631E" w:rsidRPr="00DB4EA6" w:rsidRDefault="008B631E" w:rsidP="008B631E">
      <w:pPr>
        <w:spacing w:after="0" w:line="240" w:lineRule="auto"/>
        <w:ind w:firstLine="709"/>
        <w:jc w:val="both"/>
        <w:rPr>
          <w:rFonts w:ascii="Times New Roman" w:eastAsia="Times New Roman" w:hAnsi="Times New Roman" w:cs="Times New Roman"/>
          <w:bCs/>
          <w:iCs/>
          <w:sz w:val="24"/>
          <w:szCs w:val="24"/>
          <w:lang w:val="uk-UA" w:eastAsia="ru-RU"/>
        </w:rPr>
      </w:pPr>
      <w:r w:rsidRPr="00DB4EA6">
        <w:rPr>
          <w:rFonts w:ascii="Times New Roman" w:eastAsia="Times New Roman" w:hAnsi="Times New Roman" w:cs="Times New Roman"/>
          <w:bCs/>
          <w:iCs/>
          <w:sz w:val="24"/>
          <w:szCs w:val="24"/>
          <w:lang w:val="uk-UA" w:eastAsia="ru-RU"/>
        </w:rPr>
        <w:t>У 4-му кварталі у розділ сайту УАІБ «Управління ризиками» було додано матеріал від Європейського органу з цінних паперів і ринків (ESMA) «ESA попереджають про ризики від економічних і геополітичних подій».</w:t>
      </w:r>
    </w:p>
    <w:p w14:paraId="7AC28D41" w14:textId="77777777" w:rsidR="00D7738A" w:rsidRPr="00DB4EA6" w:rsidRDefault="00D7738A" w:rsidP="00D7738A">
      <w:pPr>
        <w:spacing w:after="0" w:line="240" w:lineRule="auto"/>
        <w:rPr>
          <w:rFonts w:ascii="Times New Roman" w:eastAsia="Times New Roman" w:hAnsi="Times New Roman" w:cs="Times New Roman"/>
          <w:b/>
          <w:noProof/>
          <w:sz w:val="24"/>
          <w:szCs w:val="24"/>
          <w:lang w:val="uk-UA" w:eastAsia="ru-RU"/>
        </w:rPr>
      </w:pPr>
    </w:p>
    <w:p w14:paraId="14B1E6DC" w14:textId="331FE58F" w:rsidR="00190D0C" w:rsidRPr="00DB4EA6" w:rsidRDefault="00D7738A" w:rsidP="00190D0C">
      <w:pPr>
        <w:tabs>
          <w:tab w:val="right" w:pos="9689"/>
        </w:tabs>
        <w:spacing w:after="0" w:line="240" w:lineRule="auto"/>
        <w:ind w:firstLine="708"/>
        <w:jc w:val="both"/>
        <w:rPr>
          <w:rFonts w:ascii="Times New Roman" w:eastAsia="Calibri" w:hAnsi="Times New Roman" w:cs="Times New Roman"/>
          <w:b/>
          <w:bCs/>
          <w:i/>
          <w:iCs/>
          <w:sz w:val="24"/>
          <w:szCs w:val="24"/>
          <w:lang w:val="ru-RU"/>
        </w:rPr>
      </w:pPr>
      <w:r w:rsidRPr="00DB4EA6">
        <w:rPr>
          <w:rFonts w:ascii="Times New Roman" w:eastAsia="Calibri" w:hAnsi="Times New Roman" w:cs="Times New Roman"/>
          <w:b/>
          <w:bCs/>
          <w:i/>
          <w:iCs/>
          <w:sz w:val="24"/>
          <w:szCs w:val="24"/>
          <w:lang w:val="ru-RU"/>
        </w:rPr>
        <w:lastRenderedPageBreak/>
        <w:t>2.</w:t>
      </w:r>
      <w:r w:rsidR="00765563" w:rsidRPr="00DB4EA6">
        <w:rPr>
          <w:rFonts w:ascii="Times New Roman" w:eastAsia="Calibri" w:hAnsi="Times New Roman" w:cs="Times New Roman"/>
          <w:b/>
          <w:bCs/>
          <w:i/>
          <w:iCs/>
          <w:sz w:val="24"/>
          <w:szCs w:val="24"/>
          <w:lang w:val="ru-RU"/>
        </w:rPr>
        <w:t>4</w:t>
      </w:r>
      <w:r w:rsidRPr="00DB4EA6">
        <w:rPr>
          <w:rFonts w:ascii="Times New Roman" w:eastAsia="Calibri" w:hAnsi="Times New Roman" w:cs="Times New Roman"/>
          <w:b/>
          <w:bCs/>
          <w:i/>
          <w:iCs/>
          <w:sz w:val="24"/>
          <w:szCs w:val="24"/>
          <w:lang w:val="ru-RU"/>
        </w:rPr>
        <w:t xml:space="preserve">.2. </w:t>
      </w:r>
      <w:proofErr w:type="spellStart"/>
      <w:r w:rsidRPr="00DB4EA6">
        <w:rPr>
          <w:rFonts w:ascii="Times New Roman" w:eastAsia="Calibri" w:hAnsi="Times New Roman" w:cs="Times New Roman"/>
          <w:b/>
          <w:bCs/>
          <w:i/>
          <w:iCs/>
          <w:sz w:val="24"/>
          <w:szCs w:val="24"/>
          <w:lang w:val="ru-RU"/>
        </w:rPr>
        <w:t>Секція</w:t>
      </w:r>
      <w:proofErr w:type="spellEnd"/>
      <w:r w:rsidRPr="00DB4EA6">
        <w:rPr>
          <w:rFonts w:ascii="Times New Roman" w:eastAsia="Calibri" w:hAnsi="Times New Roman" w:cs="Times New Roman"/>
          <w:b/>
          <w:bCs/>
          <w:i/>
          <w:iCs/>
          <w:sz w:val="24"/>
          <w:szCs w:val="24"/>
          <w:lang w:val="ru-RU"/>
        </w:rPr>
        <w:t xml:space="preserve"> </w:t>
      </w:r>
      <w:proofErr w:type="spellStart"/>
      <w:r w:rsidRPr="00DB4EA6">
        <w:rPr>
          <w:rFonts w:ascii="Times New Roman" w:eastAsia="Calibri" w:hAnsi="Times New Roman" w:cs="Times New Roman"/>
          <w:b/>
          <w:bCs/>
          <w:i/>
          <w:iCs/>
          <w:sz w:val="24"/>
          <w:szCs w:val="24"/>
          <w:lang w:val="ru-RU"/>
        </w:rPr>
        <w:t>управління</w:t>
      </w:r>
      <w:proofErr w:type="spellEnd"/>
      <w:r w:rsidRPr="00DB4EA6">
        <w:rPr>
          <w:rFonts w:ascii="Times New Roman" w:eastAsia="Calibri" w:hAnsi="Times New Roman" w:cs="Times New Roman"/>
          <w:b/>
          <w:bCs/>
          <w:i/>
          <w:iCs/>
          <w:sz w:val="24"/>
          <w:szCs w:val="24"/>
          <w:lang w:val="ru-RU"/>
        </w:rPr>
        <w:t xml:space="preserve"> активами та </w:t>
      </w:r>
      <w:proofErr w:type="spellStart"/>
      <w:r w:rsidRPr="00DB4EA6">
        <w:rPr>
          <w:rFonts w:ascii="Times New Roman" w:eastAsia="Calibri" w:hAnsi="Times New Roman" w:cs="Times New Roman"/>
          <w:b/>
          <w:bCs/>
          <w:i/>
          <w:iCs/>
          <w:sz w:val="24"/>
          <w:szCs w:val="24"/>
          <w:lang w:val="ru-RU"/>
        </w:rPr>
        <w:t>адміністрування</w:t>
      </w:r>
      <w:proofErr w:type="spellEnd"/>
      <w:r w:rsidRPr="00DB4EA6">
        <w:rPr>
          <w:rFonts w:ascii="Times New Roman" w:eastAsia="Calibri" w:hAnsi="Times New Roman" w:cs="Times New Roman"/>
          <w:b/>
          <w:bCs/>
          <w:i/>
          <w:iCs/>
          <w:sz w:val="24"/>
          <w:szCs w:val="24"/>
          <w:lang w:val="ru-RU"/>
        </w:rPr>
        <w:t xml:space="preserve"> </w:t>
      </w:r>
      <w:proofErr w:type="spellStart"/>
      <w:r w:rsidRPr="00DB4EA6">
        <w:rPr>
          <w:rFonts w:ascii="Times New Roman" w:eastAsia="Calibri" w:hAnsi="Times New Roman" w:cs="Times New Roman"/>
          <w:b/>
          <w:bCs/>
          <w:i/>
          <w:iCs/>
          <w:sz w:val="24"/>
          <w:szCs w:val="24"/>
          <w:lang w:val="ru-RU"/>
        </w:rPr>
        <w:t>пенсійних</w:t>
      </w:r>
      <w:proofErr w:type="spellEnd"/>
      <w:r w:rsidRPr="00DB4EA6">
        <w:rPr>
          <w:rFonts w:ascii="Times New Roman" w:eastAsia="Calibri" w:hAnsi="Times New Roman" w:cs="Times New Roman"/>
          <w:b/>
          <w:bCs/>
          <w:i/>
          <w:iCs/>
          <w:sz w:val="24"/>
          <w:szCs w:val="24"/>
          <w:lang w:val="ru-RU"/>
        </w:rPr>
        <w:t xml:space="preserve"> </w:t>
      </w:r>
      <w:proofErr w:type="spellStart"/>
      <w:r w:rsidRPr="00DB4EA6">
        <w:rPr>
          <w:rFonts w:ascii="Times New Roman" w:eastAsia="Calibri" w:hAnsi="Times New Roman" w:cs="Times New Roman"/>
          <w:b/>
          <w:bCs/>
          <w:i/>
          <w:iCs/>
          <w:sz w:val="24"/>
          <w:szCs w:val="24"/>
          <w:lang w:val="ru-RU"/>
        </w:rPr>
        <w:t>фондів</w:t>
      </w:r>
      <w:proofErr w:type="spellEnd"/>
    </w:p>
    <w:p w14:paraId="69B6720B" w14:textId="2B569A6F" w:rsidR="009C3F6A" w:rsidRPr="00DB4EA6" w:rsidRDefault="009C3F6A" w:rsidP="00190D0C">
      <w:pPr>
        <w:tabs>
          <w:tab w:val="right" w:pos="9689"/>
        </w:tabs>
        <w:spacing w:after="0" w:line="240" w:lineRule="auto"/>
        <w:ind w:firstLine="708"/>
        <w:jc w:val="both"/>
        <w:rPr>
          <w:rFonts w:ascii="Times New Roman" w:eastAsia="Calibri" w:hAnsi="Times New Roman" w:cs="Times New Roman"/>
          <w:b/>
          <w:bCs/>
          <w:i/>
          <w:iCs/>
          <w:sz w:val="24"/>
          <w:szCs w:val="24"/>
          <w:lang w:val="ru-RU"/>
        </w:rPr>
      </w:pPr>
    </w:p>
    <w:p w14:paraId="43054923" w14:textId="013F69D9" w:rsidR="009C3F6A" w:rsidRPr="00DB4EA6" w:rsidRDefault="009C3F6A" w:rsidP="009C3F6A">
      <w:pPr>
        <w:spacing w:after="0" w:line="240" w:lineRule="auto"/>
        <w:ind w:firstLine="709"/>
        <w:jc w:val="both"/>
        <w:rPr>
          <w:rFonts w:ascii="Times New Roman" w:eastAsia="Calibri" w:hAnsi="Times New Roman" w:cs="Times New Roman"/>
          <w:iCs/>
          <w:sz w:val="24"/>
          <w:szCs w:val="24"/>
          <w:lang w:val="uk-UA"/>
        </w:rPr>
      </w:pPr>
      <w:r w:rsidRPr="00DB4EA6">
        <w:rPr>
          <w:rFonts w:ascii="Times New Roman" w:eastAsia="Calibri" w:hAnsi="Times New Roman" w:cs="Times New Roman"/>
          <w:iCs/>
          <w:sz w:val="24"/>
          <w:szCs w:val="24"/>
          <w:lang w:val="uk-UA"/>
        </w:rPr>
        <w:t>У 1</w:t>
      </w:r>
      <w:r w:rsidR="00984010" w:rsidRPr="00DB4EA6">
        <w:rPr>
          <w:rFonts w:ascii="Times New Roman" w:eastAsia="Calibri" w:hAnsi="Times New Roman" w:cs="Times New Roman"/>
          <w:iCs/>
          <w:sz w:val="24"/>
          <w:szCs w:val="24"/>
          <w:lang w:val="uk-UA"/>
        </w:rPr>
        <w:t>-му</w:t>
      </w:r>
      <w:r w:rsidRPr="00DB4EA6">
        <w:rPr>
          <w:rFonts w:ascii="Times New Roman" w:eastAsia="Calibri" w:hAnsi="Times New Roman" w:cs="Times New Roman"/>
          <w:iCs/>
          <w:sz w:val="24"/>
          <w:szCs w:val="24"/>
          <w:lang w:val="uk-UA"/>
        </w:rPr>
        <w:t xml:space="preserve"> кварталі 2024 року учасники секції провели обговорення проблемних питань діяльності НПФ та ІСІ, які </w:t>
      </w:r>
      <w:r w:rsidR="00984010" w:rsidRPr="00DB4EA6">
        <w:rPr>
          <w:rFonts w:ascii="Times New Roman" w:eastAsia="Calibri" w:hAnsi="Times New Roman" w:cs="Times New Roman"/>
          <w:iCs/>
          <w:sz w:val="24"/>
          <w:szCs w:val="24"/>
          <w:lang w:val="uk-UA"/>
        </w:rPr>
        <w:t xml:space="preserve">можуть </w:t>
      </w:r>
      <w:r w:rsidRPr="00DB4EA6">
        <w:rPr>
          <w:rFonts w:ascii="Times New Roman" w:eastAsia="Calibri" w:hAnsi="Times New Roman" w:cs="Times New Roman"/>
          <w:iCs/>
          <w:sz w:val="24"/>
          <w:szCs w:val="24"/>
          <w:lang w:val="uk-UA"/>
        </w:rPr>
        <w:t>виникнут</w:t>
      </w:r>
      <w:r w:rsidR="00984010" w:rsidRPr="00DB4EA6">
        <w:rPr>
          <w:rFonts w:ascii="Times New Roman" w:eastAsia="Calibri" w:hAnsi="Times New Roman" w:cs="Times New Roman"/>
          <w:iCs/>
          <w:sz w:val="24"/>
          <w:szCs w:val="24"/>
          <w:lang w:val="uk-UA"/>
        </w:rPr>
        <w:t>и</w:t>
      </w:r>
      <w:r w:rsidRPr="00DB4EA6">
        <w:rPr>
          <w:rFonts w:ascii="Times New Roman" w:eastAsia="Calibri" w:hAnsi="Times New Roman" w:cs="Times New Roman"/>
          <w:iCs/>
          <w:sz w:val="24"/>
          <w:szCs w:val="24"/>
          <w:lang w:val="uk-UA"/>
        </w:rPr>
        <w:t xml:space="preserve"> у разі анулювання ліцензій організаторам торгівлі, на яких обертаються цінні папери, які є в активах ІСІ та НПФ. За результатами обговорення бул</w:t>
      </w:r>
      <w:r w:rsidR="008A1D3F" w:rsidRPr="00DB4EA6">
        <w:rPr>
          <w:rFonts w:ascii="Times New Roman" w:eastAsia="Calibri" w:hAnsi="Times New Roman" w:cs="Times New Roman"/>
          <w:iCs/>
          <w:sz w:val="24"/>
          <w:szCs w:val="24"/>
          <w:lang w:val="uk-UA"/>
        </w:rPr>
        <w:t>о</w:t>
      </w:r>
      <w:r w:rsidRPr="00DB4EA6">
        <w:rPr>
          <w:rFonts w:ascii="Times New Roman" w:eastAsia="Calibri" w:hAnsi="Times New Roman" w:cs="Times New Roman"/>
          <w:iCs/>
          <w:sz w:val="24"/>
          <w:szCs w:val="24"/>
          <w:lang w:val="uk-UA"/>
        </w:rPr>
        <w:t xml:space="preserve"> підготовлен</w:t>
      </w:r>
      <w:r w:rsidR="008A1D3F" w:rsidRPr="00DB4EA6">
        <w:rPr>
          <w:rFonts w:ascii="Times New Roman" w:eastAsia="Calibri" w:hAnsi="Times New Roman" w:cs="Times New Roman"/>
          <w:iCs/>
          <w:sz w:val="24"/>
          <w:szCs w:val="24"/>
          <w:lang w:val="uk-UA"/>
        </w:rPr>
        <w:t>о</w:t>
      </w:r>
      <w:r w:rsidRPr="00DB4EA6">
        <w:rPr>
          <w:rFonts w:ascii="Times New Roman" w:eastAsia="Calibri" w:hAnsi="Times New Roman" w:cs="Times New Roman"/>
          <w:iCs/>
          <w:sz w:val="24"/>
          <w:szCs w:val="24"/>
          <w:lang w:val="uk-UA"/>
        </w:rPr>
        <w:t xml:space="preserve"> пропозиції щодо шляхів нівелювання негативних наслідків такої ситуації.</w:t>
      </w:r>
    </w:p>
    <w:p w14:paraId="5A2C497F" w14:textId="32E279BF" w:rsidR="009C3F6A" w:rsidRPr="00DB4EA6" w:rsidRDefault="009C3F6A" w:rsidP="009C3F6A">
      <w:pPr>
        <w:shd w:val="clear" w:color="auto" w:fill="FFFFFF"/>
        <w:spacing w:after="0" w:line="240" w:lineRule="auto"/>
        <w:ind w:firstLine="709"/>
        <w:jc w:val="both"/>
        <w:rPr>
          <w:rFonts w:ascii="Times New Roman" w:eastAsia="Times New Roman" w:hAnsi="Times New Roman" w:cs="Times New Roman"/>
          <w:noProof/>
          <w:sz w:val="24"/>
          <w:szCs w:val="24"/>
          <w:lang w:val="uk-UA" w:eastAsia="uk-UA"/>
        </w:rPr>
      </w:pPr>
      <w:r w:rsidRPr="00DB4EA6">
        <w:rPr>
          <w:rFonts w:ascii="Times New Roman" w:eastAsia="Times New Roman" w:hAnsi="Times New Roman" w:cs="Times New Roman"/>
          <w:noProof/>
          <w:sz w:val="24"/>
          <w:szCs w:val="24"/>
          <w:lang w:val="uk-UA" w:eastAsia="uk-UA"/>
        </w:rPr>
        <w:t xml:space="preserve"> У 2</w:t>
      </w:r>
      <w:r w:rsidR="008A1D3F" w:rsidRPr="00DB4EA6">
        <w:rPr>
          <w:rFonts w:ascii="Times New Roman" w:eastAsia="Times New Roman" w:hAnsi="Times New Roman" w:cs="Times New Roman"/>
          <w:noProof/>
          <w:sz w:val="24"/>
          <w:szCs w:val="24"/>
          <w:lang w:val="uk-UA" w:eastAsia="uk-UA"/>
        </w:rPr>
        <w:t>-му</w:t>
      </w:r>
      <w:r w:rsidRPr="00DB4EA6">
        <w:rPr>
          <w:rFonts w:ascii="Times New Roman" w:eastAsia="Times New Roman" w:hAnsi="Times New Roman" w:cs="Times New Roman"/>
          <w:noProof/>
          <w:sz w:val="24"/>
          <w:szCs w:val="24"/>
          <w:lang w:val="uk-UA" w:eastAsia="uk-UA"/>
        </w:rPr>
        <w:t xml:space="preserve"> кварталі учасники секції провели обговорення проблемних питань діяльності НПФ та ІСІ внаслідок анулювання ліцензій організаторам торгівлі, на яких обертаються цінні папери, які є в активах ІСІ та НПФ та узагальнили результати обговорення.</w:t>
      </w:r>
    </w:p>
    <w:p w14:paraId="346F6612" w14:textId="0A621E03" w:rsidR="009C3F6A" w:rsidRPr="00DB4EA6" w:rsidRDefault="008C6D7F" w:rsidP="00190D0C">
      <w:pPr>
        <w:tabs>
          <w:tab w:val="right" w:pos="9689"/>
        </w:tabs>
        <w:spacing w:after="0" w:line="240" w:lineRule="auto"/>
        <w:ind w:firstLine="708"/>
        <w:jc w:val="both"/>
        <w:rPr>
          <w:rFonts w:ascii="Times New Roman" w:eastAsia="Times New Roman" w:hAnsi="Times New Roman" w:cs="Times New Roman"/>
          <w:noProof/>
          <w:sz w:val="24"/>
          <w:szCs w:val="24"/>
          <w:lang w:val="uk-UA" w:eastAsia="uk-UA"/>
        </w:rPr>
      </w:pPr>
      <w:r w:rsidRPr="00DB4EA6">
        <w:rPr>
          <w:rFonts w:ascii="Times New Roman" w:eastAsia="Times New Roman" w:hAnsi="Times New Roman" w:cs="Times New Roman"/>
          <w:noProof/>
          <w:sz w:val="24"/>
          <w:szCs w:val="24"/>
          <w:lang w:val="uk-UA" w:eastAsia="uk-UA"/>
        </w:rPr>
        <w:t>У 3</w:t>
      </w:r>
      <w:r w:rsidR="008A1D3F" w:rsidRPr="00DB4EA6">
        <w:rPr>
          <w:rFonts w:ascii="Times New Roman" w:eastAsia="Times New Roman" w:hAnsi="Times New Roman" w:cs="Times New Roman"/>
          <w:noProof/>
          <w:sz w:val="24"/>
          <w:szCs w:val="24"/>
          <w:lang w:val="uk-UA" w:eastAsia="uk-UA"/>
        </w:rPr>
        <w:t>-му</w:t>
      </w:r>
      <w:r w:rsidRPr="00DB4EA6">
        <w:rPr>
          <w:rFonts w:ascii="Times New Roman" w:eastAsia="Times New Roman" w:hAnsi="Times New Roman" w:cs="Times New Roman"/>
          <w:noProof/>
          <w:sz w:val="24"/>
          <w:szCs w:val="24"/>
          <w:lang w:val="uk-UA" w:eastAsia="uk-UA"/>
        </w:rPr>
        <w:t xml:space="preserve"> кварталі учасники секції обговорили звернення до НКЦПФР з пропозиціями щодо тимчасового призупинення подання щоденної звітності з недержавного пенсійного забезпечення, оскільки внаслідок суттєвого скорочення операцій з активами НПФ переоцінка ЧВА НПФ фактично не відбувається щоденно.</w:t>
      </w:r>
    </w:p>
    <w:p w14:paraId="007CFE08" w14:textId="157446D3" w:rsidR="008C6D7F" w:rsidRPr="008C6D7F" w:rsidRDefault="008C6D7F" w:rsidP="008C6D7F">
      <w:pPr>
        <w:spacing w:after="0" w:line="240" w:lineRule="auto"/>
        <w:ind w:firstLine="709"/>
        <w:jc w:val="both"/>
        <w:rPr>
          <w:rFonts w:ascii="Times New Roman" w:eastAsia="Calibri" w:hAnsi="Times New Roman" w:cs="Times New Roman"/>
          <w:iCs/>
          <w:sz w:val="24"/>
          <w:szCs w:val="24"/>
          <w:lang w:val="uk-UA"/>
        </w:rPr>
      </w:pPr>
      <w:r w:rsidRPr="00DB4EA6">
        <w:rPr>
          <w:rFonts w:ascii="Times New Roman" w:eastAsia="Calibri" w:hAnsi="Times New Roman" w:cs="Times New Roman"/>
          <w:iCs/>
          <w:sz w:val="24"/>
          <w:szCs w:val="24"/>
          <w:lang w:val="uk-UA"/>
        </w:rPr>
        <w:t>У 4</w:t>
      </w:r>
      <w:r w:rsidR="008A1D3F" w:rsidRPr="00DB4EA6">
        <w:rPr>
          <w:rFonts w:ascii="Times New Roman" w:eastAsia="Calibri" w:hAnsi="Times New Roman" w:cs="Times New Roman"/>
          <w:iCs/>
          <w:sz w:val="24"/>
          <w:szCs w:val="24"/>
          <w:lang w:val="uk-UA"/>
        </w:rPr>
        <w:t>-му</w:t>
      </w:r>
      <w:r w:rsidRPr="00DB4EA6">
        <w:rPr>
          <w:rFonts w:ascii="Times New Roman" w:eastAsia="Calibri" w:hAnsi="Times New Roman" w:cs="Times New Roman"/>
          <w:iCs/>
          <w:sz w:val="24"/>
          <w:szCs w:val="24"/>
          <w:lang w:val="uk-UA"/>
        </w:rPr>
        <w:t xml:space="preserve"> кварталі на засіданнях секції відбулося обговорення </w:t>
      </w:r>
      <w:r w:rsidRPr="00DB4EA6">
        <w:rPr>
          <w:rFonts w:ascii="Times New Roman" w:eastAsia="Times New Roman" w:hAnsi="Times New Roman" w:cs="Times New Roman"/>
          <w:sz w:val="24"/>
          <w:szCs w:val="24"/>
          <w:lang w:val="uk-UA" w:eastAsia="ru-RU"/>
        </w:rPr>
        <w:t xml:space="preserve">розробленого </w:t>
      </w:r>
      <w:proofErr w:type="spellStart"/>
      <w:r w:rsidRPr="00DB4EA6">
        <w:rPr>
          <w:rFonts w:ascii="Times New Roman" w:eastAsia="Times New Roman" w:hAnsi="Times New Roman" w:cs="Times New Roman"/>
          <w:sz w:val="24"/>
          <w:szCs w:val="24"/>
          <w:lang w:val="uk-UA" w:eastAsia="ru-RU"/>
        </w:rPr>
        <w:t>Мінсоцполітики</w:t>
      </w:r>
      <w:proofErr w:type="spellEnd"/>
      <w:r w:rsidRPr="00DB4EA6">
        <w:rPr>
          <w:rFonts w:ascii="Times New Roman" w:eastAsia="Calibri" w:hAnsi="Times New Roman" w:cs="Times New Roman"/>
          <w:iCs/>
          <w:sz w:val="24"/>
          <w:szCs w:val="24"/>
          <w:lang w:val="uk-UA"/>
        </w:rPr>
        <w:t xml:space="preserve"> </w:t>
      </w:r>
      <w:r w:rsidRPr="00DB4EA6">
        <w:rPr>
          <w:rFonts w:ascii="Times New Roman" w:eastAsia="Times New Roman" w:hAnsi="Times New Roman" w:cs="Times New Roman"/>
          <w:sz w:val="24"/>
          <w:szCs w:val="24"/>
          <w:lang w:val="uk-UA" w:eastAsia="ru-RU"/>
        </w:rPr>
        <w:t>проєкту Закону України «Про загальнообов’язкове накопичувальне пенсійне забезпечення», за результатами як</w:t>
      </w:r>
      <w:r w:rsidR="008A1D3F" w:rsidRPr="00DB4EA6">
        <w:rPr>
          <w:rFonts w:ascii="Times New Roman" w:eastAsia="Times New Roman" w:hAnsi="Times New Roman" w:cs="Times New Roman"/>
          <w:sz w:val="24"/>
          <w:szCs w:val="24"/>
          <w:lang w:val="uk-UA" w:eastAsia="ru-RU"/>
        </w:rPr>
        <w:t>ого</w:t>
      </w:r>
      <w:r w:rsidRPr="00DB4EA6">
        <w:rPr>
          <w:rFonts w:ascii="Times New Roman" w:eastAsia="Times New Roman" w:hAnsi="Times New Roman" w:cs="Times New Roman"/>
          <w:sz w:val="24"/>
          <w:szCs w:val="24"/>
          <w:lang w:val="uk-UA" w:eastAsia="ru-RU"/>
        </w:rPr>
        <w:t xml:space="preserve"> бул</w:t>
      </w:r>
      <w:r w:rsidR="008A1D3F" w:rsidRPr="00DB4EA6">
        <w:rPr>
          <w:rFonts w:ascii="Times New Roman" w:eastAsia="Times New Roman" w:hAnsi="Times New Roman" w:cs="Times New Roman"/>
          <w:sz w:val="24"/>
          <w:szCs w:val="24"/>
          <w:lang w:val="uk-UA" w:eastAsia="ru-RU"/>
        </w:rPr>
        <w:t>о</w:t>
      </w:r>
      <w:r w:rsidRPr="00DB4EA6">
        <w:rPr>
          <w:rFonts w:ascii="Times New Roman" w:eastAsia="Times New Roman" w:hAnsi="Times New Roman" w:cs="Times New Roman"/>
          <w:sz w:val="24"/>
          <w:szCs w:val="24"/>
          <w:lang w:val="uk-UA" w:eastAsia="ru-RU"/>
        </w:rPr>
        <w:t xml:space="preserve"> визначен</w:t>
      </w:r>
      <w:r w:rsidR="008A1D3F" w:rsidRPr="00DB4EA6">
        <w:rPr>
          <w:rFonts w:ascii="Times New Roman" w:eastAsia="Times New Roman" w:hAnsi="Times New Roman" w:cs="Times New Roman"/>
          <w:sz w:val="24"/>
          <w:szCs w:val="24"/>
          <w:lang w:val="uk-UA" w:eastAsia="ru-RU"/>
        </w:rPr>
        <w:t>о</w:t>
      </w:r>
      <w:r w:rsidRPr="00DB4EA6">
        <w:rPr>
          <w:rFonts w:ascii="Times New Roman" w:eastAsia="Times New Roman" w:hAnsi="Times New Roman" w:cs="Times New Roman"/>
          <w:sz w:val="24"/>
          <w:szCs w:val="24"/>
          <w:lang w:val="uk-UA" w:eastAsia="ru-RU"/>
        </w:rPr>
        <w:t xml:space="preserve"> основні суттєві зауваження до цього проєкту, які Асоціаці</w:t>
      </w:r>
      <w:r w:rsidR="008A1D3F" w:rsidRPr="00DB4EA6">
        <w:rPr>
          <w:rFonts w:ascii="Times New Roman" w:eastAsia="Times New Roman" w:hAnsi="Times New Roman" w:cs="Times New Roman"/>
          <w:sz w:val="24"/>
          <w:szCs w:val="24"/>
          <w:lang w:val="uk-UA" w:eastAsia="ru-RU"/>
        </w:rPr>
        <w:t>я направила</w:t>
      </w:r>
      <w:r w:rsidRPr="00DB4EA6">
        <w:rPr>
          <w:rFonts w:ascii="Times New Roman" w:eastAsia="Times New Roman" w:hAnsi="Times New Roman" w:cs="Times New Roman"/>
          <w:sz w:val="24"/>
          <w:szCs w:val="24"/>
          <w:lang w:val="uk-UA" w:eastAsia="ru-RU"/>
        </w:rPr>
        <w:t xml:space="preserve"> до  КМУ т</w:t>
      </w:r>
      <w:r>
        <w:rPr>
          <w:rFonts w:ascii="Times New Roman" w:eastAsia="Times New Roman" w:hAnsi="Times New Roman" w:cs="Times New Roman"/>
          <w:sz w:val="24"/>
          <w:szCs w:val="24"/>
          <w:lang w:val="uk-UA" w:eastAsia="ru-RU"/>
        </w:rPr>
        <w:t xml:space="preserve">а </w:t>
      </w:r>
      <w:proofErr w:type="spellStart"/>
      <w:r>
        <w:rPr>
          <w:rFonts w:ascii="Times New Roman" w:eastAsia="Times New Roman" w:hAnsi="Times New Roman" w:cs="Times New Roman"/>
          <w:sz w:val="24"/>
          <w:szCs w:val="24"/>
          <w:lang w:val="uk-UA" w:eastAsia="ru-RU"/>
        </w:rPr>
        <w:t>Мінсоцполітики</w:t>
      </w:r>
      <w:proofErr w:type="spellEnd"/>
      <w:r w:rsidRPr="008C6D7F">
        <w:rPr>
          <w:rFonts w:ascii="Times New Roman" w:eastAsia="Times New Roman" w:hAnsi="Times New Roman" w:cs="Times New Roman"/>
          <w:sz w:val="24"/>
          <w:szCs w:val="24"/>
          <w:lang w:val="uk-UA" w:eastAsia="ru-RU"/>
        </w:rPr>
        <w:t xml:space="preserve">. </w:t>
      </w:r>
    </w:p>
    <w:p w14:paraId="4B8668EA" w14:textId="16C3DF5A" w:rsidR="00D7738A" w:rsidRPr="008C6D7F" w:rsidRDefault="00190D0C" w:rsidP="009C3F6A">
      <w:pPr>
        <w:shd w:val="clear" w:color="auto" w:fill="FFFFFF"/>
        <w:spacing w:after="0" w:line="240" w:lineRule="auto"/>
        <w:jc w:val="both"/>
        <w:rPr>
          <w:rFonts w:ascii="Times New Roman" w:eastAsia="Calibri" w:hAnsi="Times New Roman" w:cs="Times New Roman"/>
          <w:b/>
          <w:bCs/>
          <w:iCs/>
          <w:sz w:val="24"/>
          <w:szCs w:val="24"/>
          <w:lang w:val="uk-UA"/>
        </w:rPr>
      </w:pPr>
      <w:r w:rsidRPr="000E533D">
        <w:rPr>
          <w:rFonts w:ascii="Times New Roman" w:eastAsia="Calibri" w:hAnsi="Times New Roman" w:cs="Times New Roman"/>
          <w:iCs/>
          <w:sz w:val="24"/>
          <w:szCs w:val="24"/>
          <w:lang w:val="uk-UA"/>
        </w:rPr>
        <w:t xml:space="preserve"> </w:t>
      </w:r>
      <w:r w:rsidR="0033427E" w:rsidRPr="000E533D">
        <w:rPr>
          <w:rFonts w:ascii="Times New Roman" w:eastAsia="Calibri" w:hAnsi="Times New Roman" w:cs="Times New Roman"/>
          <w:iCs/>
          <w:sz w:val="24"/>
          <w:szCs w:val="24"/>
          <w:lang w:val="uk-UA"/>
        </w:rPr>
        <w:tab/>
      </w:r>
    </w:p>
    <w:p w14:paraId="7E73BB63" w14:textId="0FF826C9" w:rsidR="00D7738A" w:rsidRDefault="00D7738A" w:rsidP="001660EE">
      <w:pPr>
        <w:spacing w:after="0" w:line="240" w:lineRule="auto"/>
        <w:ind w:firstLine="567"/>
        <w:jc w:val="both"/>
        <w:rPr>
          <w:rFonts w:ascii="Times New Roman" w:eastAsia="Times New Roman" w:hAnsi="Times New Roman" w:cs="Times New Roman"/>
          <w:b/>
          <w:bCs/>
          <w:i/>
          <w:iCs/>
          <w:noProof/>
          <w:sz w:val="24"/>
          <w:szCs w:val="24"/>
          <w:lang w:val="uk-UA" w:eastAsia="ru-RU"/>
        </w:rPr>
      </w:pPr>
      <w:r w:rsidRPr="00092D8D">
        <w:rPr>
          <w:rFonts w:ascii="Times New Roman" w:eastAsia="Times New Roman" w:hAnsi="Times New Roman" w:cs="Times New Roman"/>
          <w:b/>
          <w:bCs/>
          <w:i/>
          <w:iCs/>
          <w:noProof/>
          <w:sz w:val="24"/>
          <w:szCs w:val="24"/>
          <w:lang w:val="uk-UA" w:eastAsia="ru-RU"/>
        </w:rPr>
        <w:t>2.</w:t>
      </w:r>
      <w:r w:rsidR="00765563" w:rsidRPr="000E533D">
        <w:rPr>
          <w:rFonts w:ascii="Times New Roman" w:eastAsia="Times New Roman" w:hAnsi="Times New Roman" w:cs="Times New Roman"/>
          <w:b/>
          <w:bCs/>
          <w:i/>
          <w:iCs/>
          <w:noProof/>
          <w:sz w:val="24"/>
          <w:szCs w:val="24"/>
          <w:lang w:val="uk-UA" w:eastAsia="ru-RU"/>
        </w:rPr>
        <w:t>4</w:t>
      </w:r>
      <w:r w:rsidRPr="000E533D">
        <w:rPr>
          <w:rFonts w:ascii="Times New Roman" w:eastAsia="Times New Roman" w:hAnsi="Times New Roman" w:cs="Times New Roman"/>
          <w:b/>
          <w:bCs/>
          <w:i/>
          <w:iCs/>
          <w:noProof/>
          <w:sz w:val="24"/>
          <w:szCs w:val="24"/>
          <w:lang w:val="uk-UA" w:eastAsia="ru-RU"/>
        </w:rPr>
        <w:t>.3. Секція „Бухгалтерський облік, оподаткування, звітність та аудит”</w:t>
      </w:r>
    </w:p>
    <w:p w14:paraId="2916F50D" w14:textId="77777777" w:rsidR="005B7D0A" w:rsidRPr="000E533D" w:rsidRDefault="005B7D0A" w:rsidP="001660EE">
      <w:pPr>
        <w:spacing w:after="0" w:line="240" w:lineRule="auto"/>
        <w:ind w:firstLine="567"/>
        <w:jc w:val="both"/>
        <w:rPr>
          <w:rFonts w:ascii="Times New Roman" w:eastAsia="Times New Roman" w:hAnsi="Times New Roman" w:cs="Times New Roman"/>
          <w:b/>
          <w:bCs/>
          <w:i/>
          <w:iCs/>
          <w:noProof/>
          <w:sz w:val="24"/>
          <w:szCs w:val="24"/>
          <w:lang w:val="uk-UA" w:eastAsia="ru-RU"/>
        </w:rPr>
      </w:pPr>
    </w:p>
    <w:p w14:paraId="38E8B1C3" w14:textId="73228404" w:rsidR="00121901" w:rsidRDefault="00121901" w:rsidP="001660EE">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9C3F6A">
        <w:rPr>
          <w:rFonts w:ascii="Times New Roman" w:eastAsia="Times New Roman" w:hAnsi="Times New Roman" w:cs="Times New Roman"/>
          <w:noProof/>
          <w:sz w:val="24"/>
          <w:szCs w:val="24"/>
          <w:lang w:val="uk-UA" w:eastAsia="ru-RU"/>
        </w:rPr>
        <w:t xml:space="preserve">Протягом </w:t>
      </w:r>
      <w:r w:rsidR="001B7FB0" w:rsidRPr="009C3F6A">
        <w:rPr>
          <w:rFonts w:ascii="Times New Roman" w:eastAsia="Times New Roman" w:hAnsi="Times New Roman" w:cs="Times New Roman"/>
          <w:noProof/>
          <w:sz w:val="24"/>
          <w:szCs w:val="24"/>
          <w:lang w:val="uk-UA" w:eastAsia="ru-RU"/>
        </w:rPr>
        <w:t>звітного року</w:t>
      </w:r>
      <w:r w:rsidRPr="009C3F6A">
        <w:rPr>
          <w:rFonts w:ascii="Times New Roman" w:eastAsia="Times New Roman" w:hAnsi="Times New Roman" w:cs="Times New Roman"/>
          <w:noProof/>
          <w:sz w:val="24"/>
          <w:szCs w:val="24"/>
          <w:lang w:val="uk-UA" w:eastAsia="ru-RU"/>
        </w:rPr>
        <w:t xml:space="preserve"> проводився моніторинг та експертиза нових про</w:t>
      </w:r>
      <w:r w:rsidR="001A052D" w:rsidRPr="009C3F6A">
        <w:rPr>
          <w:rFonts w:ascii="Times New Roman" w:eastAsia="Times New Roman" w:hAnsi="Times New Roman" w:cs="Times New Roman"/>
          <w:noProof/>
          <w:sz w:val="24"/>
          <w:szCs w:val="24"/>
          <w:lang w:val="uk-UA" w:eastAsia="ru-RU"/>
        </w:rPr>
        <w:t>є</w:t>
      </w:r>
      <w:r w:rsidRPr="009C3F6A">
        <w:rPr>
          <w:rFonts w:ascii="Times New Roman" w:eastAsia="Times New Roman" w:hAnsi="Times New Roman" w:cs="Times New Roman"/>
          <w:noProof/>
          <w:sz w:val="24"/>
          <w:szCs w:val="24"/>
          <w:lang w:val="uk-UA" w:eastAsia="ru-RU"/>
        </w:rPr>
        <w:t>ктів нормативно – правових документів, що пов’язані з питаннями обліку, звітності та оподаткування КУА, ІСІ, НПФ.</w:t>
      </w:r>
    </w:p>
    <w:p w14:paraId="6E654BFD" w14:textId="68537D4C" w:rsidR="00EC7DA6" w:rsidRPr="00DB4EA6" w:rsidRDefault="008A1D3F" w:rsidP="00EC7DA6">
      <w:pPr>
        <w:shd w:val="clear" w:color="auto" w:fill="FFFFFF"/>
        <w:ind w:firstLine="567"/>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xml:space="preserve">Відбулося </w:t>
      </w:r>
      <w:r w:rsidR="009C3F6A" w:rsidRPr="00DB4EA6">
        <w:rPr>
          <w:rFonts w:ascii="Times New Roman" w:eastAsia="Times New Roman" w:hAnsi="Times New Roman" w:cs="Times New Roman"/>
          <w:noProof/>
          <w:sz w:val="24"/>
          <w:szCs w:val="24"/>
          <w:lang w:val="uk-UA" w:eastAsia="ru-RU"/>
        </w:rPr>
        <w:t xml:space="preserve">обговорення </w:t>
      </w:r>
      <w:r w:rsidRPr="00DB4EA6">
        <w:rPr>
          <w:rFonts w:ascii="Times New Roman" w:eastAsia="Times New Roman" w:hAnsi="Times New Roman" w:cs="Times New Roman"/>
          <w:noProof/>
          <w:sz w:val="24"/>
          <w:szCs w:val="24"/>
          <w:lang w:val="uk-UA" w:eastAsia="ru-RU"/>
        </w:rPr>
        <w:t xml:space="preserve">проблемних </w:t>
      </w:r>
      <w:r w:rsidR="009C3F6A" w:rsidRPr="00DB4EA6">
        <w:rPr>
          <w:rFonts w:ascii="Times New Roman" w:eastAsia="Times New Roman" w:hAnsi="Times New Roman" w:cs="Times New Roman"/>
          <w:noProof/>
          <w:sz w:val="24"/>
          <w:szCs w:val="24"/>
          <w:lang w:val="uk-UA" w:eastAsia="ru-RU"/>
        </w:rPr>
        <w:t>питан</w:t>
      </w:r>
      <w:r w:rsidRPr="00DB4EA6">
        <w:rPr>
          <w:rFonts w:ascii="Times New Roman" w:eastAsia="Times New Roman" w:hAnsi="Times New Roman" w:cs="Times New Roman"/>
          <w:noProof/>
          <w:sz w:val="24"/>
          <w:szCs w:val="24"/>
          <w:lang w:val="uk-UA" w:eastAsia="ru-RU"/>
        </w:rPr>
        <w:t>ь</w:t>
      </w:r>
      <w:r w:rsidR="009C3F6A" w:rsidRPr="00DB4EA6">
        <w:rPr>
          <w:rFonts w:ascii="Times New Roman" w:eastAsia="Times New Roman" w:hAnsi="Times New Roman" w:cs="Times New Roman"/>
          <w:noProof/>
          <w:sz w:val="24"/>
          <w:szCs w:val="24"/>
          <w:lang w:val="uk-UA" w:eastAsia="ru-RU"/>
        </w:rPr>
        <w:t xml:space="preserve"> щодо застосування з 01.01.2024 року норми ПКУ у зв’язку з набуттям чинності Закону України «Про фінансові послуги та фінансові компанії» №1953-ІХ від 14.12.2021 року. Результати обговорення були враховані </w:t>
      </w:r>
      <w:r w:rsidRPr="00DB4EA6">
        <w:rPr>
          <w:rFonts w:ascii="Times New Roman" w:eastAsia="Times New Roman" w:hAnsi="Times New Roman" w:cs="Times New Roman"/>
          <w:noProof/>
          <w:sz w:val="24"/>
          <w:szCs w:val="24"/>
          <w:lang w:val="uk-UA" w:eastAsia="ru-RU"/>
        </w:rPr>
        <w:t>у</w:t>
      </w:r>
      <w:r w:rsidR="009C3F6A" w:rsidRPr="00DB4EA6">
        <w:rPr>
          <w:rFonts w:ascii="Times New Roman" w:eastAsia="Times New Roman" w:hAnsi="Times New Roman" w:cs="Times New Roman"/>
          <w:noProof/>
          <w:sz w:val="24"/>
          <w:szCs w:val="24"/>
          <w:lang w:val="uk-UA" w:eastAsia="ru-RU"/>
        </w:rPr>
        <w:t xml:space="preserve"> подальших діях Асоціа</w:t>
      </w:r>
      <w:r w:rsidR="00EC7DA6" w:rsidRPr="00DB4EA6">
        <w:rPr>
          <w:rFonts w:ascii="Times New Roman" w:eastAsia="Times New Roman" w:hAnsi="Times New Roman" w:cs="Times New Roman"/>
          <w:noProof/>
          <w:sz w:val="24"/>
          <w:szCs w:val="24"/>
          <w:lang w:val="uk-UA" w:eastAsia="ru-RU"/>
        </w:rPr>
        <w:t>ції.</w:t>
      </w:r>
    </w:p>
    <w:p w14:paraId="69A952B7" w14:textId="56D4ACB5" w:rsidR="00EC7DA6" w:rsidRPr="00EC7DA6" w:rsidRDefault="00EC7DA6" w:rsidP="00EC7DA6">
      <w:pPr>
        <w:shd w:val="clear" w:color="auto" w:fill="FFFFFF"/>
        <w:ind w:firstLine="567"/>
        <w:jc w:val="both"/>
        <w:rPr>
          <w:rFonts w:ascii="Times New Roman" w:eastAsia="Times New Roman" w:hAnsi="Times New Roman" w:cs="Times New Roman"/>
          <w:noProof/>
          <w:sz w:val="24"/>
          <w:szCs w:val="24"/>
          <w:lang w:val="uk-UA" w:eastAsia="ru-RU"/>
        </w:rPr>
      </w:pPr>
      <w:r w:rsidRPr="00DB4EA6">
        <w:rPr>
          <w:rFonts w:ascii="Times New Roman" w:eastAsia="Times New Roman" w:hAnsi="Times New Roman" w:cs="Times New Roman"/>
          <w:noProof/>
          <w:sz w:val="24"/>
          <w:szCs w:val="24"/>
          <w:lang w:val="uk-UA" w:eastAsia="ru-RU"/>
        </w:rPr>
        <w:t xml:space="preserve"> Проводився моніторинг листів ДФС та Міністерства фінансів України, що </w:t>
      </w:r>
      <w:r w:rsidR="008A1D3F" w:rsidRPr="00DB4EA6">
        <w:rPr>
          <w:rFonts w:ascii="Times New Roman" w:eastAsia="Times New Roman" w:hAnsi="Times New Roman" w:cs="Times New Roman"/>
          <w:noProof/>
          <w:sz w:val="24"/>
          <w:szCs w:val="24"/>
          <w:lang w:val="uk-UA" w:eastAsia="ru-RU"/>
        </w:rPr>
        <w:t xml:space="preserve">стосуються </w:t>
      </w:r>
      <w:r w:rsidRPr="00DB4EA6">
        <w:rPr>
          <w:rFonts w:ascii="Times New Roman" w:eastAsia="Times New Roman" w:hAnsi="Times New Roman" w:cs="Times New Roman"/>
          <w:noProof/>
          <w:sz w:val="24"/>
          <w:szCs w:val="24"/>
          <w:lang w:val="uk-UA" w:eastAsia="ru-RU"/>
        </w:rPr>
        <w:t>оподаткування та обліку КУА та ІСІ. Найбільш актуальні листи було розміщено на сайті Асоціації.</w:t>
      </w:r>
    </w:p>
    <w:p w14:paraId="5191438A" w14:textId="1298DD96" w:rsidR="00121901" w:rsidRPr="001F6D85" w:rsidRDefault="001B7FB0" w:rsidP="000E533D">
      <w:pPr>
        <w:shd w:val="clear" w:color="auto" w:fill="FFFFFF"/>
        <w:spacing w:after="0" w:line="240" w:lineRule="auto"/>
        <w:ind w:firstLine="567"/>
        <w:jc w:val="both"/>
        <w:rPr>
          <w:rFonts w:ascii="Times New Roman" w:eastAsia="Times New Roman" w:hAnsi="Times New Roman" w:cs="Arial Unicode MS"/>
          <w:b/>
          <w:bCs/>
          <w:i/>
          <w:iCs/>
          <w:noProof/>
          <w:color w:val="000000"/>
          <w:sz w:val="24"/>
          <w:szCs w:val="24"/>
          <w:lang w:val="uk-UA" w:eastAsia="ru-RU"/>
        </w:rPr>
      </w:pPr>
      <w:r w:rsidRPr="00EC7DA6">
        <w:rPr>
          <w:rFonts w:ascii="Times New Roman" w:eastAsia="Times New Roman" w:hAnsi="Times New Roman" w:cs="Arial Unicode MS"/>
          <w:b/>
          <w:bCs/>
          <w:i/>
          <w:iCs/>
          <w:noProof/>
          <w:color w:val="000000"/>
          <w:sz w:val="24"/>
          <w:szCs w:val="24"/>
          <w:lang w:val="uk-UA" w:eastAsia="ru-RU"/>
        </w:rPr>
        <w:t>2.</w:t>
      </w:r>
      <w:r w:rsidR="00765563" w:rsidRPr="00EC7DA6">
        <w:rPr>
          <w:rFonts w:ascii="Times New Roman" w:eastAsia="Times New Roman" w:hAnsi="Times New Roman" w:cs="Arial Unicode MS"/>
          <w:b/>
          <w:bCs/>
          <w:i/>
          <w:iCs/>
          <w:noProof/>
          <w:color w:val="000000"/>
          <w:sz w:val="24"/>
          <w:szCs w:val="24"/>
          <w:lang w:val="uk-UA" w:eastAsia="ru-RU"/>
        </w:rPr>
        <w:t>4</w:t>
      </w:r>
      <w:r w:rsidR="00121901" w:rsidRPr="00EC7DA6">
        <w:rPr>
          <w:rFonts w:ascii="Times New Roman" w:eastAsia="Times New Roman" w:hAnsi="Times New Roman" w:cs="Arial Unicode MS"/>
          <w:b/>
          <w:bCs/>
          <w:i/>
          <w:iCs/>
          <w:noProof/>
          <w:color w:val="000000"/>
          <w:sz w:val="24"/>
          <w:szCs w:val="24"/>
          <w:lang w:val="uk-UA" w:eastAsia="ru-RU"/>
        </w:rPr>
        <w:t>.</w:t>
      </w:r>
      <w:r w:rsidR="00121901" w:rsidRPr="000E533D">
        <w:rPr>
          <w:rFonts w:ascii="Times New Roman" w:eastAsia="Times New Roman" w:hAnsi="Times New Roman" w:cs="Arial Unicode MS"/>
          <w:b/>
          <w:bCs/>
          <w:i/>
          <w:iCs/>
          <w:noProof/>
          <w:color w:val="000000"/>
          <w:sz w:val="24"/>
          <w:szCs w:val="24"/>
          <w:lang w:val="uk-UA" w:eastAsia="ru-RU"/>
        </w:rPr>
        <w:t>4</w:t>
      </w:r>
      <w:r w:rsidR="00121901" w:rsidRPr="00EC7DA6">
        <w:rPr>
          <w:rFonts w:ascii="Times New Roman" w:eastAsia="Times New Roman" w:hAnsi="Times New Roman" w:cs="Arial Unicode MS"/>
          <w:b/>
          <w:bCs/>
          <w:i/>
          <w:iCs/>
          <w:noProof/>
          <w:color w:val="000000"/>
          <w:sz w:val="24"/>
          <w:szCs w:val="24"/>
          <w:lang w:val="uk-UA" w:eastAsia="ru-RU"/>
        </w:rPr>
        <w:t>. Секція впровадження міжнародних стандартів професій</w:t>
      </w:r>
      <w:r w:rsidR="00121901" w:rsidRPr="001F6D85">
        <w:rPr>
          <w:rFonts w:ascii="Times New Roman" w:eastAsia="Times New Roman" w:hAnsi="Times New Roman" w:cs="Arial Unicode MS"/>
          <w:b/>
          <w:bCs/>
          <w:i/>
          <w:iCs/>
          <w:noProof/>
          <w:color w:val="000000"/>
          <w:sz w:val="24"/>
          <w:szCs w:val="24"/>
          <w:lang w:val="uk-UA" w:eastAsia="ru-RU"/>
        </w:rPr>
        <w:t>ної діяльності</w:t>
      </w:r>
    </w:p>
    <w:p w14:paraId="227581B4" w14:textId="77777777" w:rsidR="005B7D0A" w:rsidRPr="001F6D85" w:rsidRDefault="005B7D0A" w:rsidP="000E533D">
      <w:pPr>
        <w:shd w:val="clear" w:color="auto" w:fill="FFFFFF"/>
        <w:spacing w:after="0" w:line="240" w:lineRule="auto"/>
        <w:ind w:firstLine="567"/>
        <w:jc w:val="both"/>
        <w:rPr>
          <w:rFonts w:ascii="Times New Roman" w:eastAsia="Times New Roman" w:hAnsi="Times New Roman" w:cs="Arial Unicode MS"/>
          <w:b/>
          <w:bCs/>
          <w:i/>
          <w:iCs/>
          <w:noProof/>
          <w:color w:val="000000"/>
          <w:sz w:val="24"/>
          <w:szCs w:val="24"/>
          <w:lang w:val="uk-UA" w:eastAsia="ru-RU"/>
        </w:rPr>
      </w:pPr>
    </w:p>
    <w:p w14:paraId="4CD8EDE2" w14:textId="77FD3FC8" w:rsidR="00121901" w:rsidRDefault="00121901" w:rsidP="000E533D">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r w:rsidRPr="000E533D">
        <w:rPr>
          <w:rFonts w:ascii="Times New Roman" w:eastAsia="Times New Roman" w:hAnsi="Times New Roman" w:cs="Arial Unicode MS"/>
          <w:bCs/>
          <w:iCs/>
          <w:noProof/>
          <w:color w:val="000000"/>
          <w:sz w:val="24"/>
          <w:szCs w:val="24"/>
          <w:lang w:val="uk-UA" w:eastAsia="ru-RU"/>
        </w:rPr>
        <w:t xml:space="preserve"> На сайті УАІБ постійно оновлювалася інформація Держфінмоніторингу щодо змін у Переліку осіб, пов’язаних з провадженням терористичної діяльності, про Укази Президента України, якими вводилис</w:t>
      </w:r>
      <w:r w:rsidR="00FB39C1" w:rsidRPr="000E533D">
        <w:rPr>
          <w:rFonts w:ascii="Times New Roman" w:eastAsia="Times New Roman" w:hAnsi="Times New Roman" w:cs="Arial Unicode MS"/>
          <w:bCs/>
          <w:iCs/>
          <w:noProof/>
          <w:color w:val="000000"/>
          <w:sz w:val="24"/>
          <w:szCs w:val="24"/>
          <w:lang w:val="uk-UA" w:eastAsia="ru-RU"/>
        </w:rPr>
        <w:t>я</w:t>
      </w:r>
      <w:r w:rsidRPr="000E533D">
        <w:rPr>
          <w:rFonts w:ascii="Times New Roman" w:eastAsia="Times New Roman" w:hAnsi="Times New Roman" w:cs="Arial Unicode MS"/>
          <w:bCs/>
          <w:iCs/>
          <w:noProof/>
          <w:color w:val="000000"/>
          <w:sz w:val="24"/>
          <w:szCs w:val="24"/>
          <w:lang w:val="uk-UA" w:eastAsia="ru-RU"/>
        </w:rPr>
        <w:t xml:space="preserve"> в дію рішення РНБО про застосування та внесення змін до персональних спеціальних економічних та інших обмежувальних заходів (санкцій).</w:t>
      </w:r>
    </w:p>
    <w:p w14:paraId="31ED3F35" w14:textId="10D45A36" w:rsidR="009C3F6A" w:rsidRPr="009C3F6A" w:rsidRDefault="009C3F6A" w:rsidP="00990496">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bookmarkStart w:id="11" w:name="_Hlk167884450"/>
      <w:r w:rsidRPr="009C3F6A">
        <w:rPr>
          <w:rFonts w:ascii="Times New Roman" w:eastAsia="Times New Roman" w:hAnsi="Times New Roman" w:cs="Times New Roman"/>
          <w:noProof/>
          <w:sz w:val="24"/>
          <w:szCs w:val="24"/>
          <w:lang w:val="uk-UA" w:eastAsia="ru-RU"/>
        </w:rPr>
        <w:t>8 березня 2024 року набрало чинності Рішення НКЦПФР № 130 від 01.02.2024р.«Про затвердження Змін до рішення Національної комісії з цінних паперів та фондового ринку від 13 жовтня 2015 року № 1707 "Щодо порядку виконання учасниками ринків капіталу рішень Ради національної безпеки і оборони України про застосування персональних спеціальних економічних та інших обмежувальних заходів (санкцій)" (зареєстроване в Мінюсті та офіційно опублікова</w:t>
      </w:r>
      <w:r w:rsidR="00EC7DA6">
        <w:rPr>
          <w:rFonts w:ascii="Times New Roman" w:eastAsia="Times New Roman" w:hAnsi="Times New Roman" w:cs="Times New Roman"/>
          <w:noProof/>
          <w:sz w:val="24"/>
          <w:szCs w:val="24"/>
          <w:lang w:val="uk-UA" w:eastAsia="ru-RU"/>
        </w:rPr>
        <w:t>не в Офіційному віснику України</w:t>
      </w:r>
      <w:r w:rsidRPr="009C3F6A">
        <w:rPr>
          <w:rFonts w:ascii="Times New Roman" w:eastAsia="Times New Roman" w:hAnsi="Times New Roman" w:cs="Times New Roman"/>
          <w:noProof/>
          <w:sz w:val="24"/>
          <w:szCs w:val="24"/>
          <w:lang w:val="uk-UA" w:eastAsia="ru-RU"/>
        </w:rPr>
        <w:t xml:space="preserve"> 07.03.2024, № 22, ст. 1469). Учасники Асоціації були вчасно проінформовані про нові вимоги.</w:t>
      </w:r>
    </w:p>
    <w:bookmarkEnd w:id="11"/>
    <w:p w14:paraId="47F07856" w14:textId="3D8B3A7A" w:rsidR="001660EE" w:rsidRPr="00DB4EA6" w:rsidRDefault="00EC7DA6" w:rsidP="00990496">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r>
        <w:rPr>
          <w:rFonts w:ascii="Times New Roman" w:eastAsia="Times New Roman" w:hAnsi="Times New Roman" w:cs="Arial Unicode MS"/>
          <w:bCs/>
          <w:iCs/>
          <w:noProof/>
          <w:color w:val="000000"/>
          <w:sz w:val="24"/>
          <w:szCs w:val="24"/>
          <w:lang w:val="uk-UA" w:eastAsia="ru-RU"/>
        </w:rPr>
        <w:t>П</w:t>
      </w:r>
      <w:r w:rsidR="008C6D7F" w:rsidRPr="00EC7DA6">
        <w:rPr>
          <w:rFonts w:ascii="Times New Roman" w:eastAsia="Times New Roman" w:hAnsi="Times New Roman" w:cs="Arial Unicode MS"/>
          <w:bCs/>
          <w:iCs/>
          <w:noProof/>
          <w:color w:val="000000"/>
          <w:sz w:val="24"/>
          <w:szCs w:val="24"/>
          <w:lang w:val="uk-UA" w:eastAsia="ru-RU"/>
        </w:rPr>
        <w:t xml:space="preserve">редставниця Асоціації </w:t>
      </w:r>
      <w:r>
        <w:rPr>
          <w:rFonts w:ascii="Times New Roman" w:eastAsia="Times New Roman" w:hAnsi="Times New Roman" w:cs="Arial Unicode MS"/>
          <w:bCs/>
          <w:iCs/>
          <w:noProof/>
          <w:color w:val="000000"/>
          <w:sz w:val="24"/>
          <w:szCs w:val="24"/>
          <w:lang w:val="uk-UA" w:eastAsia="ru-RU"/>
        </w:rPr>
        <w:t xml:space="preserve">брала </w:t>
      </w:r>
      <w:r w:rsidR="008C6D7F" w:rsidRPr="00EC7DA6">
        <w:rPr>
          <w:rFonts w:ascii="Times New Roman" w:eastAsia="Times New Roman" w:hAnsi="Times New Roman" w:cs="Arial Unicode MS"/>
          <w:bCs/>
          <w:iCs/>
          <w:noProof/>
          <w:color w:val="000000"/>
          <w:sz w:val="24"/>
          <w:szCs w:val="24"/>
          <w:lang w:val="uk-UA" w:eastAsia="ru-RU"/>
        </w:rPr>
        <w:t>участь у засіданн</w:t>
      </w:r>
      <w:r>
        <w:rPr>
          <w:rFonts w:ascii="Times New Roman" w:eastAsia="Times New Roman" w:hAnsi="Times New Roman" w:cs="Arial Unicode MS"/>
          <w:bCs/>
          <w:iCs/>
          <w:noProof/>
          <w:color w:val="000000"/>
          <w:sz w:val="24"/>
          <w:szCs w:val="24"/>
          <w:lang w:val="uk-UA" w:eastAsia="ru-RU"/>
        </w:rPr>
        <w:t>ях</w:t>
      </w:r>
      <w:r w:rsidR="008C6D7F" w:rsidRPr="00EC7DA6">
        <w:rPr>
          <w:rFonts w:ascii="Times New Roman" w:eastAsia="Times New Roman" w:hAnsi="Times New Roman" w:cs="Arial Unicode MS"/>
          <w:bCs/>
          <w:iCs/>
          <w:noProof/>
          <w:color w:val="000000"/>
          <w:sz w:val="24"/>
          <w:szCs w:val="24"/>
          <w:lang w:val="uk-UA" w:eastAsia="ru-RU"/>
        </w:rPr>
        <w:t xml:space="preserve"> Громадської ради при Держфінмоніторингу, </w:t>
      </w:r>
      <w:r>
        <w:rPr>
          <w:rFonts w:ascii="Times New Roman" w:eastAsia="Times New Roman" w:hAnsi="Times New Roman" w:cs="Arial Unicode MS"/>
          <w:bCs/>
          <w:iCs/>
          <w:noProof/>
          <w:color w:val="000000"/>
          <w:sz w:val="24"/>
          <w:szCs w:val="24"/>
          <w:lang w:val="uk-UA" w:eastAsia="ru-RU"/>
        </w:rPr>
        <w:t xml:space="preserve">на яких, зокрема, </w:t>
      </w:r>
      <w:r w:rsidR="008C6D7F" w:rsidRPr="00DB4EA6">
        <w:rPr>
          <w:rFonts w:ascii="Times New Roman" w:eastAsia="Times New Roman" w:hAnsi="Times New Roman" w:cs="Arial Unicode MS"/>
          <w:bCs/>
          <w:iCs/>
          <w:noProof/>
          <w:color w:val="000000"/>
          <w:sz w:val="24"/>
          <w:szCs w:val="24"/>
          <w:lang w:val="uk-UA" w:eastAsia="ru-RU"/>
        </w:rPr>
        <w:t>обговор</w:t>
      </w:r>
      <w:r w:rsidR="00990496" w:rsidRPr="00DB4EA6">
        <w:rPr>
          <w:rFonts w:ascii="Times New Roman" w:eastAsia="Times New Roman" w:hAnsi="Times New Roman" w:cs="Arial Unicode MS"/>
          <w:bCs/>
          <w:iCs/>
          <w:noProof/>
          <w:color w:val="000000"/>
          <w:sz w:val="24"/>
          <w:szCs w:val="24"/>
          <w:lang w:val="uk-UA" w:eastAsia="ru-RU"/>
        </w:rPr>
        <w:t>ювалися</w:t>
      </w:r>
      <w:r w:rsidR="008C6D7F" w:rsidRPr="00DB4EA6">
        <w:rPr>
          <w:rFonts w:ascii="Times New Roman" w:eastAsia="Times New Roman" w:hAnsi="Times New Roman" w:cs="Arial Unicode MS"/>
          <w:bCs/>
          <w:iCs/>
          <w:noProof/>
          <w:color w:val="000000"/>
          <w:sz w:val="24"/>
          <w:szCs w:val="24"/>
          <w:lang w:val="uk-UA" w:eastAsia="ru-RU"/>
        </w:rPr>
        <w:t xml:space="preserve"> питання про запровадження нового механізму подання інформації про виявлені розбіжності щодо кінцевих бенефіціарних </w:t>
      </w:r>
      <w:r w:rsidR="008C6D7F" w:rsidRPr="00DB4EA6">
        <w:rPr>
          <w:rFonts w:ascii="Times New Roman" w:eastAsia="Times New Roman" w:hAnsi="Times New Roman" w:cs="Arial Unicode MS"/>
          <w:bCs/>
          <w:iCs/>
          <w:noProof/>
          <w:color w:val="000000"/>
          <w:sz w:val="24"/>
          <w:szCs w:val="24"/>
          <w:lang w:val="uk-UA" w:eastAsia="ru-RU"/>
        </w:rPr>
        <w:lastRenderedPageBreak/>
        <w:t>власників та/або структуру власності юридичних осіб</w:t>
      </w:r>
      <w:r w:rsidRPr="00DB4EA6">
        <w:rPr>
          <w:rFonts w:ascii="Times New Roman" w:eastAsia="Times New Roman" w:hAnsi="Times New Roman" w:cs="Arial Unicode MS"/>
          <w:bCs/>
          <w:iCs/>
          <w:noProof/>
          <w:color w:val="000000"/>
          <w:sz w:val="24"/>
          <w:szCs w:val="24"/>
          <w:lang w:val="uk-UA" w:eastAsia="ru-RU"/>
        </w:rPr>
        <w:t>,</w:t>
      </w:r>
      <w:r w:rsidR="008C6D7F" w:rsidRPr="00DB4EA6">
        <w:rPr>
          <w:rFonts w:ascii="Times New Roman" w:eastAsia="Times New Roman" w:hAnsi="Times New Roman" w:cs="Arial Unicode MS"/>
          <w:bCs/>
          <w:iCs/>
          <w:noProof/>
          <w:color w:val="000000"/>
          <w:sz w:val="24"/>
          <w:szCs w:val="24"/>
          <w:lang w:val="uk-UA" w:eastAsia="ru-RU"/>
        </w:rPr>
        <w:t xml:space="preserve"> проєкту змін до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відповідно до міжнародних стандартів (FATF/ЄС)</w:t>
      </w:r>
      <w:r w:rsidRPr="00DB4EA6">
        <w:rPr>
          <w:rFonts w:ascii="Times New Roman" w:eastAsia="Times New Roman" w:hAnsi="Times New Roman" w:cs="Arial Unicode MS"/>
          <w:bCs/>
          <w:iCs/>
          <w:noProof/>
          <w:color w:val="000000"/>
          <w:sz w:val="24"/>
          <w:szCs w:val="24"/>
          <w:lang w:val="uk-UA" w:eastAsia="ru-RU"/>
        </w:rPr>
        <w:t xml:space="preserve"> тощо</w:t>
      </w:r>
      <w:r w:rsidR="00990496" w:rsidRPr="00DB4EA6">
        <w:rPr>
          <w:rFonts w:ascii="Times New Roman" w:eastAsia="Times New Roman" w:hAnsi="Times New Roman" w:cs="Arial Unicode MS"/>
          <w:bCs/>
          <w:iCs/>
          <w:noProof/>
          <w:color w:val="000000"/>
          <w:sz w:val="24"/>
          <w:szCs w:val="24"/>
          <w:lang w:val="uk-UA" w:eastAsia="ru-RU"/>
        </w:rPr>
        <w:t>.</w:t>
      </w:r>
    </w:p>
    <w:p w14:paraId="73621B42" w14:textId="0EFFCAB4" w:rsidR="008C6D7F" w:rsidRPr="00DB4EA6" w:rsidRDefault="008C6D7F" w:rsidP="008C6D7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DB4EA6">
        <w:rPr>
          <w:rFonts w:ascii="Times New Roman" w:eastAsia="Times New Roman" w:hAnsi="Times New Roman" w:cs="Arial Unicode MS"/>
          <w:bCs/>
          <w:iCs/>
          <w:noProof/>
          <w:color w:val="000000"/>
          <w:sz w:val="24"/>
          <w:szCs w:val="24"/>
          <w:lang w:val="uk-UA" w:eastAsia="ru-RU"/>
        </w:rPr>
        <w:t xml:space="preserve"> З метою використання при здійсненні фінансового моніторингу членами Асоціації актуальних матеріалів в «Особистих кабінетах» компаній у </w:t>
      </w:r>
      <w:r w:rsidR="00492BC2" w:rsidRPr="00DB4EA6">
        <w:rPr>
          <w:rFonts w:ascii="Times New Roman" w:eastAsia="Times New Roman" w:hAnsi="Times New Roman" w:cs="Arial Unicode MS"/>
          <w:bCs/>
          <w:iCs/>
          <w:noProof/>
          <w:color w:val="000000"/>
          <w:sz w:val="24"/>
          <w:szCs w:val="24"/>
          <w:lang w:val="uk-UA" w:eastAsia="ru-RU"/>
        </w:rPr>
        <w:t>листопаді 2024</w:t>
      </w:r>
      <w:r w:rsidR="00990496" w:rsidRPr="00DB4EA6">
        <w:rPr>
          <w:rFonts w:ascii="Times New Roman" w:eastAsia="Times New Roman" w:hAnsi="Times New Roman" w:cs="Arial Unicode MS"/>
          <w:bCs/>
          <w:iCs/>
          <w:noProof/>
          <w:color w:val="000000"/>
          <w:sz w:val="24"/>
          <w:szCs w:val="24"/>
          <w:lang w:val="uk-UA" w:eastAsia="ru-RU"/>
        </w:rPr>
        <w:t xml:space="preserve"> </w:t>
      </w:r>
      <w:r w:rsidR="00492BC2" w:rsidRPr="00DB4EA6">
        <w:rPr>
          <w:rFonts w:ascii="Times New Roman" w:eastAsia="Times New Roman" w:hAnsi="Times New Roman" w:cs="Arial Unicode MS"/>
          <w:bCs/>
          <w:iCs/>
          <w:noProof/>
          <w:color w:val="000000"/>
          <w:sz w:val="24"/>
          <w:szCs w:val="24"/>
          <w:lang w:val="uk-UA" w:eastAsia="ru-RU"/>
        </w:rPr>
        <w:t xml:space="preserve">р. </w:t>
      </w:r>
      <w:r w:rsidRPr="00DB4EA6">
        <w:rPr>
          <w:rFonts w:ascii="Times New Roman" w:eastAsia="Times New Roman" w:hAnsi="Times New Roman" w:cs="Arial Unicode MS"/>
          <w:bCs/>
          <w:iCs/>
          <w:noProof/>
          <w:color w:val="000000"/>
          <w:sz w:val="24"/>
          <w:szCs w:val="24"/>
          <w:lang w:val="uk-UA" w:eastAsia="ru-RU"/>
        </w:rPr>
        <w:t>було розміщено підготовлене Держфінмоніторингом Т</w:t>
      </w:r>
      <w:proofErr w:type="spellStart"/>
      <w:r w:rsidRPr="00DB4EA6">
        <w:rPr>
          <w:rFonts w:ascii="Times New Roman" w:eastAsia="Times New Roman" w:hAnsi="Times New Roman" w:cs="Times New Roman"/>
          <w:color w:val="222222"/>
          <w:sz w:val="24"/>
          <w:szCs w:val="24"/>
          <w:shd w:val="clear" w:color="auto" w:fill="FFFFFF"/>
          <w:lang w:val="uk-UA" w:eastAsia="ru-RU"/>
        </w:rPr>
        <w:t>ипологічне</w:t>
      </w:r>
      <w:proofErr w:type="spellEnd"/>
      <w:r w:rsidRPr="00DB4EA6">
        <w:rPr>
          <w:rFonts w:ascii="Times New Roman" w:eastAsia="Times New Roman" w:hAnsi="Times New Roman" w:cs="Times New Roman"/>
          <w:color w:val="222222"/>
          <w:sz w:val="24"/>
          <w:szCs w:val="24"/>
          <w:shd w:val="clear" w:color="auto" w:fill="FFFFFF"/>
          <w:lang w:val="uk-UA" w:eastAsia="ru-RU"/>
        </w:rPr>
        <w:t xml:space="preserve"> дослідження «Ризики та загрози легалізації (відмивання) доходів, одержаних</w:t>
      </w:r>
      <w:r w:rsidRPr="00DB4EA6">
        <w:rPr>
          <w:rFonts w:ascii="Times New Roman" w:eastAsia="Times New Roman" w:hAnsi="Times New Roman" w:cs="Times New Roman"/>
          <w:sz w:val="24"/>
          <w:szCs w:val="24"/>
          <w:lang w:val="uk-UA" w:eastAsia="ru-RU"/>
        </w:rPr>
        <w:t xml:space="preserve"> злочинним шляхом, фінансування тероризму в умовах військової агресії російської федерації – 2024». </w:t>
      </w:r>
    </w:p>
    <w:p w14:paraId="7EDFF7F1" w14:textId="77777777" w:rsidR="008C6D7F" w:rsidRPr="00DB4EA6" w:rsidRDefault="008C6D7F" w:rsidP="001660EE">
      <w:pPr>
        <w:shd w:val="clear" w:color="auto" w:fill="FFFFFF"/>
        <w:spacing w:after="0" w:line="240" w:lineRule="auto"/>
        <w:ind w:firstLine="567"/>
        <w:jc w:val="both"/>
        <w:rPr>
          <w:rFonts w:ascii="Times New Roman" w:eastAsia="Times New Roman" w:hAnsi="Times New Roman" w:cs="Arial Unicode MS"/>
          <w:bCs/>
          <w:iCs/>
          <w:noProof/>
          <w:color w:val="000000"/>
          <w:sz w:val="24"/>
          <w:szCs w:val="24"/>
          <w:lang w:val="uk-UA" w:eastAsia="ru-RU"/>
        </w:rPr>
      </w:pPr>
    </w:p>
    <w:p w14:paraId="79BFF169" w14:textId="20B03828" w:rsidR="00121901" w:rsidRPr="00DB4EA6" w:rsidRDefault="001B7FB0" w:rsidP="000E533D">
      <w:pPr>
        <w:spacing w:after="0" w:line="240" w:lineRule="auto"/>
        <w:ind w:firstLine="567"/>
        <w:rPr>
          <w:rFonts w:ascii="Times New Roman" w:hAnsi="Times New Roman" w:cs="Times New Roman"/>
          <w:b/>
          <w:bCs/>
          <w:i/>
          <w:sz w:val="24"/>
          <w:szCs w:val="24"/>
          <w:lang w:val="uk-UA"/>
        </w:rPr>
      </w:pPr>
      <w:r w:rsidRPr="00DB4EA6">
        <w:rPr>
          <w:rFonts w:ascii="Times New Roman" w:hAnsi="Times New Roman" w:cs="Times New Roman"/>
          <w:b/>
          <w:bCs/>
          <w:i/>
          <w:sz w:val="24"/>
          <w:szCs w:val="24"/>
          <w:lang w:val="uk-UA"/>
        </w:rPr>
        <w:t>2.</w:t>
      </w:r>
      <w:r w:rsidR="00765563" w:rsidRPr="00DB4EA6">
        <w:rPr>
          <w:rFonts w:ascii="Times New Roman" w:hAnsi="Times New Roman" w:cs="Times New Roman"/>
          <w:b/>
          <w:bCs/>
          <w:i/>
          <w:sz w:val="24"/>
          <w:szCs w:val="24"/>
          <w:lang w:val="uk-UA"/>
        </w:rPr>
        <w:t>4</w:t>
      </w:r>
      <w:r w:rsidR="00121901" w:rsidRPr="00DB4EA6">
        <w:rPr>
          <w:rFonts w:ascii="Times New Roman" w:hAnsi="Times New Roman" w:cs="Times New Roman"/>
          <w:b/>
          <w:bCs/>
          <w:i/>
          <w:sz w:val="24"/>
          <w:szCs w:val="24"/>
          <w:lang w:val="uk-UA"/>
        </w:rPr>
        <w:t>.5. Секція з питань просвітницької діяльності, підготовки та атестації кадрів</w:t>
      </w:r>
    </w:p>
    <w:p w14:paraId="6B090B06" w14:textId="77777777" w:rsidR="005B7D0A" w:rsidRPr="00DB4EA6" w:rsidRDefault="005B7D0A" w:rsidP="000E533D">
      <w:pPr>
        <w:spacing w:after="0" w:line="240" w:lineRule="auto"/>
        <w:ind w:firstLine="567"/>
        <w:rPr>
          <w:rFonts w:ascii="Times New Roman" w:hAnsi="Times New Roman" w:cs="Times New Roman"/>
          <w:b/>
          <w:bCs/>
          <w:i/>
          <w:sz w:val="24"/>
          <w:szCs w:val="24"/>
          <w:lang w:val="uk-UA"/>
        </w:rPr>
      </w:pPr>
    </w:p>
    <w:p w14:paraId="2ACF9319" w14:textId="4DB3FDC3" w:rsidR="009C3F6A" w:rsidRPr="009C3F6A" w:rsidRDefault="009C3F6A" w:rsidP="009C3F6A">
      <w:pPr>
        <w:spacing w:after="0" w:line="240" w:lineRule="auto"/>
        <w:ind w:firstLine="567"/>
        <w:jc w:val="both"/>
        <w:rPr>
          <w:rFonts w:ascii="Times New Roman" w:eastAsia="Times New Roman" w:hAnsi="Times New Roman" w:cs="Times New Roman"/>
          <w:sz w:val="24"/>
          <w:szCs w:val="24"/>
          <w:lang w:val="uk-UA" w:eastAsia="ru-RU"/>
        </w:rPr>
      </w:pPr>
      <w:bookmarkStart w:id="12" w:name="_Hlk167884518"/>
      <w:r w:rsidRPr="00DB4EA6">
        <w:rPr>
          <w:rFonts w:ascii="Times New Roman" w:eastAsia="Times New Roman" w:hAnsi="Times New Roman" w:cs="Times New Roman"/>
          <w:sz w:val="24"/>
          <w:szCs w:val="24"/>
          <w:lang w:val="uk-UA" w:eastAsia="ru-RU"/>
        </w:rPr>
        <w:t>У 1</w:t>
      </w:r>
      <w:r w:rsidR="00990496" w:rsidRPr="00DB4EA6">
        <w:rPr>
          <w:rFonts w:ascii="Times New Roman" w:eastAsia="Times New Roman" w:hAnsi="Times New Roman" w:cs="Times New Roman"/>
          <w:sz w:val="24"/>
          <w:szCs w:val="24"/>
          <w:lang w:val="uk-UA" w:eastAsia="ru-RU"/>
        </w:rPr>
        <w:t>-му</w:t>
      </w:r>
      <w:r w:rsidRPr="00DB4EA6">
        <w:rPr>
          <w:rFonts w:ascii="Times New Roman" w:eastAsia="Times New Roman" w:hAnsi="Times New Roman" w:cs="Times New Roman"/>
          <w:sz w:val="24"/>
          <w:szCs w:val="24"/>
          <w:lang w:val="uk-UA" w:eastAsia="ru-RU"/>
        </w:rPr>
        <w:t xml:space="preserve"> кварталі 2024 року у взаємодії з УІРФР було проведен</w:t>
      </w:r>
      <w:r w:rsidR="00990496" w:rsidRPr="00DB4EA6">
        <w:rPr>
          <w:rFonts w:ascii="Times New Roman" w:eastAsia="Times New Roman" w:hAnsi="Times New Roman" w:cs="Times New Roman"/>
          <w:sz w:val="24"/>
          <w:szCs w:val="24"/>
          <w:lang w:val="uk-UA" w:eastAsia="ru-RU"/>
        </w:rPr>
        <w:t>о</w:t>
      </w:r>
      <w:r w:rsidRPr="009C3F6A">
        <w:rPr>
          <w:rFonts w:ascii="Times New Roman" w:eastAsia="Times New Roman" w:hAnsi="Times New Roman" w:cs="Times New Roman"/>
          <w:sz w:val="24"/>
          <w:szCs w:val="24"/>
          <w:lang w:val="uk-UA" w:eastAsia="ru-RU"/>
        </w:rPr>
        <w:t xml:space="preserve"> опитування членів УАІБ для визначення пріоритетності окремих програм за напрямом навчання «СИСТЕМА ВНУТРІШНЬОГО КОНТРОЛЮ ПРОФЕСІЙНОГО УЧАСНИКА РИНКІВ КАПІТАЛУ (СВК)» та формування максимально ефективного графіку навчальних заходів з підвищення кваліфікації у 2024 році.</w:t>
      </w:r>
    </w:p>
    <w:bookmarkEnd w:id="12"/>
    <w:p w14:paraId="532D648A" w14:textId="77777777" w:rsidR="00836D28" w:rsidRPr="000E533D" w:rsidRDefault="00836D28" w:rsidP="00D7738A">
      <w:pPr>
        <w:spacing w:after="0" w:line="240" w:lineRule="auto"/>
        <w:jc w:val="both"/>
        <w:rPr>
          <w:rFonts w:ascii="Times New Roman" w:eastAsia="Times New Roman" w:hAnsi="Times New Roman" w:cs="Times New Roman"/>
          <w:b/>
          <w:i/>
          <w:sz w:val="24"/>
          <w:szCs w:val="24"/>
          <w:lang w:val="uk-UA" w:eastAsia="uk-UA"/>
        </w:rPr>
      </w:pPr>
    </w:p>
    <w:p w14:paraId="489F22AE" w14:textId="46344C56" w:rsidR="00D7738A" w:rsidRDefault="00D7738A" w:rsidP="00493A95">
      <w:pPr>
        <w:spacing w:after="0" w:line="240" w:lineRule="auto"/>
        <w:ind w:firstLine="567"/>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3. Юридична та методологічна підтримка діяльності членів УАІБ</w:t>
      </w:r>
    </w:p>
    <w:p w14:paraId="5F61673E" w14:textId="36C293DC" w:rsidR="000A2CE8" w:rsidRDefault="000A2CE8" w:rsidP="00493A95">
      <w:pPr>
        <w:spacing w:after="0" w:line="240" w:lineRule="auto"/>
        <w:ind w:firstLine="567"/>
        <w:jc w:val="both"/>
        <w:rPr>
          <w:rFonts w:ascii="Times New Roman" w:eastAsia="Times New Roman" w:hAnsi="Times New Roman" w:cs="Times New Roman"/>
          <w:b/>
          <w:i/>
          <w:sz w:val="24"/>
          <w:szCs w:val="24"/>
          <w:lang w:val="uk-UA" w:eastAsia="uk-UA"/>
        </w:rPr>
      </w:pPr>
    </w:p>
    <w:p w14:paraId="076D7027" w14:textId="77777777" w:rsidR="0032625C" w:rsidRPr="0032625C" w:rsidRDefault="008B631E" w:rsidP="0032625C">
      <w:pPr>
        <w:spacing w:after="0" w:line="240" w:lineRule="auto"/>
        <w:ind w:firstLine="708"/>
        <w:jc w:val="both"/>
        <w:rPr>
          <w:rFonts w:ascii="Times New Roman" w:eastAsia="Times New Roman" w:hAnsi="Times New Roman" w:cs="Times New Roman"/>
          <w:noProof/>
          <w:sz w:val="24"/>
          <w:szCs w:val="24"/>
          <w:lang w:val="uk-UA" w:eastAsia="ru-RU"/>
        </w:rPr>
      </w:pPr>
      <w:r w:rsidRPr="004E4AF2">
        <w:rPr>
          <w:rFonts w:ascii="Times New Roman" w:eastAsia="Times New Roman" w:hAnsi="Times New Roman" w:cs="Times New Roman"/>
          <w:noProof/>
          <w:sz w:val="24"/>
          <w:szCs w:val="24"/>
          <w:lang w:val="uk-UA" w:eastAsia="ru-RU"/>
        </w:rPr>
        <w:t xml:space="preserve">Направлено лист-запит на Міністерство фінансів України щодо оприлюднення фінансової звітності КІФ за 2023 рік </w:t>
      </w:r>
      <w:r w:rsidRPr="004E4AF2">
        <w:rPr>
          <w:rFonts w:ascii="Times New Roman" w:eastAsia="Times New Roman" w:hAnsi="Times New Roman" w:cs="Times New Roman"/>
          <w:bCs/>
          <w:noProof/>
          <w:sz w:val="24"/>
          <w:szCs w:val="24"/>
          <w:lang w:val="uk-UA" w:eastAsia="ru-RU"/>
        </w:rPr>
        <w:t xml:space="preserve">у </w:t>
      </w:r>
      <w:r w:rsidRPr="00DB4EA6">
        <w:rPr>
          <w:rFonts w:ascii="Times New Roman" w:eastAsia="Times New Roman" w:hAnsi="Times New Roman" w:cs="Times New Roman"/>
          <w:bCs/>
          <w:noProof/>
          <w:sz w:val="24"/>
          <w:szCs w:val="24"/>
          <w:lang w:val="uk-UA" w:eastAsia="ru-RU"/>
        </w:rPr>
        <w:t>відповідності до Закону Про бухгалтерський облік</w:t>
      </w:r>
      <w:r w:rsidRPr="00DB4EA6">
        <w:rPr>
          <w:rFonts w:ascii="Times New Roman" w:eastAsia="Times New Roman" w:hAnsi="Times New Roman" w:cs="Times New Roman"/>
          <w:noProof/>
          <w:sz w:val="24"/>
          <w:szCs w:val="24"/>
          <w:lang w:val="uk-UA" w:eastAsia="ru-RU"/>
        </w:rPr>
        <w:t>. З урахуванням відповіді Міністерства фінансів бу</w:t>
      </w:r>
      <w:r w:rsidR="00990496" w:rsidRPr="00DB4EA6">
        <w:rPr>
          <w:rFonts w:ascii="Times New Roman" w:eastAsia="Times New Roman" w:hAnsi="Times New Roman" w:cs="Times New Roman"/>
          <w:noProof/>
          <w:sz w:val="24"/>
          <w:szCs w:val="24"/>
          <w:lang w:val="uk-UA" w:eastAsia="ru-RU"/>
        </w:rPr>
        <w:t>ло</w:t>
      </w:r>
      <w:r w:rsidRPr="00DB4EA6">
        <w:rPr>
          <w:rFonts w:ascii="Times New Roman" w:eastAsia="Times New Roman" w:hAnsi="Times New Roman" w:cs="Times New Roman"/>
          <w:noProof/>
          <w:sz w:val="24"/>
          <w:szCs w:val="24"/>
          <w:lang w:val="uk-UA" w:eastAsia="ru-RU"/>
        </w:rPr>
        <w:t xml:space="preserve"> направлен</w:t>
      </w:r>
      <w:r w:rsidR="00990496" w:rsidRPr="00DB4EA6">
        <w:rPr>
          <w:rFonts w:ascii="Times New Roman" w:eastAsia="Times New Roman" w:hAnsi="Times New Roman" w:cs="Times New Roman"/>
          <w:noProof/>
          <w:sz w:val="24"/>
          <w:szCs w:val="24"/>
          <w:lang w:val="uk-UA" w:eastAsia="ru-RU"/>
        </w:rPr>
        <w:t>о</w:t>
      </w:r>
      <w:r w:rsidRPr="00DB4EA6">
        <w:rPr>
          <w:rFonts w:ascii="Times New Roman" w:eastAsia="Times New Roman" w:hAnsi="Times New Roman" w:cs="Times New Roman"/>
          <w:noProof/>
          <w:sz w:val="24"/>
          <w:szCs w:val="24"/>
          <w:lang w:val="uk-UA" w:eastAsia="ru-RU"/>
        </w:rPr>
        <w:t xml:space="preserve"> лист</w:t>
      </w:r>
      <w:r w:rsidR="00990496" w:rsidRPr="00DB4EA6">
        <w:rPr>
          <w:rFonts w:ascii="Times New Roman" w:eastAsia="Times New Roman" w:hAnsi="Times New Roman" w:cs="Times New Roman"/>
          <w:noProof/>
          <w:sz w:val="24"/>
          <w:szCs w:val="24"/>
          <w:lang w:val="uk-UA" w:eastAsia="ru-RU"/>
        </w:rPr>
        <w:t>а</w:t>
      </w:r>
      <w:r w:rsidRPr="00DB4EA6">
        <w:rPr>
          <w:rFonts w:ascii="Times New Roman" w:eastAsia="Times New Roman" w:hAnsi="Times New Roman" w:cs="Times New Roman"/>
          <w:noProof/>
          <w:sz w:val="24"/>
          <w:szCs w:val="24"/>
          <w:lang w:val="uk-UA" w:eastAsia="ru-RU"/>
        </w:rPr>
        <w:t xml:space="preserve"> на НКЦПФР щодо цього питання з акцентом, що </w:t>
      </w:r>
      <w:r w:rsidRPr="00DB4EA6">
        <w:rPr>
          <w:rFonts w:ascii="Times New Roman" w:eastAsia="Times New Roman" w:hAnsi="Times New Roman" w:cs="Times New Roman"/>
          <w:bCs/>
          <w:noProof/>
          <w:sz w:val="24"/>
          <w:szCs w:val="24"/>
          <w:lang w:val="uk-UA" w:eastAsia="ru-RU"/>
        </w:rPr>
        <w:t xml:space="preserve">корпоративні інвестиційні фонди з 1 січня 2024 року втратили статус фінансових установ і, відповідно, на дату оприлюднення </w:t>
      </w:r>
      <w:r w:rsidR="00990496" w:rsidRPr="00DB4EA6">
        <w:rPr>
          <w:rFonts w:ascii="Times New Roman" w:eastAsia="Times New Roman" w:hAnsi="Times New Roman" w:cs="Times New Roman"/>
          <w:bCs/>
          <w:noProof/>
          <w:sz w:val="24"/>
          <w:szCs w:val="24"/>
          <w:lang w:val="uk-UA" w:eastAsia="ru-RU"/>
        </w:rPr>
        <w:t xml:space="preserve">КІФи </w:t>
      </w:r>
      <w:r w:rsidRPr="00DB4EA6">
        <w:rPr>
          <w:rFonts w:ascii="Times New Roman" w:eastAsia="Times New Roman" w:hAnsi="Times New Roman" w:cs="Times New Roman"/>
          <w:bCs/>
          <w:noProof/>
          <w:sz w:val="24"/>
          <w:szCs w:val="24"/>
          <w:lang w:val="uk-UA" w:eastAsia="ru-RU"/>
        </w:rPr>
        <w:t xml:space="preserve">не є фінансовими установами. </w:t>
      </w:r>
      <w:r w:rsidR="0032625C" w:rsidRPr="0032625C">
        <w:rPr>
          <w:rFonts w:ascii="Times New Roman" w:eastAsia="Times New Roman" w:hAnsi="Times New Roman" w:cs="Times New Roman"/>
          <w:noProof/>
          <w:sz w:val="24"/>
          <w:szCs w:val="24"/>
          <w:lang w:val="uk-UA" w:eastAsia="ru-RU"/>
        </w:rPr>
        <w:t>Отримана відповідь у квітні була розміщена на сайті Асоціації.</w:t>
      </w:r>
    </w:p>
    <w:p w14:paraId="0FEECCD9" w14:textId="0C744FE1" w:rsidR="008B631E" w:rsidRPr="00164251" w:rsidRDefault="0032625C" w:rsidP="0032625C">
      <w:pPr>
        <w:spacing w:after="0" w:line="240" w:lineRule="auto"/>
        <w:ind w:firstLine="708"/>
        <w:jc w:val="both"/>
        <w:rPr>
          <w:rFonts w:ascii="Times New Roman" w:eastAsia="Times New Roman" w:hAnsi="Times New Roman" w:cs="Times New Roman"/>
          <w:noProof/>
          <w:sz w:val="24"/>
          <w:szCs w:val="24"/>
          <w:lang w:val="uk-UA" w:eastAsia="ru-RU"/>
        </w:rPr>
      </w:pPr>
      <w:r w:rsidRPr="00164251">
        <w:rPr>
          <w:rFonts w:ascii="Times New Roman" w:eastAsia="Times New Roman" w:hAnsi="Times New Roman" w:cs="Times New Roman"/>
          <w:noProof/>
          <w:sz w:val="24"/>
          <w:szCs w:val="24"/>
          <w:lang w:val="uk-UA" w:eastAsia="ru-RU"/>
        </w:rPr>
        <w:t xml:space="preserve">У листопаді </w:t>
      </w:r>
      <w:r w:rsidR="008B631E" w:rsidRPr="00164251">
        <w:rPr>
          <w:rFonts w:ascii="Times New Roman" w:eastAsia="Times New Roman" w:hAnsi="Times New Roman" w:cs="Times New Roman"/>
          <w:noProof/>
          <w:sz w:val="24"/>
          <w:szCs w:val="24"/>
          <w:lang w:val="uk-UA" w:eastAsia="ru-RU"/>
        </w:rPr>
        <w:t>Асоціація направила запит до НКЦПФР щодо питання чи вважається КІФ, який  відповідно до Закону «Про бухгалтерський облік» відносився або почав відноситися згідно з показниками річної фінансової звітності за 2023 рік до категорії</w:t>
      </w:r>
      <w:r w:rsidR="00990496" w:rsidRPr="00164251">
        <w:rPr>
          <w:rFonts w:ascii="Times New Roman" w:eastAsia="Times New Roman" w:hAnsi="Times New Roman" w:cs="Times New Roman"/>
          <w:noProof/>
          <w:sz w:val="24"/>
          <w:szCs w:val="24"/>
          <w:lang w:val="uk-UA" w:eastAsia="ru-RU"/>
        </w:rPr>
        <w:t xml:space="preserve"> </w:t>
      </w:r>
      <w:r w:rsidR="008B631E" w:rsidRPr="00164251">
        <w:rPr>
          <w:rFonts w:ascii="Times New Roman" w:eastAsia="Times New Roman" w:hAnsi="Times New Roman" w:cs="Times New Roman"/>
          <w:noProof/>
          <w:sz w:val="24"/>
          <w:szCs w:val="24"/>
          <w:u w:val="single"/>
          <w:lang w:val="uk-UA" w:eastAsia="ru-RU"/>
        </w:rPr>
        <w:t>середнє підприємство</w:t>
      </w:r>
      <w:r w:rsidR="00990496" w:rsidRPr="00164251">
        <w:rPr>
          <w:rFonts w:ascii="Times New Roman" w:eastAsia="Times New Roman" w:hAnsi="Times New Roman" w:cs="Times New Roman"/>
          <w:noProof/>
          <w:sz w:val="24"/>
          <w:szCs w:val="24"/>
          <w:u w:val="single"/>
          <w:lang w:val="uk-UA" w:eastAsia="ru-RU"/>
        </w:rPr>
        <w:t xml:space="preserve"> </w:t>
      </w:r>
      <w:r w:rsidR="008B631E" w:rsidRPr="00164251">
        <w:rPr>
          <w:rFonts w:ascii="Times New Roman" w:eastAsia="Times New Roman" w:hAnsi="Times New Roman" w:cs="Times New Roman"/>
          <w:noProof/>
          <w:sz w:val="24"/>
          <w:szCs w:val="24"/>
          <w:lang w:val="uk-UA" w:eastAsia="ru-RU"/>
        </w:rPr>
        <w:t>і при цьому цінні папери цього КІФ</w:t>
      </w:r>
      <w:r w:rsidR="00990496" w:rsidRPr="00164251">
        <w:rPr>
          <w:rFonts w:ascii="Times New Roman" w:eastAsia="Times New Roman" w:hAnsi="Times New Roman" w:cs="Times New Roman"/>
          <w:noProof/>
          <w:sz w:val="24"/>
          <w:szCs w:val="24"/>
          <w:lang w:val="uk-UA" w:eastAsia="ru-RU"/>
        </w:rPr>
        <w:t xml:space="preserve"> </w:t>
      </w:r>
      <w:r w:rsidR="008B631E" w:rsidRPr="00164251">
        <w:rPr>
          <w:rFonts w:ascii="Times New Roman" w:eastAsia="Times New Roman" w:hAnsi="Times New Roman" w:cs="Times New Roman"/>
          <w:b/>
          <w:bCs/>
          <w:noProof/>
          <w:sz w:val="24"/>
          <w:szCs w:val="24"/>
          <w:u w:val="single"/>
          <w:lang w:val="uk-UA" w:eastAsia="ru-RU"/>
        </w:rPr>
        <w:t>не</w:t>
      </w:r>
      <w:r w:rsidR="00990496" w:rsidRPr="00164251">
        <w:rPr>
          <w:rFonts w:ascii="Times New Roman" w:eastAsia="Times New Roman" w:hAnsi="Times New Roman" w:cs="Times New Roman"/>
          <w:b/>
          <w:bCs/>
          <w:noProof/>
          <w:sz w:val="24"/>
          <w:szCs w:val="24"/>
          <w:u w:val="single"/>
          <w:lang w:val="uk-UA" w:eastAsia="ru-RU"/>
        </w:rPr>
        <w:t xml:space="preserve"> </w:t>
      </w:r>
      <w:r w:rsidR="008B631E" w:rsidRPr="00164251">
        <w:rPr>
          <w:rFonts w:ascii="Times New Roman" w:eastAsia="Times New Roman" w:hAnsi="Times New Roman" w:cs="Times New Roman"/>
          <w:noProof/>
          <w:sz w:val="24"/>
          <w:szCs w:val="24"/>
          <w:lang w:val="uk-UA" w:eastAsia="ru-RU"/>
        </w:rPr>
        <w:t xml:space="preserve">допущені до торгів на регульованому ринку, підприємством, що </w:t>
      </w:r>
      <w:r w:rsidR="008B631E" w:rsidRPr="00164251">
        <w:rPr>
          <w:rFonts w:ascii="Times New Roman" w:eastAsia="Times New Roman" w:hAnsi="Times New Roman" w:cs="Times New Roman"/>
          <w:b/>
          <w:noProof/>
          <w:sz w:val="24"/>
          <w:szCs w:val="24"/>
          <w:u w:val="single"/>
          <w:lang w:val="uk-UA" w:eastAsia="ru-RU"/>
        </w:rPr>
        <w:t>не</w:t>
      </w:r>
      <w:r w:rsidR="008B631E" w:rsidRPr="00164251">
        <w:rPr>
          <w:rFonts w:ascii="Times New Roman" w:eastAsia="Times New Roman" w:hAnsi="Times New Roman" w:cs="Times New Roman"/>
          <w:noProof/>
          <w:sz w:val="24"/>
          <w:szCs w:val="24"/>
          <w:u w:val="single"/>
          <w:lang w:val="uk-UA" w:eastAsia="ru-RU"/>
        </w:rPr>
        <w:t xml:space="preserve"> </w:t>
      </w:r>
      <w:r w:rsidR="008B631E" w:rsidRPr="00164251">
        <w:rPr>
          <w:rFonts w:ascii="Times New Roman" w:eastAsia="Times New Roman" w:hAnsi="Times New Roman" w:cs="Times New Roman"/>
          <w:noProof/>
          <w:sz w:val="24"/>
          <w:szCs w:val="24"/>
          <w:lang w:val="uk-UA" w:eastAsia="ru-RU"/>
        </w:rPr>
        <w:t>становить суспільний інтерес і, відповідно, може залучати для проведення аудиту фінансової звітності вже за 2024 рік суб’єктів аудиторської діяльності, які включені, у тому числі на період проведення аудиту, до розділу Реєстру аудиторів та суб’єктів аудиторської діяльності «</w:t>
      </w:r>
      <w:r w:rsidR="008B631E" w:rsidRPr="00164251">
        <w:rPr>
          <w:rFonts w:ascii="Times New Roman" w:eastAsia="Times New Roman" w:hAnsi="Times New Roman" w:cs="Times New Roman"/>
          <w:noProof/>
          <w:sz w:val="24"/>
          <w:szCs w:val="24"/>
          <w:u w:val="single"/>
          <w:lang w:val="uk-UA" w:eastAsia="ru-RU"/>
        </w:rPr>
        <w:t>суб’єкти аудиторської діяльності, які мають право проводити обов’язковий аудит фінансової звітності</w:t>
      </w:r>
      <w:r w:rsidR="008B631E" w:rsidRPr="00164251">
        <w:rPr>
          <w:rFonts w:ascii="Times New Roman" w:eastAsia="Times New Roman" w:hAnsi="Times New Roman" w:cs="Times New Roman"/>
          <w:noProof/>
          <w:sz w:val="24"/>
          <w:szCs w:val="24"/>
          <w:lang w:val="uk-UA" w:eastAsia="ru-RU"/>
        </w:rPr>
        <w:t>».</w:t>
      </w:r>
    </w:p>
    <w:p w14:paraId="57355DBF" w14:textId="45A4CB49" w:rsidR="008B631E" w:rsidRPr="00164251" w:rsidRDefault="008B631E" w:rsidP="008B631E">
      <w:pPr>
        <w:spacing w:after="0" w:line="240" w:lineRule="auto"/>
        <w:ind w:firstLine="708"/>
        <w:jc w:val="both"/>
        <w:rPr>
          <w:rFonts w:ascii="Times New Roman" w:eastAsia="Times New Roman" w:hAnsi="Times New Roman" w:cs="Times New Roman"/>
          <w:noProof/>
          <w:sz w:val="24"/>
          <w:szCs w:val="24"/>
          <w:lang w:val="uk-UA" w:eastAsia="ru-RU"/>
        </w:rPr>
      </w:pPr>
      <w:r w:rsidRPr="00164251">
        <w:rPr>
          <w:rFonts w:ascii="Times New Roman" w:eastAsia="Times New Roman" w:hAnsi="Times New Roman" w:cs="Times New Roman"/>
          <w:noProof/>
          <w:sz w:val="24"/>
          <w:szCs w:val="24"/>
          <w:lang w:val="uk-UA" w:eastAsia="ru-RU"/>
        </w:rPr>
        <w:t>Отриман</w:t>
      </w:r>
      <w:r w:rsidR="00230D03" w:rsidRPr="00164251">
        <w:rPr>
          <w:rFonts w:ascii="Times New Roman" w:eastAsia="Times New Roman" w:hAnsi="Times New Roman" w:cs="Times New Roman"/>
          <w:noProof/>
          <w:sz w:val="24"/>
          <w:szCs w:val="24"/>
          <w:lang w:val="uk-UA" w:eastAsia="ru-RU"/>
        </w:rPr>
        <w:t>у</w:t>
      </w:r>
      <w:r w:rsidRPr="00164251">
        <w:rPr>
          <w:rFonts w:ascii="Times New Roman" w:eastAsia="Times New Roman" w:hAnsi="Times New Roman" w:cs="Times New Roman"/>
          <w:noProof/>
          <w:sz w:val="24"/>
          <w:szCs w:val="24"/>
          <w:lang w:val="uk-UA" w:eastAsia="ru-RU"/>
        </w:rPr>
        <w:t xml:space="preserve"> відповідь розміщен</w:t>
      </w:r>
      <w:r w:rsidR="00230D03" w:rsidRPr="00164251">
        <w:rPr>
          <w:rFonts w:ascii="Times New Roman" w:eastAsia="Times New Roman" w:hAnsi="Times New Roman" w:cs="Times New Roman"/>
          <w:noProof/>
          <w:sz w:val="24"/>
          <w:szCs w:val="24"/>
          <w:lang w:val="uk-UA" w:eastAsia="ru-RU"/>
        </w:rPr>
        <w:t>о</w:t>
      </w:r>
      <w:r w:rsidRPr="00164251">
        <w:rPr>
          <w:rFonts w:ascii="Times New Roman" w:eastAsia="Times New Roman" w:hAnsi="Times New Roman" w:cs="Times New Roman"/>
          <w:noProof/>
          <w:sz w:val="24"/>
          <w:szCs w:val="24"/>
          <w:lang w:val="uk-UA" w:eastAsia="ru-RU"/>
        </w:rPr>
        <w:t xml:space="preserve"> на сайті Асоціації.</w:t>
      </w:r>
    </w:p>
    <w:p w14:paraId="668B301F" w14:textId="77777777" w:rsidR="008B631E" w:rsidRPr="00164251" w:rsidRDefault="008B631E" w:rsidP="008B631E">
      <w:pPr>
        <w:spacing w:after="0" w:line="240" w:lineRule="auto"/>
        <w:ind w:firstLine="708"/>
        <w:jc w:val="both"/>
        <w:rPr>
          <w:rFonts w:ascii="Times New Roman" w:eastAsia="Times New Roman" w:hAnsi="Times New Roman" w:cs="Times New Roman"/>
          <w:noProof/>
          <w:sz w:val="24"/>
          <w:szCs w:val="24"/>
          <w:lang w:val="uk-UA" w:eastAsia="ru-RU"/>
        </w:rPr>
      </w:pPr>
      <w:r w:rsidRPr="00164251">
        <w:rPr>
          <w:rFonts w:ascii="Times New Roman" w:eastAsia="Times New Roman" w:hAnsi="Times New Roman" w:cs="Times New Roman"/>
          <w:noProof/>
          <w:sz w:val="24"/>
          <w:szCs w:val="24"/>
          <w:lang w:val="uk-UA" w:eastAsia="ru-RU"/>
        </w:rPr>
        <w:t xml:space="preserve">Також у 2-му кварталі звітного року Асоціація направила запит до НБУ з метою отримання роз‘яснення щодо того, чи надає постанова НБУ №56 від 03.05.2024р. дозвіл на виплату дивідендів і процентів за кордон на користь іноземного інвестора/нерезидента за цінними паперами інститутів спільного інвестування. Відповідь НБУ розміщено на сайті УАІБ. </w:t>
      </w:r>
    </w:p>
    <w:p w14:paraId="2453ECB0" w14:textId="77777777" w:rsidR="008B631E" w:rsidRPr="004E4AF2" w:rsidRDefault="008B631E" w:rsidP="008B631E">
      <w:pPr>
        <w:spacing w:after="0" w:line="240" w:lineRule="auto"/>
        <w:ind w:firstLine="708"/>
        <w:jc w:val="both"/>
        <w:rPr>
          <w:rFonts w:ascii="Times New Roman" w:eastAsia="Times New Roman" w:hAnsi="Times New Roman" w:cs="Times New Roman"/>
          <w:noProof/>
          <w:sz w:val="24"/>
          <w:szCs w:val="24"/>
          <w:lang w:val="uk-UA" w:eastAsia="ru-RU"/>
        </w:rPr>
      </w:pPr>
      <w:bookmarkStart w:id="13" w:name="_Hlk167883946"/>
      <w:bookmarkStart w:id="14" w:name="_Hlk195720946"/>
      <w:r w:rsidRPr="00164251">
        <w:rPr>
          <w:rFonts w:ascii="Times New Roman" w:eastAsia="Times New Roman" w:hAnsi="Times New Roman" w:cs="Times New Roman"/>
          <w:noProof/>
          <w:sz w:val="24"/>
          <w:szCs w:val="24"/>
          <w:lang w:val="uk-UA" w:eastAsia="ru-RU"/>
        </w:rPr>
        <w:t xml:space="preserve">Асоціація направила запит до НКЦПФР щодо врахування досвіду роботи членів наглядових рад КІФ при формуванні складу наглядових рад професійних учасників ринків капіталу. </w:t>
      </w:r>
      <w:bookmarkEnd w:id="13"/>
      <w:r w:rsidRPr="00164251">
        <w:rPr>
          <w:rFonts w:ascii="Times New Roman" w:eastAsia="Times New Roman" w:hAnsi="Times New Roman" w:cs="Times New Roman"/>
          <w:noProof/>
          <w:sz w:val="24"/>
          <w:szCs w:val="24"/>
          <w:lang w:val="uk-UA" w:eastAsia="ru-RU"/>
        </w:rPr>
        <w:t>Відповідь регулятора розміщено на сайті УАІБ.</w:t>
      </w:r>
    </w:p>
    <w:bookmarkEnd w:id="14"/>
    <w:p w14:paraId="59CA076C" w14:textId="77777777" w:rsidR="008B631E" w:rsidRPr="00B4428F" w:rsidRDefault="008B631E" w:rsidP="008B631E">
      <w:pPr>
        <w:pStyle w:val="mcntmsonormal"/>
        <w:spacing w:before="0" w:beforeAutospacing="0" w:after="0" w:afterAutospacing="0"/>
        <w:ind w:firstLine="709"/>
        <w:jc w:val="both"/>
        <w:rPr>
          <w:rFonts w:eastAsia="Calibri"/>
          <w:noProof/>
          <w:lang w:eastAsia="en-US"/>
        </w:rPr>
      </w:pPr>
      <w:r w:rsidRPr="00B4428F">
        <w:rPr>
          <w:rFonts w:eastAsia="Calibri"/>
          <w:noProof/>
          <w:lang w:eastAsia="en-US"/>
        </w:rPr>
        <w:t xml:space="preserve">Міністерство фінансів України надало відповідь на </w:t>
      </w:r>
      <w:r>
        <w:rPr>
          <w:rFonts w:eastAsia="Calibri"/>
          <w:noProof/>
          <w:lang w:eastAsia="en-US"/>
        </w:rPr>
        <w:t xml:space="preserve">підготовлене за ініціативи УАІБ </w:t>
      </w:r>
      <w:r w:rsidRPr="00B4428F">
        <w:rPr>
          <w:rFonts w:eastAsia="Calibri"/>
          <w:noProof/>
          <w:lang w:eastAsia="en-US"/>
        </w:rPr>
        <w:t>звернення Громадської ради при Міністерстві фінансів України щодо врахування у витратах позичальника процентів за користування сумою позики, наданої компанією з управління активами за рахунок венчурного фонду.</w:t>
      </w:r>
      <w:r>
        <w:rPr>
          <w:rFonts w:eastAsia="Calibri"/>
          <w:noProof/>
          <w:lang w:eastAsia="en-US"/>
        </w:rPr>
        <w:t xml:space="preserve"> Згідно листа Мінфіну, який розміщено на сайті УАІБ,</w:t>
      </w:r>
    </w:p>
    <w:p w14:paraId="368B9533" w14:textId="77777777" w:rsidR="008B631E" w:rsidRDefault="008B631E" w:rsidP="008B631E">
      <w:pPr>
        <w:pStyle w:val="mcntmsonormal"/>
        <w:spacing w:before="0" w:beforeAutospacing="0" w:after="0" w:afterAutospacing="0"/>
        <w:jc w:val="both"/>
        <w:rPr>
          <w:rFonts w:eastAsia="Calibri"/>
          <w:noProof/>
          <w:lang w:eastAsia="en-US"/>
        </w:rPr>
      </w:pPr>
      <w:r>
        <w:rPr>
          <w:rFonts w:eastAsia="Calibri"/>
          <w:noProof/>
          <w:lang w:eastAsia="en-US"/>
        </w:rPr>
        <w:lastRenderedPageBreak/>
        <w:t>КУА</w:t>
      </w:r>
      <w:r w:rsidRPr="00EC7DA6">
        <w:rPr>
          <w:rFonts w:eastAsia="Calibri"/>
          <w:noProof/>
          <w:lang w:eastAsia="en-US"/>
        </w:rPr>
        <w:t xml:space="preserve"> має право надавати позики за рахунок коштів венчурного фонду</w:t>
      </w:r>
      <w:r w:rsidRPr="00B4428F">
        <w:rPr>
          <w:rFonts w:eastAsia="Calibri"/>
          <w:noProof/>
          <w:lang w:val="ru-RU" w:eastAsia="en-US"/>
        </w:rPr>
        <w:t> </w:t>
      </w:r>
      <w:r w:rsidRPr="00EC7DA6">
        <w:rPr>
          <w:rFonts w:eastAsia="Calibri"/>
          <w:noProof/>
          <w:lang w:eastAsia="en-US"/>
        </w:rPr>
        <w:t xml:space="preserve">за умови, що не менш як 10 відсотків статутного капіталу відповідної юридичної особи, якій надається позика, належить такому венчурному фонду. </w:t>
      </w:r>
      <w:r w:rsidRPr="00B4428F">
        <w:rPr>
          <w:rFonts w:eastAsia="Calibri"/>
          <w:noProof/>
          <w:lang w:val="ru-RU" w:eastAsia="en-US"/>
        </w:rPr>
        <w:t>При цьому </w:t>
      </w:r>
      <w:r w:rsidRPr="00CB2C59">
        <w:rPr>
          <w:rFonts w:eastAsia="Calibri"/>
          <w:noProof/>
          <w:lang w:val="ru-RU" w:eastAsia="en-US"/>
        </w:rPr>
        <w:t>витрати у вигляді процентів за користування позикою такою юридичною особою – позичальником враховуються згідно з правилами бухгалтерського обліку при формуванні фінансового результату до оподаткування для обчислення податку на прибуток підприємств.</w:t>
      </w:r>
    </w:p>
    <w:p w14:paraId="551A4B3E" w14:textId="77777777" w:rsidR="00212548" w:rsidRPr="000E533D" w:rsidRDefault="00212548" w:rsidP="00493A95">
      <w:pPr>
        <w:spacing w:after="0" w:line="240" w:lineRule="auto"/>
        <w:ind w:firstLine="567"/>
        <w:jc w:val="both"/>
        <w:rPr>
          <w:rFonts w:ascii="Times New Roman" w:eastAsia="Times New Roman" w:hAnsi="Times New Roman" w:cs="Times New Roman"/>
          <w:b/>
          <w:i/>
          <w:sz w:val="24"/>
          <w:szCs w:val="24"/>
          <w:lang w:val="uk-UA" w:eastAsia="uk-UA"/>
        </w:rPr>
      </w:pPr>
    </w:p>
    <w:p w14:paraId="6E9B14C3" w14:textId="7D119FE3" w:rsidR="00D7738A" w:rsidRPr="000E533D" w:rsidRDefault="00D7738A" w:rsidP="00D7738A">
      <w:pPr>
        <w:spacing w:after="0" w:line="240" w:lineRule="auto"/>
        <w:ind w:firstLine="720"/>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 xml:space="preserve">4. Інформаційна взаємодія з </w:t>
      </w:r>
      <w:r w:rsidR="00F62138" w:rsidRPr="000E533D">
        <w:rPr>
          <w:rFonts w:ascii="Times New Roman" w:eastAsia="Times New Roman" w:hAnsi="Times New Roman" w:cs="Times New Roman"/>
          <w:b/>
          <w:i/>
          <w:sz w:val="24"/>
          <w:szCs w:val="24"/>
          <w:lang w:val="uk-UA" w:eastAsia="uk-UA"/>
        </w:rPr>
        <w:t xml:space="preserve">членами </w:t>
      </w:r>
      <w:r w:rsidRPr="000E533D">
        <w:rPr>
          <w:rFonts w:ascii="Times New Roman" w:eastAsia="Times New Roman" w:hAnsi="Times New Roman" w:cs="Times New Roman"/>
          <w:b/>
          <w:i/>
          <w:sz w:val="24"/>
          <w:szCs w:val="24"/>
          <w:lang w:val="uk-UA" w:eastAsia="uk-UA"/>
        </w:rPr>
        <w:t xml:space="preserve">Асоціації, державними органами влади, громадськістю, потенційними інвесторами та партнерами </w:t>
      </w:r>
    </w:p>
    <w:p w14:paraId="26321FD7" w14:textId="77777777" w:rsidR="008A52A0" w:rsidRPr="000E533D" w:rsidRDefault="008A52A0" w:rsidP="00D7738A">
      <w:pPr>
        <w:spacing w:after="0" w:line="240" w:lineRule="auto"/>
        <w:ind w:firstLine="720"/>
        <w:jc w:val="both"/>
        <w:rPr>
          <w:rFonts w:ascii="Times New Roman" w:eastAsia="Times New Roman" w:hAnsi="Times New Roman" w:cs="Times New Roman"/>
          <w:b/>
          <w:i/>
          <w:sz w:val="24"/>
          <w:szCs w:val="24"/>
          <w:lang w:val="uk-UA" w:eastAsia="uk-UA"/>
        </w:rPr>
      </w:pPr>
    </w:p>
    <w:p w14:paraId="01B65F4C" w14:textId="0E496813" w:rsidR="00AE6440" w:rsidRPr="00AE6440" w:rsidRDefault="00AE6440" w:rsidP="00AE6440">
      <w:pPr>
        <w:spacing w:after="0" w:line="240" w:lineRule="auto"/>
        <w:ind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iCs/>
          <w:sz w:val="24"/>
          <w:szCs w:val="24"/>
          <w:lang w:val="uk-UA" w:eastAsia="ru-RU"/>
        </w:rPr>
        <w:t xml:space="preserve">Упродовж 2024 року </w:t>
      </w:r>
      <w:r w:rsidRPr="00AE6440">
        <w:rPr>
          <w:rFonts w:ascii="Times New Roman" w:eastAsia="Times New Roman" w:hAnsi="Times New Roman" w:cs="Times New Roman"/>
          <w:bCs/>
          <w:iCs/>
          <w:sz w:val="24"/>
          <w:szCs w:val="24"/>
          <w:lang w:val="uk-UA" w:eastAsia="ru-RU"/>
        </w:rPr>
        <w:t xml:space="preserve">Асоціація оперативно інформувала компанії про рішення, прийняті </w:t>
      </w:r>
      <w:r>
        <w:rPr>
          <w:rFonts w:ascii="Times New Roman" w:eastAsia="Times New Roman" w:hAnsi="Times New Roman" w:cs="Times New Roman"/>
          <w:bCs/>
          <w:iCs/>
          <w:sz w:val="24"/>
          <w:szCs w:val="24"/>
          <w:lang w:val="uk-UA" w:eastAsia="ru-RU"/>
        </w:rPr>
        <w:t xml:space="preserve">Загальними Зборами, </w:t>
      </w:r>
      <w:r w:rsidRPr="00AE6440">
        <w:rPr>
          <w:rFonts w:ascii="Times New Roman" w:eastAsia="Times New Roman" w:hAnsi="Times New Roman" w:cs="Times New Roman"/>
          <w:bCs/>
          <w:iCs/>
          <w:sz w:val="24"/>
          <w:szCs w:val="24"/>
          <w:lang w:val="uk-UA" w:eastAsia="ru-RU"/>
        </w:rPr>
        <w:t xml:space="preserve">Радою УАІБ, про регуляторні та нормативно-правові рішення Комісії, </w:t>
      </w:r>
      <w:r w:rsidRPr="00AE6440">
        <w:rPr>
          <w:rFonts w:ascii="Times New Roman" w:eastAsia="Times New Roman" w:hAnsi="Times New Roman" w:cs="Times New Roman"/>
          <w:bCs/>
          <w:sz w:val="24"/>
          <w:szCs w:val="24"/>
          <w:lang w:val="uk-UA" w:eastAsia="ru-RU"/>
        </w:rPr>
        <w:t>про зміни, внесені до попередніх рішень регулятора, про набуття та втрату чинності документів</w:t>
      </w:r>
      <w:r w:rsidR="003B27CC">
        <w:rPr>
          <w:rFonts w:ascii="Times New Roman" w:eastAsia="Times New Roman" w:hAnsi="Times New Roman" w:cs="Times New Roman"/>
          <w:bCs/>
          <w:sz w:val="24"/>
          <w:szCs w:val="24"/>
          <w:lang w:val="uk-UA" w:eastAsia="ru-RU"/>
        </w:rPr>
        <w:t xml:space="preserve">, зокрема, </w:t>
      </w:r>
      <w:r w:rsidRPr="00AE6440">
        <w:rPr>
          <w:rFonts w:ascii="Times New Roman" w:eastAsia="Times New Roman" w:hAnsi="Times New Roman" w:cs="Times New Roman"/>
          <w:bCs/>
          <w:sz w:val="24"/>
          <w:szCs w:val="24"/>
          <w:lang w:val="uk-UA" w:eastAsia="ru-RU"/>
        </w:rPr>
        <w:t xml:space="preserve"> </w:t>
      </w:r>
      <w:r w:rsidRPr="003B27CC">
        <w:rPr>
          <w:rFonts w:ascii="Times New Roman" w:eastAsia="Times New Roman" w:hAnsi="Times New Roman" w:cs="Times New Roman"/>
          <w:bCs/>
          <w:iCs/>
          <w:sz w:val="24"/>
          <w:szCs w:val="24"/>
          <w:lang w:val="uk-UA" w:eastAsia="ru-RU"/>
        </w:rPr>
        <w:t xml:space="preserve">про проведення </w:t>
      </w:r>
      <w:r w:rsidRPr="003B27CC">
        <w:rPr>
          <w:rFonts w:ascii="Times New Roman" w:eastAsia="Times New Roman" w:hAnsi="Times New Roman" w:cs="Times New Roman"/>
          <w:bCs/>
          <w:sz w:val="24"/>
          <w:szCs w:val="24"/>
          <w:lang w:val="uk-UA" w:eastAsia="ru-RU"/>
        </w:rPr>
        <w:t xml:space="preserve">переоцінки активів </w:t>
      </w:r>
      <w:r w:rsidR="003B27CC" w:rsidRPr="003B27CC">
        <w:rPr>
          <w:rFonts w:ascii="Times New Roman" w:eastAsia="Times New Roman" w:hAnsi="Times New Roman" w:cs="Times New Roman"/>
          <w:bCs/>
          <w:sz w:val="24"/>
          <w:szCs w:val="24"/>
          <w:lang w:val="uk-UA" w:eastAsia="ru-RU"/>
        </w:rPr>
        <w:t>І</w:t>
      </w:r>
      <w:r w:rsidR="003B27CC">
        <w:rPr>
          <w:rFonts w:ascii="Times New Roman" w:eastAsia="Times New Roman" w:hAnsi="Times New Roman" w:cs="Times New Roman"/>
          <w:bCs/>
          <w:sz w:val="24"/>
          <w:szCs w:val="24"/>
          <w:lang w:val="uk-UA" w:eastAsia="ru-RU"/>
        </w:rPr>
        <w:t xml:space="preserve">СІ </w:t>
      </w:r>
      <w:r w:rsidRPr="003B27CC">
        <w:rPr>
          <w:rFonts w:ascii="Times New Roman" w:eastAsia="Times New Roman" w:hAnsi="Times New Roman" w:cs="Times New Roman"/>
          <w:bCs/>
          <w:sz w:val="24"/>
          <w:szCs w:val="24"/>
          <w:lang w:val="uk-UA" w:eastAsia="ru-RU"/>
        </w:rPr>
        <w:t xml:space="preserve">у період дії воєнного стану, про </w:t>
      </w:r>
      <w:bookmarkStart w:id="15" w:name="_Hlk188036435"/>
      <w:r w:rsidRPr="003B27CC">
        <w:rPr>
          <w:rFonts w:ascii="Times New Roman" w:eastAsia="Times New Roman" w:hAnsi="Times New Roman" w:cs="Times New Roman"/>
          <w:bCs/>
          <w:sz w:val="24"/>
          <w:szCs w:val="24"/>
          <w:lang w:val="uk-UA" w:eastAsia="ru-RU"/>
        </w:rPr>
        <w:t xml:space="preserve">нові вимоги до члена органу нагляду, відповідального за внутрішній аудит, про подання документів для погодження істотної участі, про реєстрацію </w:t>
      </w:r>
      <w:r w:rsidRPr="00AE6440">
        <w:rPr>
          <w:rFonts w:ascii="Times New Roman" w:eastAsia="Times New Roman" w:hAnsi="Times New Roman" w:cs="Times New Roman"/>
          <w:bCs/>
          <w:sz w:val="24"/>
          <w:szCs w:val="24"/>
          <w:lang w:val="ru-RU" w:eastAsia="ru-RU"/>
        </w:rPr>
        <w:t xml:space="preserve">КІФ як </w:t>
      </w:r>
      <w:proofErr w:type="spellStart"/>
      <w:r w:rsidRPr="00AE6440">
        <w:rPr>
          <w:rFonts w:ascii="Times New Roman" w:eastAsia="Times New Roman" w:hAnsi="Times New Roman" w:cs="Times New Roman"/>
          <w:bCs/>
          <w:sz w:val="24"/>
          <w:szCs w:val="24"/>
          <w:lang w:val="ru-RU" w:eastAsia="ru-RU"/>
        </w:rPr>
        <w:t>юридичної</w:t>
      </w:r>
      <w:proofErr w:type="spellEnd"/>
      <w:r w:rsidRPr="00AE6440">
        <w:rPr>
          <w:rFonts w:ascii="Times New Roman" w:eastAsia="Times New Roman" w:hAnsi="Times New Roman" w:cs="Times New Roman"/>
          <w:bCs/>
          <w:sz w:val="24"/>
          <w:szCs w:val="24"/>
          <w:lang w:val="ru-RU" w:eastAsia="ru-RU"/>
        </w:rPr>
        <w:t xml:space="preserve"> особи у </w:t>
      </w:r>
      <w:proofErr w:type="spellStart"/>
      <w:r w:rsidRPr="00AE6440">
        <w:rPr>
          <w:rFonts w:ascii="Times New Roman" w:eastAsia="Times New Roman" w:hAnsi="Times New Roman" w:cs="Times New Roman"/>
          <w:bCs/>
          <w:sz w:val="24"/>
          <w:szCs w:val="24"/>
          <w:lang w:val="ru-RU" w:eastAsia="ru-RU"/>
        </w:rPr>
        <w:t>підсистемі</w:t>
      </w:r>
      <w:proofErr w:type="spellEnd"/>
      <w:r w:rsidRPr="00AE6440">
        <w:rPr>
          <w:rFonts w:ascii="Times New Roman" w:eastAsia="Times New Roman" w:hAnsi="Times New Roman" w:cs="Times New Roman"/>
          <w:bCs/>
          <w:sz w:val="24"/>
          <w:szCs w:val="24"/>
          <w:lang w:val="ru-RU" w:eastAsia="ru-RU"/>
        </w:rPr>
        <w:t xml:space="preserve"> КІС, про </w:t>
      </w:r>
      <w:proofErr w:type="spellStart"/>
      <w:r w:rsidRPr="00AE6440">
        <w:rPr>
          <w:rFonts w:ascii="Times New Roman" w:eastAsia="Times New Roman" w:hAnsi="Times New Roman" w:cs="Times New Roman"/>
          <w:bCs/>
          <w:sz w:val="24"/>
          <w:szCs w:val="24"/>
          <w:lang w:val="ru-RU" w:eastAsia="ru-RU"/>
        </w:rPr>
        <w:t>втрату</w:t>
      </w:r>
      <w:proofErr w:type="spellEnd"/>
      <w:r w:rsidRPr="00AE6440">
        <w:rPr>
          <w:rFonts w:ascii="Times New Roman" w:eastAsia="Times New Roman" w:hAnsi="Times New Roman" w:cs="Times New Roman"/>
          <w:bCs/>
          <w:sz w:val="24"/>
          <w:szCs w:val="24"/>
          <w:lang w:val="ru-RU" w:eastAsia="ru-RU"/>
        </w:rPr>
        <w:t xml:space="preserve"> статусу </w:t>
      </w:r>
      <w:proofErr w:type="spellStart"/>
      <w:r w:rsidRPr="00AE6440">
        <w:rPr>
          <w:rFonts w:ascii="Times New Roman" w:eastAsia="Times New Roman" w:hAnsi="Times New Roman" w:cs="Times New Roman"/>
          <w:bCs/>
          <w:sz w:val="24"/>
          <w:szCs w:val="24"/>
          <w:lang w:val="ru-RU" w:eastAsia="ru-RU"/>
        </w:rPr>
        <w:t>фінустанов</w:t>
      </w:r>
      <w:proofErr w:type="spellEnd"/>
      <w:r w:rsidRPr="00AE6440">
        <w:rPr>
          <w:rFonts w:ascii="Times New Roman" w:eastAsia="Times New Roman" w:hAnsi="Times New Roman" w:cs="Times New Roman"/>
          <w:bCs/>
          <w:sz w:val="24"/>
          <w:szCs w:val="24"/>
          <w:lang w:val="ru-RU" w:eastAsia="ru-RU"/>
        </w:rPr>
        <w:t xml:space="preserve"> </w:t>
      </w:r>
      <w:proofErr w:type="spellStart"/>
      <w:r w:rsidRPr="00AE6440">
        <w:rPr>
          <w:rFonts w:ascii="Times New Roman" w:eastAsia="Times New Roman" w:hAnsi="Times New Roman" w:cs="Times New Roman"/>
          <w:bCs/>
          <w:sz w:val="24"/>
          <w:szCs w:val="24"/>
          <w:lang w:val="ru-RU" w:eastAsia="ru-RU"/>
        </w:rPr>
        <w:t>корпоративними</w:t>
      </w:r>
      <w:proofErr w:type="spellEnd"/>
      <w:r w:rsidRPr="00AE6440">
        <w:rPr>
          <w:rFonts w:ascii="Times New Roman" w:eastAsia="Times New Roman" w:hAnsi="Times New Roman" w:cs="Times New Roman"/>
          <w:bCs/>
          <w:sz w:val="24"/>
          <w:szCs w:val="24"/>
          <w:lang w:val="ru-RU" w:eastAsia="ru-RU"/>
        </w:rPr>
        <w:t xml:space="preserve"> </w:t>
      </w:r>
      <w:proofErr w:type="spellStart"/>
      <w:r w:rsidRPr="00AE6440">
        <w:rPr>
          <w:rFonts w:ascii="Times New Roman" w:eastAsia="Times New Roman" w:hAnsi="Times New Roman" w:cs="Times New Roman"/>
          <w:bCs/>
          <w:sz w:val="24"/>
          <w:szCs w:val="24"/>
          <w:lang w:val="ru-RU" w:eastAsia="ru-RU"/>
        </w:rPr>
        <w:t>інвестиційними</w:t>
      </w:r>
      <w:proofErr w:type="spellEnd"/>
      <w:r w:rsidRPr="00AE6440">
        <w:rPr>
          <w:rFonts w:ascii="Times New Roman" w:eastAsia="Times New Roman" w:hAnsi="Times New Roman" w:cs="Times New Roman"/>
          <w:bCs/>
          <w:sz w:val="24"/>
          <w:szCs w:val="24"/>
          <w:lang w:val="ru-RU" w:eastAsia="ru-RU"/>
        </w:rPr>
        <w:t xml:space="preserve"> фондами та </w:t>
      </w:r>
      <w:proofErr w:type="spellStart"/>
      <w:r w:rsidRPr="00AE6440">
        <w:rPr>
          <w:rFonts w:ascii="Times New Roman" w:eastAsia="Times New Roman" w:hAnsi="Times New Roman" w:cs="Times New Roman"/>
          <w:bCs/>
          <w:sz w:val="24"/>
          <w:szCs w:val="24"/>
          <w:lang w:val="ru-RU" w:eastAsia="ru-RU"/>
        </w:rPr>
        <w:t>інші</w:t>
      </w:r>
      <w:proofErr w:type="spellEnd"/>
      <w:r w:rsidRPr="00AE6440">
        <w:rPr>
          <w:rFonts w:ascii="Times New Roman" w:eastAsia="Times New Roman" w:hAnsi="Times New Roman" w:cs="Times New Roman"/>
          <w:bCs/>
          <w:sz w:val="24"/>
          <w:szCs w:val="24"/>
          <w:lang w:val="ru-RU" w:eastAsia="ru-RU"/>
        </w:rPr>
        <w:t xml:space="preserve">. </w:t>
      </w:r>
    </w:p>
    <w:p w14:paraId="4C72A181" w14:textId="33D550D3" w:rsidR="00AE6440" w:rsidRPr="00DB4EA6" w:rsidRDefault="00AE6440" w:rsidP="00AE6440">
      <w:pPr>
        <w:spacing w:after="0" w:line="240" w:lineRule="auto"/>
        <w:ind w:firstLine="709"/>
        <w:jc w:val="both"/>
        <w:rPr>
          <w:rFonts w:ascii="Times New Roman" w:eastAsia="Times New Roman" w:hAnsi="Times New Roman" w:cs="Times New Roman"/>
          <w:bCs/>
          <w:sz w:val="24"/>
          <w:szCs w:val="24"/>
          <w:lang w:val="uk-UA" w:eastAsia="ru-RU"/>
        </w:rPr>
      </w:pPr>
      <w:r w:rsidRPr="00AE6440">
        <w:rPr>
          <w:rFonts w:ascii="Times New Roman" w:eastAsia="Times New Roman" w:hAnsi="Times New Roman" w:cs="Times New Roman"/>
          <w:bCs/>
          <w:sz w:val="24"/>
          <w:szCs w:val="24"/>
          <w:lang w:val="uk-UA" w:eastAsia="ru-RU"/>
        </w:rPr>
        <w:t xml:space="preserve">Запити, </w:t>
      </w:r>
      <w:r w:rsidRPr="00DB4EA6">
        <w:rPr>
          <w:rFonts w:ascii="Times New Roman" w:eastAsia="Times New Roman" w:hAnsi="Times New Roman" w:cs="Times New Roman"/>
          <w:bCs/>
          <w:sz w:val="24"/>
          <w:szCs w:val="24"/>
          <w:lang w:val="uk-UA" w:eastAsia="ru-RU"/>
        </w:rPr>
        <w:t xml:space="preserve">направлені </w:t>
      </w:r>
      <w:r w:rsidR="007A0ACA" w:rsidRPr="00DB4EA6">
        <w:rPr>
          <w:rFonts w:ascii="Times New Roman" w:eastAsia="Times New Roman" w:hAnsi="Times New Roman" w:cs="Times New Roman"/>
          <w:bCs/>
          <w:sz w:val="24"/>
          <w:szCs w:val="24"/>
          <w:lang w:val="uk-UA" w:eastAsia="ru-RU"/>
        </w:rPr>
        <w:t>УАІБ</w:t>
      </w:r>
      <w:r w:rsidRPr="00DB4EA6">
        <w:rPr>
          <w:rFonts w:ascii="Times New Roman" w:eastAsia="Times New Roman" w:hAnsi="Times New Roman" w:cs="Times New Roman"/>
          <w:bCs/>
          <w:sz w:val="24"/>
          <w:szCs w:val="24"/>
          <w:lang w:val="uk-UA" w:eastAsia="ru-RU"/>
        </w:rPr>
        <w:t xml:space="preserve"> до НКЦПФР та відповіді регулятора оприлюднювалися на сайті Асоціації та надсилалися компаніям. </w:t>
      </w:r>
    </w:p>
    <w:p w14:paraId="64AAA2DC" w14:textId="14C5BD0A" w:rsidR="00AE6440" w:rsidRPr="00DB4EA6" w:rsidRDefault="00AE6440" w:rsidP="00AE6440">
      <w:pPr>
        <w:spacing w:after="0" w:line="240" w:lineRule="auto"/>
        <w:ind w:firstLine="709"/>
        <w:jc w:val="both"/>
        <w:rPr>
          <w:rFonts w:ascii="Times New Roman" w:eastAsia="Times New Roman" w:hAnsi="Times New Roman" w:cs="Times New Roman"/>
          <w:bCs/>
          <w:iCs/>
          <w:sz w:val="24"/>
          <w:szCs w:val="24"/>
          <w:lang w:val="uk-UA" w:eastAsia="ru-RU"/>
        </w:rPr>
      </w:pPr>
      <w:r w:rsidRPr="00DB4EA6">
        <w:rPr>
          <w:rFonts w:ascii="Times New Roman" w:eastAsia="Times New Roman" w:hAnsi="Times New Roman" w:cs="Times New Roman"/>
          <w:bCs/>
          <w:sz w:val="24"/>
          <w:szCs w:val="24"/>
          <w:lang w:val="uk-UA" w:eastAsia="ru-RU"/>
        </w:rPr>
        <w:t xml:space="preserve">Також на сайті регулярно публікувалися повідомлення з питань </w:t>
      </w:r>
      <w:r w:rsidRPr="00DB4EA6">
        <w:rPr>
          <w:rFonts w:ascii="Times New Roman" w:eastAsia="Times New Roman" w:hAnsi="Times New Roman" w:cs="Times New Roman"/>
          <w:bCs/>
          <w:iCs/>
          <w:sz w:val="24"/>
          <w:szCs w:val="24"/>
          <w:lang w:val="uk-UA" w:eastAsia="ru-RU"/>
        </w:rPr>
        <w:t xml:space="preserve">фінансового моніторингу, зокрема про зміни у переліку терористів, </w:t>
      </w:r>
      <w:r w:rsidRPr="00DB4EA6">
        <w:rPr>
          <w:rFonts w:ascii="Times New Roman" w:eastAsia="Times New Roman" w:hAnsi="Times New Roman" w:cs="Times New Roman"/>
          <w:bCs/>
          <w:sz w:val="24"/>
          <w:szCs w:val="24"/>
          <w:lang w:val="uk-UA" w:eastAsia="ru-RU"/>
        </w:rPr>
        <w:t>уведення у дію рішень РНБО про застосування санкцій</w:t>
      </w:r>
      <w:r w:rsidRPr="00DB4EA6">
        <w:rPr>
          <w:rFonts w:ascii="Times New Roman" w:eastAsia="Times New Roman" w:hAnsi="Times New Roman" w:cs="Times New Roman"/>
          <w:bCs/>
          <w:iCs/>
          <w:sz w:val="24"/>
          <w:szCs w:val="24"/>
          <w:lang w:val="uk-UA" w:eastAsia="ru-RU"/>
        </w:rPr>
        <w:t xml:space="preserve">, </w:t>
      </w:r>
      <w:r w:rsidRPr="00DB4EA6">
        <w:rPr>
          <w:rFonts w:ascii="Times New Roman" w:eastAsia="Times New Roman" w:hAnsi="Times New Roman" w:cs="Times New Roman"/>
          <w:bCs/>
          <w:sz w:val="24"/>
          <w:szCs w:val="24"/>
          <w:lang w:val="uk-UA" w:eastAsia="ru-RU"/>
        </w:rPr>
        <w:t xml:space="preserve">про </w:t>
      </w:r>
      <w:r w:rsidRPr="00DB4EA6">
        <w:rPr>
          <w:rFonts w:ascii="Times New Roman" w:eastAsia="Times New Roman" w:hAnsi="Times New Roman" w:cs="Times New Roman"/>
          <w:bCs/>
          <w:iCs/>
          <w:sz w:val="24"/>
          <w:szCs w:val="24"/>
          <w:lang w:val="uk-UA" w:eastAsia="ru-RU"/>
        </w:rPr>
        <w:t xml:space="preserve">навчання/підвищення кваліфікації з </w:t>
      </w:r>
      <w:proofErr w:type="spellStart"/>
      <w:r w:rsidRPr="00DB4EA6">
        <w:rPr>
          <w:rFonts w:ascii="Times New Roman" w:eastAsia="Times New Roman" w:hAnsi="Times New Roman" w:cs="Times New Roman"/>
          <w:bCs/>
          <w:iCs/>
          <w:sz w:val="24"/>
          <w:szCs w:val="24"/>
          <w:lang w:val="uk-UA" w:eastAsia="ru-RU"/>
        </w:rPr>
        <w:t>фінмоніторингу</w:t>
      </w:r>
      <w:proofErr w:type="spellEnd"/>
      <w:r w:rsidRPr="00DB4EA6">
        <w:rPr>
          <w:rFonts w:ascii="Times New Roman" w:eastAsia="Times New Roman" w:hAnsi="Times New Roman" w:cs="Times New Roman"/>
          <w:bCs/>
          <w:iCs/>
          <w:sz w:val="24"/>
          <w:szCs w:val="24"/>
          <w:lang w:val="uk-UA" w:eastAsia="ru-RU"/>
        </w:rPr>
        <w:t xml:space="preserve"> для </w:t>
      </w:r>
      <w:proofErr w:type="spellStart"/>
      <w:r w:rsidRPr="00DB4EA6">
        <w:rPr>
          <w:rFonts w:ascii="Times New Roman" w:eastAsia="Times New Roman" w:hAnsi="Times New Roman" w:cs="Times New Roman"/>
          <w:bCs/>
          <w:iCs/>
          <w:sz w:val="24"/>
          <w:szCs w:val="24"/>
          <w:lang w:val="uk-UA" w:eastAsia="ru-RU"/>
        </w:rPr>
        <w:t>профучасників</w:t>
      </w:r>
      <w:proofErr w:type="spellEnd"/>
      <w:r w:rsidRPr="00DB4EA6">
        <w:rPr>
          <w:rFonts w:ascii="Times New Roman" w:eastAsia="Times New Roman" w:hAnsi="Times New Roman" w:cs="Times New Roman"/>
          <w:bCs/>
          <w:iCs/>
          <w:sz w:val="24"/>
          <w:szCs w:val="24"/>
          <w:lang w:val="uk-UA" w:eastAsia="ru-RU"/>
        </w:rPr>
        <w:t xml:space="preserve"> ринку,</w:t>
      </w:r>
      <w:r w:rsidRPr="00DB4EA6">
        <w:rPr>
          <w:rFonts w:ascii="Times New Roman" w:eastAsia="Times New Roman" w:hAnsi="Times New Roman" w:cs="Times New Roman"/>
          <w:bCs/>
          <w:sz w:val="24"/>
          <w:szCs w:val="24"/>
          <w:lang w:val="uk-UA" w:eastAsia="ru-RU"/>
        </w:rPr>
        <w:t xml:space="preserve"> </w:t>
      </w:r>
      <w:r w:rsidRPr="00DB4EA6">
        <w:rPr>
          <w:rFonts w:ascii="Times New Roman" w:eastAsia="Times New Roman" w:hAnsi="Times New Roman" w:cs="Times New Roman"/>
          <w:bCs/>
          <w:iCs/>
          <w:sz w:val="24"/>
          <w:szCs w:val="24"/>
          <w:lang w:val="uk-UA" w:eastAsia="ru-RU"/>
        </w:rPr>
        <w:t xml:space="preserve">яке проводила Академія фінансового моніторингу та інше. </w:t>
      </w:r>
      <w:bookmarkEnd w:id="15"/>
    </w:p>
    <w:p w14:paraId="0136D054" w14:textId="5CF9A3DC" w:rsidR="00AE6440" w:rsidRPr="00DB4EA6" w:rsidRDefault="00AE6440" w:rsidP="00AE6440">
      <w:pPr>
        <w:spacing w:after="0" w:line="240" w:lineRule="auto"/>
        <w:ind w:firstLine="709"/>
        <w:jc w:val="both"/>
        <w:rPr>
          <w:rFonts w:ascii="Times New Roman" w:eastAsia="Times New Roman" w:hAnsi="Times New Roman" w:cs="Times New Roman"/>
          <w:iCs/>
          <w:sz w:val="24"/>
          <w:szCs w:val="24"/>
          <w:lang w:val="uk-UA" w:eastAsia="ru-RU"/>
        </w:rPr>
      </w:pPr>
      <w:r w:rsidRPr="00DB4EA6">
        <w:rPr>
          <w:rFonts w:ascii="Times New Roman" w:eastAsia="Times New Roman" w:hAnsi="Times New Roman" w:cs="Times New Roman"/>
          <w:iCs/>
          <w:sz w:val="24"/>
          <w:szCs w:val="24"/>
          <w:lang w:val="uk-UA" w:eastAsia="ru-RU"/>
        </w:rPr>
        <w:t xml:space="preserve">УАІБ регулярно інформувала компанії про актуальні події, конференції, форуми, </w:t>
      </w:r>
      <w:proofErr w:type="spellStart"/>
      <w:r w:rsidRPr="00DB4EA6">
        <w:rPr>
          <w:rFonts w:ascii="Times New Roman" w:eastAsia="Times New Roman" w:hAnsi="Times New Roman" w:cs="Times New Roman"/>
          <w:iCs/>
          <w:sz w:val="24"/>
          <w:szCs w:val="24"/>
          <w:lang w:val="uk-UA" w:eastAsia="ru-RU"/>
        </w:rPr>
        <w:t>вебінари</w:t>
      </w:r>
      <w:proofErr w:type="spellEnd"/>
      <w:r w:rsidRPr="00DB4EA6">
        <w:rPr>
          <w:rFonts w:ascii="Times New Roman" w:eastAsia="Times New Roman" w:hAnsi="Times New Roman" w:cs="Times New Roman"/>
          <w:iCs/>
          <w:sz w:val="24"/>
          <w:szCs w:val="24"/>
          <w:lang w:val="uk-UA" w:eastAsia="ru-RU"/>
        </w:rPr>
        <w:t xml:space="preserve">, навчальні заходи, готувала та розсилала анонси. УАІБ проводила серед компаній опитування, зокрема щодо взаємодії КУА з депозитарними установами при виконанні Загального стандарту </w:t>
      </w:r>
      <w:r w:rsidRPr="00DB4EA6">
        <w:rPr>
          <w:rFonts w:ascii="Times New Roman" w:eastAsia="Times New Roman" w:hAnsi="Times New Roman" w:cs="Times New Roman"/>
          <w:iCs/>
          <w:sz w:val="24"/>
          <w:szCs w:val="24"/>
          <w:lang w:val="ru-RU" w:eastAsia="ru-RU"/>
        </w:rPr>
        <w:t>CRS</w:t>
      </w:r>
      <w:r w:rsidRPr="00DB4EA6">
        <w:rPr>
          <w:rFonts w:ascii="Times New Roman" w:eastAsia="Times New Roman" w:hAnsi="Times New Roman" w:cs="Times New Roman"/>
          <w:iCs/>
          <w:sz w:val="24"/>
          <w:szCs w:val="24"/>
          <w:lang w:val="uk-UA" w:eastAsia="ru-RU"/>
        </w:rPr>
        <w:t xml:space="preserve"> та інших.</w:t>
      </w:r>
    </w:p>
    <w:p w14:paraId="2EE2EA67" w14:textId="2025703D" w:rsidR="00AE6440" w:rsidRPr="00DB4EA6" w:rsidRDefault="00AE6440" w:rsidP="00AE6440">
      <w:pPr>
        <w:spacing w:after="0" w:line="240" w:lineRule="auto"/>
        <w:ind w:firstLine="709"/>
        <w:jc w:val="both"/>
        <w:rPr>
          <w:rFonts w:ascii="Times New Roman" w:eastAsia="Times New Roman" w:hAnsi="Times New Roman" w:cs="Times New Roman"/>
          <w:iCs/>
          <w:sz w:val="24"/>
          <w:szCs w:val="24"/>
          <w:lang w:val="uk-UA" w:eastAsia="ru-RU"/>
        </w:rPr>
      </w:pPr>
      <w:bookmarkStart w:id="16" w:name="_Hlk196220259"/>
      <w:r w:rsidRPr="00164251">
        <w:rPr>
          <w:rFonts w:ascii="Times New Roman" w:eastAsia="Times New Roman" w:hAnsi="Times New Roman" w:cs="Times New Roman"/>
          <w:iCs/>
          <w:sz w:val="24"/>
          <w:szCs w:val="24"/>
          <w:lang w:val="uk-UA" w:eastAsia="ru-RU"/>
        </w:rPr>
        <w:t xml:space="preserve">Впродовж звітного року було здійснено </w:t>
      </w:r>
      <w:r w:rsidR="00B82D35" w:rsidRPr="00164251">
        <w:rPr>
          <w:rFonts w:ascii="Times New Roman" w:eastAsia="Times New Roman" w:hAnsi="Times New Roman" w:cs="Times New Roman"/>
          <w:iCs/>
          <w:sz w:val="24"/>
          <w:szCs w:val="24"/>
          <w:lang w:val="uk-UA" w:eastAsia="ru-RU"/>
        </w:rPr>
        <w:t xml:space="preserve">344 </w:t>
      </w:r>
      <w:r w:rsidRPr="00164251">
        <w:rPr>
          <w:rFonts w:ascii="Times New Roman" w:eastAsia="Times New Roman" w:hAnsi="Times New Roman" w:cs="Times New Roman"/>
          <w:iCs/>
          <w:sz w:val="24"/>
          <w:szCs w:val="24"/>
          <w:lang w:val="uk-UA" w:eastAsia="ru-RU"/>
        </w:rPr>
        <w:t>цільов</w:t>
      </w:r>
      <w:r w:rsidR="00B82D35" w:rsidRPr="00164251">
        <w:rPr>
          <w:rFonts w:ascii="Times New Roman" w:eastAsia="Times New Roman" w:hAnsi="Times New Roman" w:cs="Times New Roman"/>
          <w:iCs/>
          <w:sz w:val="24"/>
          <w:szCs w:val="24"/>
          <w:lang w:val="uk-UA" w:eastAsia="ru-RU"/>
        </w:rPr>
        <w:t>і</w:t>
      </w:r>
      <w:r w:rsidRPr="00164251">
        <w:rPr>
          <w:rFonts w:ascii="Times New Roman" w:eastAsia="Times New Roman" w:hAnsi="Times New Roman" w:cs="Times New Roman"/>
          <w:iCs/>
          <w:sz w:val="24"/>
          <w:szCs w:val="24"/>
          <w:lang w:val="uk-UA" w:eastAsia="ru-RU"/>
        </w:rPr>
        <w:t xml:space="preserve"> інформаційн</w:t>
      </w:r>
      <w:r w:rsidR="00B82D35" w:rsidRPr="00164251">
        <w:rPr>
          <w:rFonts w:ascii="Times New Roman" w:eastAsia="Times New Roman" w:hAnsi="Times New Roman" w:cs="Times New Roman"/>
          <w:iCs/>
          <w:sz w:val="24"/>
          <w:szCs w:val="24"/>
          <w:lang w:val="uk-UA" w:eastAsia="ru-RU"/>
        </w:rPr>
        <w:t>і</w:t>
      </w:r>
      <w:r w:rsidRPr="00164251">
        <w:rPr>
          <w:rFonts w:ascii="Times New Roman" w:eastAsia="Times New Roman" w:hAnsi="Times New Roman" w:cs="Times New Roman"/>
          <w:iCs/>
          <w:sz w:val="24"/>
          <w:szCs w:val="24"/>
          <w:lang w:val="uk-UA" w:eastAsia="ru-RU"/>
        </w:rPr>
        <w:t xml:space="preserve"> розсилк</w:t>
      </w:r>
      <w:r w:rsidR="00B82D35" w:rsidRPr="00164251">
        <w:rPr>
          <w:rFonts w:ascii="Times New Roman" w:eastAsia="Times New Roman" w:hAnsi="Times New Roman" w:cs="Times New Roman"/>
          <w:iCs/>
          <w:sz w:val="24"/>
          <w:szCs w:val="24"/>
          <w:lang w:val="uk-UA" w:eastAsia="ru-RU"/>
        </w:rPr>
        <w:t>и</w:t>
      </w:r>
      <w:r w:rsidRPr="00164251">
        <w:rPr>
          <w:rFonts w:ascii="Times New Roman" w:eastAsia="Times New Roman" w:hAnsi="Times New Roman" w:cs="Times New Roman"/>
          <w:iCs/>
          <w:sz w:val="24"/>
          <w:szCs w:val="24"/>
          <w:lang w:val="uk-UA" w:eastAsia="ru-RU"/>
        </w:rPr>
        <w:t xml:space="preserve"> компаніям-членам Асоціації.</w:t>
      </w:r>
      <w:r w:rsidRPr="00DB4EA6">
        <w:rPr>
          <w:rFonts w:ascii="Times New Roman" w:eastAsia="Times New Roman" w:hAnsi="Times New Roman" w:cs="Times New Roman"/>
          <w:iCs/>
          <w:sz w:val="24"/>
          <w:szCs w:val="24"/>
          <w:lang w:val="uk-UA" w:eastAsia="ru-RU"/>
        </w:rPr>
        <w:t xml:space="preserve"> </w:t>
      </w:r>
    </w:p>
    <w:bookmarkEnd w:id="16"/>
    <w:p w14:paraId="2827499A" w14:textId="735E965E" w:rsidR="000A0E5F" w:rsidRPr="00DB4EA6" w:rsidRDefault="00AE6440" w:rsidP="005D2C9E">
      <w:pPr>
        <w:spacing w:after="0" w:line="240" w:lineRule="auto"/>
        <w:ind w:firstLine="709"/>
        <w:jc w:val="both"/>
        <w:rPr>
          <w:rFonts w:ascii="Times New Roman" w:eastAsia="Times New Roman" w:hAnsi="Times New Roman" w:cs="Times New Roman"/>
          <w:sz w:val="24"/>
          <w:szCs w:val="24"/>
          <w:lang w:val="uk-UA" w:eastAsia="ru-RU"/>
        </w:rPr>
      </w:pPr>
      <w:r w:rsidRPr="00DB4EA6">
        <w:rPr>
          <w:rFonts w:ascii="Times New Roman" w:eastAsia="Times New Roman" w:hAnsi="Times New Roman" w:cs="Times New Roman"/>
          <w:sz w:val="24"/>
          <w:szCs w:val="24"/>
          <w:lang w:val="uk-UA" w:eastAsia="ru-RU"/>
        </w:rPr>
        <w:t xml:space="preserve">УАІБ </w:t>
      </w:r>
      <w:r w:rsidR="000A0E5F" w:rsidRPr="00DB4EA6">
        <w:rPr>
          <w:rFonts w:ascii="Times New Roman" w:eastAsia="Times New Roman" w:hAnsi="Times New Roman" w:cs="Times New Roman"/>
          <w:sz w:val="24"/>
          <w:szCs w:val="24"/>
          <w:lang w:val="uk-UA" w:eastAsia="ru-RU"/>
        </w:rPr>
        <w:t xml:space="preserve">виступала партнером, </w:t>
      </w:r>
      <w:r w:rsidRPr="00DB4EA6">
        <w:rPr>
          <w:rFonts w:ascii="Times New Roman" w:eastAsia="Times New Roman" w:hAnsi="Times New Roman" w:cs="Times New Roman"/>
          <w:sz w:val="24"/>
          <w:szCs w:val="24"/>
          <w:lang w:val="uk-UA" w:eastAsia="ru-RU"/>
        </w:rPr>
        <w:t xml:space="preserve">надавала інформаційну підтримку та залучила членів Асоціації до заходів партнерських організацій, зокрема </w:t>
      </w:r>
      <w:r w:rsidR="000A0E5F" w:rsidRPr="00DB4EA6">
        <w:rPr>
          <w:rFonts w:ascii="Times New Roman" w:eastAsia="Times New Roman" w:hAnsi="Times New Roman" w:cs="Times New Roman"/>
          <w:sz w:val="24"/>
          <w:szCs w:val="24"/>
          <w:lang w:val="uk-UA" w:eastAsia="ru-RU"/>
        </w:rPr>
        <w:t xml:space="preserve">співпрацювала з </w:t>
      </w:r>
      <w:r w:rsidR="000A0E5F" w:rsidRPr="00DB4EA6">
        <w:rPr>
          <w:rFonts w:ascii="Times New Roman" w:hAnsi="Times New Roman" w:cs="Times New Roman"/>
          <w:color w:val="202020"/>
          <w:sz w:val="24"/>
          <w:szCs w:val="24"/>
          <w:shd w:val="clear" w:color="auto" w:fill="FFFFFF"/>
        </w:rPr>
        <w:t>CFA</w:t>
      </w:r>
      <w:r w:rsidR="000A0E5F" w:rsidRPr="00DB4EA6">
        <w:rPr>
          <w:rFonts w:ascii="Times New Roman" w:hAnsi="Times New Roman" w:cs="Times New Roman"/>
          <w:color w:val="202020"/>
          <w:sz w:val="24"/>
          <w:szCs w:val="24"/>
          <w:shd w:val="clear" w:color="auto" w:fill="FFFFFF"/>
          <w:lang w:val="uk-UA"/>
        </w:rPr>
        <w:t xml:space="preserve"> </w:t>
      </w:r>
      <w:r w:rsidR="000A0E5F" w:rsidRPr="00DB4EA6">
        <w:rPr>
          <w:rFonts w:ascii="Times New Roman" w:hAnsi="Times New Roman" w:cs="Times New Roman"/>
          <w:color w:val="202020"/>
          <w:sz w:val="24"/>
          <w:szCs w:val="24"/>
          <w:shd w:val="clear" w:color="auto" w:fill="FFFFFF"/>
        </w:rPr>
        <w:t>Society</w:t>
      </w:r>
      <w:r w:rsidR="000A0E5F" w:rsidRPr="00DB4EA6">
        <w:rPr>
          <w:rFonts w:ascii="Times New Roman" w:hAnsi="Times New Roman" w:cs="Times New Roman"/>
          <w:color w:val="202020"/>
          <w:sz w:val="24"/>
          <w:szCs w:val="24"/>
          <w:shd w:val="clear" w:color="auto" w:fill="FFFFFF"/>
          <w:lang w:val="uk-UA"/>
        </w:rPr>
        <w:t xml:space="preserve"> </w:t>
      </w:r>
      <w:r w:rsidR="000A0E5F" w:rsidRPr="00DB4EA6">
        <w:rPr>
          <w:rFonts w:ascii="Times New Roman" w:hAnsi="Times New Roman" w:cs="Times New Roman"/>
          <w:color w:val="202020"/>
          <w:sz w:val="24"/>
          <w:szCs w:val="24"/>
          <w:shd w:val="clear" w:color="auto" w:fill="FFFFFF"/>
        </w:rPr>
        <w:t>Ukraine</w:t>
      </w:r>
      <w:r w:rsidR="000A0E5F" w:rsidRPr="00DB4EA6">
        <w:rPr>
          <w:rFonts w:ascii="Times New Roman" w:hAnsi="Times New Roman" w:cs="Times New Roman"/>
          <w:color w:val="202020"/>
          <w:sz w:val="24"/>
          <w:szCs w:val="24"/>
          <w:shd w:val="clear" w:color="auto" w:fill="FFFFFF"/>
          <w:lang w:val="uk-UA"/>
        </w:rPr>
        <w:t xml:space="preserve"> під час </w:t>
      </w:r>
      <w:r w:rsidR="000A0E5F" w:rsidRPr="00DB4EA6">
        <w:rPr>
          <w:rFonts w:ascii="Times New Roman" w:eastAsia="Times New Roman" w:hAnsi="Times New Roman" w:cs="Times New Roman"/>
          <w:sz w:val="24"/>
          <w:szCs w:val="24"/>
          <w:lang w:val="uk-UA" w:eastAsia="ru-RU"/>
        </w:rPr>
        <w:t xml:space="preserve">тренінгу </w:t>
      </w:r>
      <w:r w:rsidR="000A0E5F" w:rsidRPr="00DB4EA6">
        <w:rPr>
          <w:rFonts w:ascii="Times New Roman" w:hAnsi="Times New Roman" w:cs="Times New Roman"/>
          <w:color w:val="202020"/>
          <w:sz w:val="24"/>
          <w:szCs w:val="24"/>
          <w:shd w:val="clear" w:color="auto" w:fill="FFFFFF"/>
          <w:lang w:val="uk-UA"/>
        </w:rPr>
        <w:t>“Інвестиції в облігації»</w:t>
      </w:r>
      <w:r w:rsidR="00861130" w:rsidRPr="00DB4EA6">
        <w:rPr>
          <w:rFonts w:ascii="Times New Roman" w:hAnsi="Times New Roman" w:cs="Times New Roman"/>
          <w:color w:val="202020"/>
          <w:sz w:val="24"/>
          <w:szCs w:val="24"/>
          <w:shd w:val="clear" w:color="auto" w:fill="FFFFFF"/>
          <w:lang w:val="uk-UA"/>
        </w:rPr>
        <w:t xml:space="preserve">, з </w:t>
      </w:r>
      <w:r w:rsidRPr="00DB4EA6">
        <w:rPr>
          <w:rFonts w:ascii="Times New Roman" w:eastAsia="Times New Roman" w:hAnsi="Times New Roman" w:cs="Times New Roman"/>
          <w:sz w:val="24"/>
          <w:szCs w:val="24"/>
          <w:lang w:val="uk-UA" w:eastAsia="ru-RU"/>
        </w:rPr>
        <w:t>Асоціаці</w:t>
      </w:r>
      <w:r w:rsidR="000A0E5F" w:rsidRPr="00DB4EA6">
        <w:rPr>
          <w:rFonts w:ascii="Times New Roman" w:eastAsia="Times New Roman" w:hAnsi="Times New Roman" w:cs="Times New Roman"/>
          <w:sz w:val="24"/>
          <w:szCs w:val="24"/>
          <w:lang w:val="uk-UA" w:eastAsia="ru-RU"/>
        </w:rPr>
        <w:t>єю</w:t>
      </w:r>
      <w:r w:rsidRPr="00DB4EA6">
        <w:rPr>
          <w:rFonts w:ascii="Times New Roman" w:eastAsia="Times New Roman" w:hAnsi="Times New Roman" w:cs="Times New Roman"/>
          <w:sz w:val="24"/>
          <w:szCs w:val="24"/>
          <w:lang w:val="uk-UA" w:eastAsia="ru-RU"/>
        </w:rPr>
        <w:t xml:space="preserve"> адвокатів України </w:t>
      </w:r>
      <w:r w:rsidR="00C0029E" w:rsidRPr="00DB4EA6">
        <w:rPr>
          <w:rFonts w:ascii="Times New Roman" w:eastAsia="Times New Roman" w:hAnsi="Times New Roman" w:cs="Times New Roman"/>
          <w:sz w:val="24"/>
          <w:szCs w:val="24"/>
          <w:lang w:val="uk-UA" w:eastAsia="ru-RU"/>
        </w:rPr>
        <w:t xml:space="preserve">під час </w:t>
      </w:r>
      <w:r w:rsidRPr="00DB4EA6">
        <w:rPr>
          <w:rFonts w:ascii="Times New Roman" w:eastAsia="Times New Roman" w:hAnsi="Times New Roman" w:cs="Times New Roman"/>
          <w:sz w:val="24"/>
          <w:szCs w:val="24"/>
          <w:lang w:val="uk-UA" w:eastAsia="ru-RU"/>
        </w:rPr>
        <w:t>BUSINESS PROTECTION 2024 – A2B FORUM, «</w:t>
      </w:r>
      <w:proofErr w:type="spellStart"/>
      <w:r w:rsidRPr="00DB4EA6">
        <w:rPr>
          <w:rFonts w:ascii="Times New Roman" w:eastAsia="Times New Roman" w:hAnsi="Times New Roman" w:cs="Times New Roman"/>
          <w:sz w:val="24"/>
          <w:szCs w:val="24"/>
          <w:lang w:val="uk-UA" w:eastAsia="ru-RU"/>
        </w:rPr>
        <w:t>Tax&amp;Business</w:t>
      </w:r>
      <w:proofErr w:type="spellEnd"/>
      <w:r w:rsidRPr="00DB4EA6">
        <w:rPr>
          <w:rFonts w:ascii="Times New Roman" w:eastAsia="Times New Roman" w:hAnsi="Times New Roman" w:cs="Times New Roman"/>
          <w:sz w:val="24"/>
          <w:szCs w:val="24"/>
          <w:lang w:val="uk-UA" w:eastAsia="ru-RU"/>
        </w:rPr>
        <w:t xml:space="preserve"> </w:t>
      </w:r>
      <w:proofErr w:type="spellStart"/>
      <w:r w:rsidRPr="00DB4EA6">
        <w:rPr>
          <w:rFonts w:ascii="Times New Roman" w:eastAsia="Times New Roman" w:hAnsi="Times New Roman" w:cs="Times New Roman"/>
          <w:sz w:val="24"/>
          <w:szCs w:val="24"/>
          <w:lang w:val="uk-UA" w:eastAsia="ru-RU"/>
        </w:rPr>
        <w:t>Talks</w:t>
      </w:r>
      <w:proofErr w:type="spellEnd"/>
      <w:r w:rsidRPr="00DB4EA6">
        <w:rPr>
          <w:rFonts w:ascii="Times New Roman" w:eastAsia="Times New Roman" w:hAnsi="Times New Roman" w:cs="Times New Roman"/>
          <w:sz w:val="24"/>
          <w:szCs w:val="24"/>
          <w:lang w:val="uk-UA" w:eastAsia="ru-RU"/>
        </w:rPr>
        <w:t xml:space="preserve"> - 2024 A2B </w:t>
      </w:r>
      <w:proofErr w:type="spellStart"/>
      <w:r w:rsidRPr="00DB4EA6">
        <w:rPr>
          <w:rFonts w:ascii="Times New Roman" w:eastAsia="Times New Roman" w:hAnsi="Times New Roman" w:cs="Times New Roman"/>
          <w:sz w:val="24"/>
          <w:szCs w:val="24"/>
          <w:lang w:val="uk-UA" w:eastAsia="ru-RU"/>
        </w:rPr>
        <w:t>Forum</w:t>
      </w:r>
      <w:proofErr w:type="spellEnd"/>
      <w:r w:rsidRPr="00DB4EA6">
        <w:rPr>
          <w:rFonts w:ascii="Times New Roman" w:eastAsia="Times New Roman" w:hAnsi="Times New Roman" w:cs="Times New Roman"/>
          <w:sz w:val="24"/>
          <w:szCs w:val="24"/>
          <w:lang w:val="uk-UA" w:eastAsia="ru-RU"/>
        </w:rPr>
        <w:t>», 15-th KYIV CRIMINAL LAW FORUM</w:t>
      </w:r>
      <w:r w:rsidR="00B82D35" w:rsidRPr="00DB4EA6">
        <w:rPr>
          <w:rFonts w:ascii="Times New Roman" w:eastAsia="Times New Roman" w:hAnsi="Times New Roman" w:cs="Times New Roman"/>
          <w:sz w:val="24"/>
          <w:szCs w:val="24"/>
          <w:lang w:val="uk-UA" w:eastAsia="ru-RU"/>
        </w:rPr>
        <w:t>,</w:t>
      </w:r>
      <w:r w:rsidR="00B82D35" w:rsidRPr="00DB4EA6">
        <w:rPr>
          <w:rFonts w:ascii="Times New Roman" w:hAnsi="Times New Roman" w:cs="Times New Roman"/>
          <w:color w:val="202020"/>
          <w:sz w:val="24"/>
          <w:szCs w:val="24"/>
          <w:shd w:val="clear" w:color="auto" w:fill="FFFFFF"/>
          <w:lang w:val="uk-UA"/>
        </w:rPr>
        <w:t xml:space="preserve"> </w:t>
      </w:r>
      <w:r w:rsidR="00861130" w:rsidRPr="00DB4EA6">
        <w:rPr>
          <w:rFonts w:ascii="Times New Roman" w:hAnsi="Times New Roman" w:cs="Times New Roman"/>
          <w:color w:val="202020"/>
          <w:sz w:val="24"/>
          <w:szCs w:val="24"/>
          <w:shd w:val="clear" w:color="auto" w:fill="FFFFFF"/>
          <w:lang w:val="uk-UA"/>
        </w:rPr>
        <w:t xml:space="preserve">з </w:t>
      </w:r>
      <w:r w:rsidR="00861130" w:rsidRPr="00DB4EA6">
        <w:rPr>
          <w:rFonts w:ascii="Times New Roman" w:hAnsi="Times New Roman" w:cs="Times New Roman"/>
          <w:sz w:val="24"/>
          <w:szCs w:val="24"/>
          <w:lang w:val="uk-UA"/>
        </w:rPr>
        <w:t xml:space="preserve">Асоціацією правників України у рамках ІІ Антикорупційного форуму 2024, </w:t>
      </w:r>
      <w:r w:rsidR="00861130" w:rsidRPr="00DB4EA6">
        <w:rPr>
          <w:rFonts w:ascii="Times New Roman" w:hAnsi="Times New Roman" w:cs="Times New Roman"/>
          <w:iCs/>
          <w:sz w:val="24"/>
          <w:szCs w:val="24"/>
          <w:lang w:val="uk-UA"/>
        </w:rPr>
        <w:t xml:space="preserve">I Інвестиційного Форуму, </w:t>
      </w:r>
      <w:r w:rsidR="00861130" w:rsidRPr="00DB4EA6">
        <w:rPr>
          <w:rFonts w:ascii="Times New Roman" w:hAnsi="Times New Roman" w:cs="Times New Roman"/>
          <w:sz w:val="24"/>
          <w:szCs w:val="24"/>
        </w:rPr>
        <w:t>XIII</w:t>
      </w:r>
      <w:r w:rsidR="00861130" w:rsidRPr="00DB4EA6">
        <w:rPr>
          <w:rFonts w:ascii="Times New Roman" w:hAnsi="Times New Roman" w:cs="Times New Roman"/>
          <w:sz w:val="24"/>
          <w:szCs w:val="24"/>
          <w:lang w:val="uk-UA"/>
        </w:rPr>
        <w:t xml:space="preserve"> Податкового форуму, з виданням «Юридична практика» </w:t>
      </w:r>
      <w:r w:rsidR="00C0029E" w:rsidRPr="00DB4EA6">
        <w:rPr>
          <w:rFonts w:ascii="Times New Roman" w:hAnsi="Times New Roman" w:cs="Times New Roman"/>
          <w:sz w:val="24"/>
          <w:szCs w:val="24"/>
          <w:lang w:val="uk-UA"/>
        </w:rPr>
        <w:t xml:space="preserve">щодо </w:t>
      </w:r>
      <w:r w:rsidR="00861130" w:rsidRPr="00DB4EA6">
        <w:rPr>
          <w:rFonts w:ascii="Times New Roman" w:hAnsi="Times New Roman" w:cs="Times New Roman"/>
          <w:sz w:val="24"/>
          <w:szCs w:val="24"/>
        </w:rPr>
        <w:t>II</w:t>
      </w:r>
      <w:r w:rsidR="00861130" w:rsidRPr="00DB4EA6">
        <w:rPr>
          <w:rFonts w:ascii="Times New Roman" w:hAnsi="Times New Roman" w:cs="Times New Roman"/>
          <w:sz w:val="24"/>
          <w:szCs w:val="24"/>
          <w:lang w:val="uk-UA"/>
        </w:rPr>
        <w:t xml:space="preserve"> Конференції «Бізнес </w:t>
      </w:r>
      <w:r w:rsidR="00861130" w:rsidRPr="00DB4EA6">
        <w:rPr>
          <w:rFonts w:ascii="Times New Roman" w:hAnsi="Times New Roman" w:cs="Times New Roman"/>
          <w:sz w:val="24"/>
          <w:szCs w:val="24"/>
        </w:rPr>
        <w:t>vs</w:t>
      </w:r>
      <w:r w:rsidR="00861130" w:rsidRPr="00DB4EA6">
        <w:rPr>
          <w:rFonts w:ascii="Times New Roman" w:hAnsi="Times New Roman" w:cs="Times New Roman"/>
          <w:sz w:val="24"/>
          <w:szCs w:val="24"/>
          <w:lang w:val="uk-UA"/>
        </w:rPr>
        <w:t xml:space="preserve"> санкції» та </w:t>
      </w:r>
      <w:r w:rsidR="00861130" w:rsidRPr="00DB4EA6">
        <w:rPr>
          <w:rFonts w:ascii="Times New Roman" w:hAnsi="Times New Roman" w:cs="Times New Roman"/>
          <w:sz w:val="24"/>
          <w:szCs w:val="24"/>
        </w:rPr>
        <w:t>IX</w:t>
      </w:r>
      <w:r w:rsidR="00861130" w:rsidRPr="00DB4EA6">
        <w:rPr>
          <w:rFonts w:ascii="Times New Roman" w:hAnsi="Times New Roman" w:cs="Times New Roman"/>
          <w:sz w:val="24"/>
          <w:szCs w:val="24"/>
          <w:lang w:val="uk-UA"/>
        </w:rPr>
        <w:t xml:space="preserve"> Міжнародного форуму із захисту бізнесу, </w:t>
      </w:r>
      <w:r w:rsidR="00861130" w:rsidRPr="00DB4EA6">
        <w:rPr>
          <w:rFonts w:ascii="Times New Roman" w:hAnsi="Times New Roman" w:cs="Times New Roman"/>
          <w:color w:val="202020"/>
          <w:sz w:val="24"/>
          <w:szCs w:val="24"/>
          <w:shd w:val="clear" w:color="auto" w:fill="FFFFFF"/>
          <w:lang w:val="uk-UA"/>
        </w:rPr>
        <w:t xml:space="preserve">з </w:t>
      </w:r>
      <w:proofErr w:type="spellStart"/>
      <w:r w:rsidR="00B82D35" w:rsidRPr="00DB4EA6">
        <w:rPr>
          <w:rFonts w:ascii="Times New Roman" w:hAnsi="Times New Roman" w:cs="Times New Roman"/>
          <w:sz w:val="24"/>
          <w:szCs w:val="24"/>
        </w:rPr>
        <w:t>YouControl</w:t>
      </w:r>
      <w:proofErr w:type="spellEnd"/>
      <w:r w:rsidR="00C0029E" w:rsidRPr="00DB4EA6">
        <w:rPr>
          <w:rFonts w:ascii="Times New Roman" w:hAnsi="Times New Roman" w:cs="Times New Roman"/>
          <w:sz w:val="24"/>
          <w:szCs w:val="24"/>
          <w:lang w:val="uk-UA"/>
        </w:rPr>
        <w:t xml:space="preserve">, </w:t>
      </w:r>
      <w:proofErr w:type="spellStart"/>
      <w:r w:rsidR="00C0029E" w:rsidRPr="00DB4EA6">
        <w:rPr>
          <w:rFonts w:ascii="Times New Roman" w:hAnsi="Times New Roman" w:cs="Times New Roman"/>
          <w:sz w:val="24"/>
          <w:szCs w:val="24"/>
          <w:lang w:val="uk-UA"/>
        </w:rPr>
        <w:t>Євроіндекс</w:t>
      </w:r>
      <w:proofErr w:type="spellEnd"/>
      <w:r w:rsidR="00B82D35" w:rsidRPr="00DB4EA6">
        <w:rPr>
          <w:rFonts w:ascii="Times New Roman" w:hAnsi="Times New Roman" w:cs="Times New Roman"/>
          <w:sz w:val="24"/>
          <w:szCs w:val="24"/>
          <w:lang w:val="uk-UA"/>
        </w:rPr>
        <w:t xml:space="preserve"> </w:t>
      </w:r>
      <w:r w:rsidR="005D2C9E" w:rsidRPr="00DB4EA6">
        <w:rPr>
          <w:rFonts w:ascii="Times New Roman" w:hAnsi="Times New Roman" w:cs="Times New Roman"/>
          <w:sz w:val="24"/>
          <w:szCs w:val="24"/>
          <w:lang w:val="uk-UA"/>
        </w:rPr>
        <w:t xml:space="preserve">та іншими.  </w:t>
      </w:r>
    </w:p>
    <w:p w14:paraId="0CCA6B53" w14:textId="55C49881" w:rsidR="00A87E80" w:rsidRPr="00467591" w:rsidRDefault="00A87E80" w:rsidP="00493A95">
      <w:pPr>
        <w:spacing w:after="0" w:line="240" w:lineRule="auto"/>
        <w:ind w:firstLine="709"/>
        <w:jc w:val="both"/>
        <w:rPr>
          <w:rFonts w:ascii="Times New Roman" w:eastAsia="Times New Roman" w:hAnsi="Times New Roman" w:cs="Times New Roman"/>
          <w:sz w:val="24"/>
          <w:szCs w:val="24"/>
          <w:lang w:val="uk-UA" w:eastAsia="ru-RU"/>
        </w:rPr>
      </w:pPr>
      <w:r w:rsidRPr="00DB4EA6">
        <w:rPr>
          <w:rFonts w:ascii="Times New Roman" w:eastAsia="Times New Roman" w:hAnsi="Times New Roman" w:cs="Times New Roman"/>
          <w:bCs/>
          <w:sz w:val="24"/>
          <w:szCs w:val="24"/>
          <w:lang w:val="uk-UA" w:eastAsia="ru-RU"/>
        </w:rPr>
        <w:t>Протягом року тривала робота з інформаційного</w:t>
      </w:r>
      <w:r w:rsidRPr="000E533D">
        <w:rPr>
          <w:rFonts w:ascii="Times New Roman" w:eastAsia="Times New Roman" w:hAnsi="Times New Roman" w:cs="Times New Roman"/>
          <w:bCs/>
          <w:sz w:val="24"/>
          <w:szCs w:val="24"/>
          <w:lang w:val="uk-UA" w:eastAsia="ru-RU"/>
        </w:rPr>
        <w:t xml:space="preserve"> наповнення українського та англомовного </w:t>
      </w:r>
      <w:proofErr w:type="spellStart"/>
      <w:r w:rsidRPr="000E533D">
        <w:rPr>
          <w:rFonts w:ascii="Times New Roman" w:eastAsia="Times New Roman" w:hAnsi="Times New Roman" w:cs="Times New Roman"/>
          <w:bCs/>
          <w:sz w:val="24"/>
          <w:szCs w:val="24"/>
          <w:lang w:val="uk-UA" w:eastAsia="ru-RU"/>
        </w:rPr>
        <w:t>вебсайтів</w:t>
      </w:r>
      <w:proofErr w:type="spellEnd"/>
      <w:r w:rsidRPr="000E533D">
        <w:rPr>
          <w:rFonts w:ascii="Times New Roman" w:eastAsia="Times New Roman" w:hAnsi="Times New Roman" w:cs="Times New Roman"/>
          <w:bCs/>
          <w:sz w:val="24"/>
          <w:szCs w:val="24"/>
          <w:lang w:val="uk-UA" w:eastAsia="ru-RU"/>
        </w:rPr>
        <w:t xml:space="preserve"> УАІБ. Здійснювався щоденний моніторинг публікацій у ЗМІ, корисни</w:t>
      </w:r>
      <w:r w:rsidR="00F62138" w:rsidRPr="000E533D">
        <w:rPr>
          <w:rFonts w:ascii="Times New Roman" w:eastAsia="Times New Roman" w:hAnsi="Times New Roman" w:cs="Times New Roman"/>
          <w:bCs/>
          <w:sz w:val="24"/>
          <w:szCs w:val="24"/>
          <w:lang w:val="uk-UA" w:eastAsia="ru-RU"/>
        </w:rPr>
        <w:t>х</w:t>
      </w:r>
      <w:r w:rsidRPr="000E533D">
        <w:rPr>
          <w:rFonts w:ascii="Times New Roman" w:eastAsia="Times New Roman" w:hAnsi="Times New Roman" w:cs="Times New Roman"/>
          <w:bCs/>
          <w:sz w:val="24"/>
          <w:szCs w:val="24"/>
          <w:lang w:val="uk-UA" w:eastAsia="ru-RU"/>
        </w:rPr>
        <w:t xml:space="preserve"> </w:t>
      </w:r>
      <w:r w:rsidR="00F62138" w:rsidRPr="000E533D">
        <w:rPr>
          <w:rFonts w:ascii="Times New Roman" w:eastAsia="Times New Roman" w:hAnsi="Times New Roman" w:cs="Times New Roman"/>
          <w:bCs/>
          <w:sz w:val="24"/>
          <w:szCs w:val="24"/>
          <w:lang w:val="uk-UA" w:eastAsia="ru-RU"/>
        </w:rPr>
        <w:t>у</w:t>
      </w:r>
      <w:r w:rsidRPr="000E533D">
        <w:rPr>
          <w:rFonts w:ascii="Times New Roman" w:eastAsia="Times New Roman" w:hAnsi="Times New Roman" w:cs="Times New Roman"/>
          <w:bCs/>
          <w:sz w:val="24"/>
          <w:szCs w:val="24"/>
          <w:lang w:val="uk-UA" w:eastAsia="ru-RU"/>
        </w:rPr>
        <w:t xml:space="preserve"> роботі КУА, АНПФ, ІСІ та НПФ, відбувався обмін інформацією між Асоціацією, компаніями-членами УАІБ, партнерськими організаціями. </w:t>
      </w:r>
    </w:p>
    <w:p w14:paraId="4E7863DE" w14:textId="57A83388" w:rsidR="00D7738A" w:rsidRDefault="00C0029E" w:rsidP="00DB4EA6">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Актуальна </w:t>
      </w:r>
      <w:r w:rsidR="002272E0" w:rsidRPr="000E533D">
        <w:rPr>
          <w:rFonts w:ascii="Times New Roman" w:hAnsi="Times New Roman" w:cs="Times New Roman"/>
          <w:sz w:val="24"/>
          <w:szCs w:val="24"/>
          <w:lang w:val="uk-UA"/>
        </w:rPr>
        <w:t xml:space="preserve">для членів УАІБ інформація поширювалася також через </w:t>
      </w:r>
      <w:r w:rsidR="001331EE" w:rsidRPr="000E533D">
        <w:rPr>
          <w:rFonts w:ascii="Times New Roman" w:hAnsi="Times New Roman" w:cs="Times New Roman"/>
          <w:sz w:val="24"/>
          <w:szCs w:val="24"/>
          <w:lang w:val="uk-UA"/>
        </w:rPr>
        <w:t>«</w:t>
      </w:r>
      <w:r w:rsidR="002272E0" w:rsidRPr="000E533D">
        <w:rPr>
          <w:rFonts w:ascii="Times New Roman" w:hAnsi="Times New Roman" w:cs="Times New Roman"/>
          <w:sz w:val="24"/>
          <w:szCs w:val="24"/>
          <w:lang w:val="uk-UA"/>
        </w:rPr>
        <w:t>Особисті кабінети</w:t>
      </w:r>
      <w:r w:rsidR="001331EE" w:rsidRPr="000E533D">
        <w:rPr>
          <w:rFonts w:ascii="Times New Roman" w:hAnsi="Times New Roman" w:cs="Times New Roman"/>
          <w:sz w:val="24"/>
          <w:szCs w:val="24"/>
          <w:lang w:val="uk-UA"/>
        </w:rPr>
        <w:t>»</w:t>
      </w:r>
      <w:r w:rsidR="002272E0" w:rsidRPr="000E533D">
        <w:rPr>
          <w:rFonts w:ascii="Times New Roman" w:hAnsi="Times New Roman" w:cs="Times New Roman"/>
          <w:sz w:val="24"/>
          <w:szCs w:val="24"/>
          <w:lang w:val="uk-UA"/>
        </w:rPr>
        <w:t xml:space="preserve"> компаній на сайті Асоціації</w:t>
      </w:r>
      <w:r w:rsidR="00DE5BA8" w:rsidRPr="000E533D">
        <w:rPr>
          <w:rFonts w:ascii="Times New Roman" w:hAnsi="Times New Roman" w:cs="Times New Roman"/>
          <w:sz w:val="24"/>
          <w:szCs w:val="24"/>
          <w:lang w:val="uk-UA"/>
        </w:rPr>
        <w:t>,</w:t>
      </w:r>
      <w:r w:rsidR="002272E0" w:rsidRPr="000E533D">
        <w:rPr>
          <w:rFonts w:ascii="Times New Roman" w:hAnsi="Times New Roman" w:cs="Times New Roman"/>
          <w:sz w:val="24"/>
          <w:szCs w:val="24"/>
          <w:lang w:val="uk-UA"/>
        </w:rPr>
        <w:t xml:space="preserve"> </w:t>
      </w:r>
      <w:r w:rsidR="00A87E80" w:rsidRPr="000E533D">
        <w:rPr>
          <w:rFonts w:ascii="Times New Roman" w:hAnsi="Times New Roman" w:cs="Times New Roman"/>
          <w:sz w:val="24"/>
          <w:szCs w:val="24"/>
          <w:lang w:val="uk-UA"/>
        </w:rPr>
        <w:t xml:space="preserve">на сторінці УАІБ у </w:t>
      </w:r>
      <w:bookmarkStart w:id="17" w:name="_Hlk92736743"/>
      <w:r w:rsidR="00A87E80" w:rsidRPr="000E533D">
        <w:rPr>
          <w:rFonts w:ascii="Times New Roman" w:hAnsi="Times New Roman" w:cs="Times New Roman"/>
          <w:sz w:val="24"/>
          <w:szCs w:val="24"/>
        </w:rPr>
        <w:t>Facebook</w:t>
      </w:r>
      <w:bookmarkEnd w:id="17"/>
      <w:r>
        <w:rPr>
          <w:rFonts w:ascii="Times New Roman" w:hAnsi="Times New Roman" w:cs="Times New Roman"/>
          <w:sz w:val="24"/>
          <w:szCs w:val="24"/>
          <w:lang w:val="uk-UA"/>
        </w:rPr>
        <w:t xml:space="preserve">, </w:t>
      </w:r>
      <w:r w:rsidR="00A87E80" w:rsidRPr="000E533D">
        <w:rPr>
          <w:rFonts w:ascii="Times New Roman" w:hAnsi="Times New Roman" w:cs="Times New Roman"/>
          <w:sz w:val="24"/>
          <w:szCs w:val="24"/>
          <w:lang w:val="uk-UA"/>
        </w:rPr>
        <w:t xml:space="preserve">через </w:t>
      </w:r>
      <w:bookmarkStart w:id="18" w:name="_Hlk92736820"/>
      <w:r w:rsidR="00A87E80" w:rsidRPr="000E533D">
        <w:rPr>
          <w:rFonts w:ascii="Times New Roman" w:hAnsi="Times New Roman" w:cs="Times New Roman"/>
          <w:sz w:val="24"/>
          <w:szCs w:val="24"/>
        </w:rPr>
        <w:t>Telegram</w:t>
      </w:r>
      <w:r w:rsidR="00A87E80" w:rsidRPr="000E533D">
        <w:rPr>
          <w:rFonts w:ascii="Times New Roman" w:hAnsi="Times New Roman" w:cs="Times New Roman"/>
          <w:sz w:val="24"/>
          <w:szCs w:val="24"/>
          <w:lang w:val="uk-UA"/>
        </w:rPr>
        <w:t>-канал</w:t>
      </w:r>
      <w:bookmarkEnd w:id="18"/>
      <w:r>
        <w:rPr>
          <w:rFonts w:ascii="Times New Roman" w:hAnsi="Times New Roman" w:cs="Times New Roman"/>
          <w:sz w:val="24"/>
          <w:szCs w:val="24"/>
          <w:lang w:val="uk-UA"/>
        </w:rPr>
        <w:t xml:space="preserve"> УАІБ</w:t>
      </w:r>
      <w:r w:rsidR="00DB4EA6">
        <w:rPr>
          <w:rFonts w:ascii="Times New Roman" w:hAnsi="Times New Roman" w:cs="Times New Roman"/>
          <w:sz w:val="24"/>
          <w:szCs w:val="24"/>
          <w:lang w:val="uk-UA"/>
        </w:rPr>
        <w:t>.</w:t>
      </w:r>
      <w:r w:rsidR="00A87E80" w:rsidRPr="000E533D">
        <w:rPr>
          <w:rFonts w:ascii="Times New Roman" w:hAnsi="Times New Roman" w:cs="Times New Roman"/>
          <w:sz w:val="24"/>
          <w:szCs w:val="24"/>
          <w:lang w:val="uk-UA"/>
        </w:rPr>
        <w:t xml:space="preserve"> </w:t>
      </w:r>
    </w:p>
    <w:p w14:paraId="6ACDC70A" w14:textId="7359B447" w:rsidR="00DB4EA6" w:rsidRDefault="00DB4EA6" w:rsidP="00DB4EA6">
      <w:pPr>
        <w:spacing w:after="0" w:line="240" w:lineRule="auto"/>
        <w:ind w:firstLine="708"/>
        <w:jc w:val="both"/>
        <w:rPr>
          <w:rFonts w:ascii="Times New Roman" w:hAnsi="Times New Roman" w:cs="Times New Roman"/>
          <w:sz w:val="24"/>
          <w:szCs w:val="24"/>
          <w:lang w:val="uk-UA"/>
        </w:rPr>
      </w:pPr>
    </w:p>
    <w:p w14:paraId="7B9C0C31" w14:textId="77777777" w:rsidR="00D7738A" w:rsidRPr="000E533D" w:rsidRDefault="00D7738A" w:rsidP="00D7738A">
      <w:pPr>
        <w:spacing w:after="0" w:line="240" w:lineRule="auto"/>
        <w:ind w:firstLine="720"/>
        <w:jc w:val="both"/>
        <w:rPr>
          <w:rFonts w:ascii="Times New Roman" w:eastAsia="Times New Roman" w:hAnsi="Times New Roman" w:cs="Times New Roman"/>
          <w:b/>
          <w:i/>
          <w:sz w:val="24"/>
          <w:szCs w:val="24"/>
          <w:lang w:val="uk-UA" w:eastAsia="uk-UA"/>
        </w:rPr>
      </w:pPr>
      <w:r w:rsidRPr="000E533D">
        <w:rPr>
          <w:rFonts w:ascii="Times New Roman" w:eastAsia="Times New Roman" w:hAnsi="Times New Roman" w:cs="Times New Roman"/>
          <w:b/>
          <w:i/>
          <w:sz w:val="24"/>
          <w:szCs w:val="24"/>
          <w:lang w:val="uk-UA" w:eastAsia="uk-UA"/>
        </w:rPr>
        <w:t>5. Співробітництво з вітчизняними, іноземними та  міжнародними організаціями та бізнес-об’єднаннями</w:t>
      </w:r>
    </w:p>
    <w:p w14:paraId="2C8CBE1F" w14:textId="77777777" w:rsidR="00AC586B" w:rsidRPr="000E533D" w:rsidRDefault="00AC586B" w:rsidP="00D7738A">
      <w:pPr>
        <w:spacing w:after="0" w:line="240" w:lineRule="auto"/>
        <w:ind w:firstLine="720"/>
        <w:jc w:val="both"/>
        <w:rPr>
          <w:rFonts w:ascii="Times New Roman" w:eastAsia="Times New Roman" w:hAnsi="Times New Roman" w:cs="Times New Roman"/>
          <w:b/>
          <w:i/>
          <w:sz w:val="24"/>
          <w:szCs w:val="24"/>
          <w:lang w:val="uk-UA" w:eastAsia="uk-UA"/>
        </w:rPr>
      </w:pPr>
    </w:p>
    <w:p w14:paraId="773B96C0" w14:textId="77777777" w:rsidR="00AD7390" w:rsidRPr="00AD7390" w:rsidRDefault="00AD7390" w:rsidP="00AD7390">
      <w:pPr>
        <w:spacing w:after="0" w:line="240" w:lineRule="auto"/>
        <w:ind w:firstLine="567"/>
        <w:jc w:val="both"/>
        <w:rPr>
          <w:rFonts w:ascii="Times New Roman" w:eastAsia="Times New Roman" w:hAnsi="Times New Roman" w:cs="Times New Roman"/>
          <w:color w:val="000000"/>
          <w:sz w:val="24"/>
          <w:szCs w:val="24"/>
          <w:lang w:val="uk-UA" w:eastAsia="ru-RU"/>
        </w:rPr>
      </w:pPr>
      <w:r w:rsidRPr="00AD7390">
        <w:rPr>
          <w:rFonts w:ascii="Times New Roman" w:eastAsia="Times New Roman" w:hAnsi="Times New Roman" w:cs="Times New Roman"/>
          <w:color w:val="000000"/>
          <w:sz w:val="24"/>
          <w:szCs w:val="24"/>
          <w:lang w:val="uk-UA" w:eastAsia="ru-RU"/>
        </w:rPr>
        <w:lastRenderedPageBreak/>
        <w:t xml:space="preserve">Протягом 2024 року УАІБ підтримувала взаємодію зі своїми іноземними та міжнародними партнерами, зокрема, із партнерськими асоціаціями країн ЦСЄ у рамках Ініціативної групи асоціацій країн ЦСЄ (CEE </w:t>
      </w:r>
      <w:proofErr w:type="spellStart"/>
      <w:r w:rsidRPr="00AD7390">
        <w:rPr>
          <w:rFonts w:ascii="Times New Roman" w:eastAsia="Times New Roman" w:hAnsi="Times New Roman" w:cs="Times New Roman"/>
          <w:color w:val="000000"/>
          <w:sz w:val="24"/>
          <w:szCs w:val="24"/>
          <w:lang w:val="uk-UA" w:eastAsia="ru-RU"/>
        </w:rPr>
        <w:t>Initiative</w:t>
      </w:r>
      <w:proofErr w:type="spellEnd"/>
      <w:r w:rsidRPr="00AD7390">
        <w:rPr>
          <w:rFonts w:ascii="Times New Roman" w:eastAsia="Times New Roman" w:hAnsi="Times New Roman" w:cs="Times New Roman"/>
          <w:color w:val="000000"/>
          <w:sz w:val="24"/>
          <w:szCs w:val="24"/>
          <w:lang w:val="uk-UA" w:eastAsia="ru-RU"/>
        </w:rPr>
        <w:t xml:space="preserve">) та з Європейською асоціацією управління фондами та активами (EFAMA) щодо обміну інформацією про розвиток ринків колективного інвестування та управління активами, а також їх законодавчого і нормативного регулювання. </w:t>
      </w:r>
    </w:p>
    <w:p w14:paraId="233F96D1" w14:textId="77777777" w:rsidR="00C94C46" w:rsidRPr="00C94C46" w:rsidRDefault="00C94C46" w:rsidP="00C94C46">
      <w:pPr>
        <w:spacing w:after="0" w:line="240" w:lineRule="auto"/>
        <w:ind w:firstLine="567"/>
        <w:jc w:val="both"/>
        <w:rPr>
          <w:rFonts w:ascii="Times New Roman" w:eastAsia="Times New Roman" w:hAnsi="Times New Roman" w:cs="Times New Roman"/>
          <w:color w:val="000000"/>
          <w:sz w:val="24"/>
          <w:szCs w:val="24"/>
          <w:lang w:val="uk-UA" w:eastAsia="ru-RU"/>
        </w:rPr>
      </w:pPr>
      <w:r w:rsidRPr="00C94C46">
        <w:rPr>
          <w:rFonts w:ascii="Times New Roman" w:eastAsia="Times New Roman" w:hAnsi="Times New Roman" w:cs="Times New Roman"/>
          <w:color w:val="000000"/>
          <w:sz w:val="24"/>
          <w:szCs w:val="24"/>
          <w:lang w:val="uk-UA" w:eastAsia="ru-RU"/>
        </w:rPr>
        <w:t xml:space="preserve">На запрошення </w:t>
      </w:r>
      <w:r w:rsidRPr="00C94C46">
        <w:rPr>
          <w:rFonts w:ascii="Times New Roman" w:eastAsia="Times New Roman" w:hAnsi="Times New Roman" w:cs="Times New Roman"/>
          <w:color w:val="000000"/>
          <w:sz w:val="24"/>
          <w:szCs w:val="24"/>
          <w:lang w:eastAsia="ru-RU"/>
        </w:rPr>
        <w:t>EFAMA</w:t>
      </w:r>
      <w:r w:rsidRPr="00C94C46">
        <w:rPr>
          <w:rFonts w:ascii="Times New Roman" w:eastAsia="Times New Roman" w:hAnsi="Times New Roman" w:cs="Times New Roman"/>
          <w:color w:val="000000"/>
          <w:sz w:val="24"/>
          <w:szCs w:val="24"/>
          <w:lang w:val="uk-UA" w:eastAsia="ru-RU"/>
        </w:rPr>
        <w:t xml:space="preserve">, фахівці Дирекції отримали безкоштовний доступ до </w:t>
      </w:r>
      <w:proofErr w:type="spellStart"/>
      <w:r w:rsidRPr="00C94C46">
        <w:rPr>
          <w:rFonts w:ascii="Times New Roman" w:eastAsia="Times New Roman" w:hAnsi="Times New Roman" w:cs="Times New Roman"/>
          <w:color w:val="000000"/>
          <w:sz w:val="24"/>
          <w:szCs w:val="24"/>
          <w:lang w:val="uk-UA" w:eastAsia="ru-RU"/>
        </w:rPr>
        <w:t>вебінарів</w:t>
      </w:r>
      <w:proofErr w:type="spellEnd"/>
      <w:r w:rsidRPr="00C94C46">
        <w:rPr>
          <w:rFonts w:ascii="Times New Roman" w:eastAsia="Times New Roman" w:hAnsi="Times New Roman" w:cs="Times New Roman"/>
          <w:color w:val="000000"/>
          <w:sz w:val="24"/>
          <w:szCs w:val="24"/>
          <w:lang w:val="uk-UA" w:eastAsia="ru-RU"/>
        </w:rPr>
        <w:t xml:space="preserve"> </w:t>
      </w:r>
      <w:r w:rsidRPr="00C94C46">
        <w:rPr>
          <w:rFonts w:ascii="Times New Roman" w:eastAsia="Times New Roman" w:hAnsi="Times New Roman" w:cs="Times New Roman"/>
          <w:color w:val="000000"/>
          <w:sz w:val="24"/>
          <w:szCs w:val="24"/>
          <w:lang w:eastAsia="ru-RU"/>
        </w:rPr>
        <w:t>EFAMA</w:t>
      </w:r>
      <w:r w:rsidRPr="00C94C46">
        <w:rPr>
          <w:rFonts w:ascii="Times New Roman" w:eastAsia="Times New Roman" w:hAnsi="Times New Roman" w:cs="Times New Roman"/>
          <w:color w:val="000000"/>
          <w:sz w:val="24"/>
          <w:szCs w:val="24"/>
          <w:lang w:val="uk-UA" w:eastAsia="ru-RU"/>
        </w:rPr>
        <w:t xml:space="preserve"> для членів цієї асоціації про регуляторні новини та очікувані законодавчі й регуляторні зміни у ЄС, що стосуються діяльності управлінських компаній та фондів, щодо залучення майбутніх пенсіонерів у пенсійні фонди в ЄС, а також щодо трендів у галузі управління активами в ЄС та інших країнах, асоціації яких входять до </w:t>
      </w:r>
      <w:r w:rsidRPr="00C94C46">
        <w:rPr>
          <w:rFonts w:ascii="Times New Roman" w:eastAsia="Times New Roman" w:hAnsi="Times New Roman" w:cs="Times New Roman"/>
          <w:color w:val="000000"/>
          <w:sz w:val="24"/>
          <w:szCs w:val="24"/>
          <w:lang w:eastAsia="ru-RU"/>
        </w:rPr>
        <w:t>EFAMA</w:t>
      </w:r>
      <w:r w:rsidRPr="00C94C46">
        <w:rPr>
          <w:rFonts w:ascii="Times New Roman" w:eastAsia="Times New Roman" w:hAnsi="Times New Roman" w:cs="Times New Roman"/>
          <w:color w:val="000000"/>
          <w:sz w:val="24"/>
          <w:szCs w:val="24"/>
          <w:lang w:val="uk-UA" w:eastAsia="ru-RU"/>
        </w:rPr>
        <w:t xml:space="preserve">. УАІБ отримувала матеріали </w:t>
      </w:r>
      <w:proofErr w:type="spellStart"/>
      <w:r w:rsidRPr="00C94C46">
        <w:rPr>
          <w:rFonts w:ascii="Times New Roman" w:eastAsia="Times New Roman" w:hAnsi="Times New Roman" w:cs="Times New Roman"/>
          <w:color w:val="000000"/>
          <w:sz w:val="24"/>
          <w:szCs w:val="24"/>
          <w:lang w:val="uk-UA" w:eastAsia="ru-RU"/>
        </w:rPr>
        <w:t>вебінарів</w:t>
      </w:r>
      <w:proofErr w:type="spellEnd"/>
      <w:r w:rsidRPr="00C94C46">
        <w:rPr>
          <w:rFonts w:ascii="Times New Roman" w:eastAsia="Times New Roman" w:hAnsi="Times New Roman" w:cs="Times New Roman"/>
          <w:color w:val="000000"/>
          <w:sz w:val="24"/>
          <w:szCs w:val="24"/>
          <w:lang w:val="uk-UA" w:eastAsia="ru-RU"/>
        </w:rPr>
        <w:t xml:space="preserve">, що надає можливість їх використання в </w:t>
      </w:r>
      <w:proofErr w:type="spellStart"/>
      <w:r w:rsidRPr="00C94C46">
        <w:rPr>
          <w:rFonts w:ascii="Times New Roman" w:eastAsia="Times New Roman" w:hAnsi="Times New Roman" w:cs="Times New Roman"/>
          <w:color w:val="000000"/>
          <w:sz w:val="24"/>
          <w:szCs w:val="24"/>
          <w:lang w:val="uk-UA" w:eastAsia="ru-RU"/>
        </w:rPr>
        <w:t>адвокаційній</w:t>
      </w:r>
      <w:proofErr w:type="spellEnd"/>
      <w:r w:rsidRPr="00C94C46">
        <w:rPr>
          <w:rFonts w:ascii="Times New Roman" w:eastAsia="Times New Roman" w:hAnsi="Times New Roman" w:cs="Times New Roman"/>
          <w:color w:val="000000"/>
          <w:sz w:val="24"/>
          <w:szCs w:val="24"/>
          <w:lang w:val="uk-UA" w:eastAsia="ru-RU"/>
        </w:rPr>
        <w:t xml:space="preserve"> діяльності при взаємодії з державними органами України, зокрема НКЦПФР.</w:t>
      </w:r>
    </w:p>
    <w:p w14:paraId="598989D8" w14:textId="77777777" w:rsidR="00C94C46" w:rsidRPr="00C94C46" w:rsidRDefault="00C94C46" w:rsidP="00C94C46">
      <w:pPr>
        <w:spacing w:after="0" w:line="240" w:lineRule="auto"/>
        <w:ind w:firstLine="567"/>
        <w:jc w:val="both"/>
        <w:rPr>
          <w:rFonts w:ascii="Times New Roman" w:eastAsia="Times New Roman" w:hAnsi="Times New Roman" w:cs="Times New Roman"/>
          <w:color w:val="000000"/>
          <w:sz w:val="24"/>
          <w:szCs w:val="24"/>
          <w:lang w:val="uk-UA" w:eastAsia="ru-RU"/>
        </w:rPr>
      </w:pPr>
      <w:r w:rsidRPr="00C94C46">
        <w:rPr>
          <w:rFonts w:ascii="Times New Roman" w:eastAsia="Times New Roman" w:hAnsi="Times New Roman" w:cs="Times New Roman"/>
          <w:color w:val="000000"/>
          <w:sz w:val="24"/>
          <w:szCs w:val="24"/>
          <w:lang w:val="uk-UA" w:eastAsia="ru-RU"/>
        </w:rPr>
        <w:t xml:space="preserve">Також, у звітному році УАІБ зверталася до колег із СЕЕ </w:t>
      </w:r>
      <w:r w:rsidRPr="00C94C46">
        <w:rPr>
          <w:rFonts w:ascii="Times New Roman" w:eastAsia="Times New Roman" w:hAnsi="Times New Roman" w:cs="Times New Roman"/>
          <w:color w:val="000000"/>
          <w:sz w:val="24"/>
          <w:szCs w:val="24"/>
          <w:lang w:eastAsia="ru-RU"/>
        </w:rPr>
        <w:t>Initiative</w:t>
      </w:r>
      <w:r w:rsidRPr="00C94C46">
        <w:rPr>
          <w:rFonts w:ascii="Times New Roman" w:eastAsia="Times New Roman" w:hAnsi="Times New Roman" w:cs="Times New Roman"/>
          <w:color w:val="000000"/>
          <w:sz w:val="24"/>
          <w:szCs w:val="24"/>
          <w:lang w:val="uk-UA" w:eastAsia="ru-RU"/>
        </w:rPr>
        <w:t xml:space="preserve"> із запитом щодо практичних питань їхньої діяльності для порівняння з окремими новаціями українського законодавства, зокрема щодо можливостей та процесу збору асоціаціями інформації (даних) від своїх компаній-членів та обсягів таких даних, відповідно до законодавства ЄС, національного законодавства їхніх країн-членів ЄС та статутних документів цих асоціацій.</w:t>
      </w:r>
    </w:p>
    <w:p w14:paraId="0C7A0CF9" w14:textId="77777777" w:rsidR="00C94C46" w:rsidRPr="00C94C46" w:rsidRDefault="00C94C46" w:rsidP="00C94C46">
      <w:pPr>
        <w:spacing w:after="0" w:line="240" w:lineRule="auto"/>
        <w:ind w:firstLine="567"/>
        <w:jc w:val="both"/>
        <w:rPr>
          <w:rFonts w:ascii="Times New Roman" w:eastAsia="Times New Roman" w:hAnsi="Times New Roman" w:cs="Times New Roman"/>
          <w:color w:val="000000"/>
          <w:sz w:val="24"/>
          <w:szCs w:val="24"/>
          <w:lang w:val="uk-UA" w:eastAsia="ru-RU"/>
        </w:rPr>
      </w:pPr>
      <w:r w:rsidRPr="00C94C46">
        <w:rPr>
          <w:rFonts w:ascii="Times New Roman" w:eastAsia="Times New Roman" w:hAnsi="Times New Roman" w:cs="Times New Roman"/>
          <w:color w:val="000000"/>
          <w:sz w:val="24"/>
          <w:szCs w:val="24"/>
          <w:lang w:val="uk-UA" w:eastAsia="ru-RU"/>
        </w:rPr>
        <w:t xml:space="preserve">Упродовж року було підготовлено англійською мовою та розміщено на відповідній </w:t>
      </w:r>
      <w:proofErr w:type="spellStart"/>
      <w:r w:rsidRPr="00C94C46">
        <w:rPr>
          <w:rFonts w:ascii="Times New Roman" w:eastAsia="Times New Roman" w:hAnsi="Times New Roman" w:cs="Times New Roman"/>
          <w:color w:val="000000"/>
          <w:sz w:val="24"/>
          <w:szCs w:val="24"/>
          <w:lang w:val="uk-UA" w:eastAsia="ru-RU"/>
        </w:rPr>
        <w:t>мовній</w:t>
      </w:r>
      <w:proofErr w:type="spellEnd"/>
      <w:r w:rsidRPr="00C94C46">
        <w:rPr>
          <w:rFonts w:ascii="Times New Roman" w:eastAsia="Times New Roman" w:hAnsi="Times New Roman" w:cs="Times New Roman"/>
          <w:color w:val="000000"/>
          <w:sz w:val="24"/>
          <w:szCs w:val="24"/>
          <w:lang w:val="uk-UA" w:eastAsia="ru-RU"/>
        </w:rPr>
        <w:t xml:space="preserve"> версії сайту УАІБ стислу аналітичну інформацію на основі квартальних (річного) аналітичних оглядів за 4-й квартал та весь 2023 рік і за 1-3-й квартали 2024 року.</w:t>
      </w:r>
    </w:p>
    <w:p w14:paraId="339E2851" w14:textId="41505658" w:rsidR="00AD7390" w:rsidRPr="00AD7390" w:rsidRDefault="00C94C46" w:rsidP="00C94C46">
      <w:pPr>
        <w:spacing w:after="0" w:line="240" w:lineRule="auto"/>
        <w:ind w:firstLine="567"/>
        <w:jc w:val="both"/>
        <w:rPr>
          <w:rFonts w:ascii="Times New Roman" w:eastAsia="Times New Roman" w:hAnsi="Times New Roman" w:cs="Times New Roman"/>
          <w:color w:val="000000"/>
          <w:sz w:val="24"/>
          <w:szCs w:val="24"/>
          <w:lang w:val="uk-UA" w:eastAsia="ru-RU"/>
        </w:rPr>
      </w:pPr>
      <w:r w:rsidRPr="00C94C46">
        <w:rPr>
          <w:rFonts w:ascii="Times New Roman" w:eastAsia="Times New Roman" w:hAnsi="Times New Roman" w:cs="Times New Roman"/>
          <w:color w:val="000000"/>
          <w:sz w:val="24"/>
          <w:szCs w:val="24"/>
          <w:lang w:val="uk-UA" w:eastAsia="ru-RU"/>
        </w:rPr>
        <w:t xml:space="preserve"> </w:t>
      </w:r>
      <w:r w:rsidR="00AD7390" w:rsidRPr="00AD7390">
        <w:rPr>
          <w:rFonts w:ascii="Times New Roman" w:eastAsia="Times New Roman" w:hAnsi="Times New Roman" w:cs="Times New Roman"/>
          <w:color w:val="000000"/>
          <w:sz w:val="24"/>
          <w:szCs w:val="24"/>
          <w:lang w:val="uk-UA" w:eastAsia="ru-RU"/>
        </w:rPr>
        <w:t xml:space="preserve">Також, </w:t>
      </w:r>
      <w:bookmarkStart w:id="19" w:name="_Hlk195712088"/>
      <w:r w:rsidR="00AD7390" w:rsidRPr="00AD7390">
        <w:rPr>
          <w:rFonts w:ascii="Times New Roman" w:eastAsia="Times New Roman" w:hAnsi="Times New Roman" w:cs="Times New Roman"/>
          <w:color w:val="000000"/>
          <w:sz w:val="24"/>
          <w:szCs w:val="24"/>
          <w:lang w:val="uk-UA" w:eastAsia="ru-RU"/>
        </w:rPr>
        <w:t xml:space="preserve">у звітному році УАІБ зверталася до колег із СЕЕ </w:t>
      </w:r>
      <w:proofErr w:type="spellStart"/>
      <w:r w:rsidR="00AD7390" w:rsidRPr="00AD7390">
        <w:rPr>
          <w:rFonts w:ascii="Times New Roman" w:eastAsia="Times New Roman" w:hAnsi="Times New Roman" w:cs="Times New Roman"/>
          <w:color w:val="000000"/>
          <w:sz w:val="24"/>
          <w:szCs w:val="24"/>
          <w:lang w:val="uk-UA" w:eastAsia="ru-RU"/>
        </w:rPr>
        <w:t>Initiative</w:t>
      </w:r>
      <w:proofErr w:type="spellEnd"/>
      <w:r w:rsidR="00AD7390" w:rsidRPr="00AD7390">
        <w:rPr>
          <w:rFonts w:ascii="Times New Roman" w:eastAsia="Times New Roman" w:hAnsi="Times New Roman" w:cs="Times New Roman"/>
          <w:color w:val="000000"/>
          <w:sz w:val="24"/>
          <w:szCs w:val="24"/>
          <w:lang w:val="uk-UA" w:eastAsia="ru-RU"/>
        </w:rPr>
        <w:t xml:space="preserve"> із запитаннями щодо практичної реалізації в їх</w:t>
      </w:r>
      <w:r w:rsidR="00C0029E">
        <w:rPr>
          <w:rFonts w:ascii="Times New Roman" w:eastAsia="Times New Roman" w:hAnsi="Times New Roman" w:cs="Times New Roman"/>
          <w:color w:val="000000"/>
          <w:sz w:val="24"/>
          <w:szCs w:val="24"/>
          <w:lang w:val="uk-UA" w:eastAsia="ru-RU"/>
        </w:rPr>
        <w:t>ній</w:t>
      </w:r>
      <w:r w:rsidR="00AD7390" w:rsidRPr="00AD7390">
        <w:rPr>
          <w:rFonts w:ascii="Times New Roman" w:eastAsia="Times New Roman" w:hAnsi="Times New Roman" w:cs="Times New Roman"/>
          <w:color w:val="000000"/>
          <w:sz w:val="24"/>
          <w:szCs w:val="24"/>
          <w:lang w:val="uk-UA" w:eastAsia="ru-RU"/>
        </w:rPr>
        <w:t xml:space="preserve"> діяльності окремих новацій українського законодавства, зокрема щодо можливостей та збору асоціаціями інформації (даних) від своїх компаній-членів та обсягів таких даних, відповідно до законодавства ЄС, національного законодавства їхніх країн-членів ЄС та статутних документів цих асоціацій.</w:t>
      </w:r>
    </w:p>
    <w:bookmarkEnd w:id="19"/>
    <w:p w14:paraId="557D84E4" w14:textId="57888D05" w:rsidR="00AD7390" w:rsidRPr="00AD7390" w:rsidRDefault="00AD7390" w:rsidP="00AD7390">
      <w:pPr>
        <w:spacing w:after="0" w:line="240" w:lineRule="auto"/>
        <w:ind w:firstLine="567"/>
        <w:jc w:val="both"/>
        <w:rPr>
          <w:rFonts w:ascii="Times New Roman" w:eastAsia="Times New Roman" w:hAnsi="Times New Roman" w:cs="Times New Roman"/>
          <w:color w:val="000000"/>
          <w:sz w:val="24"/>
          <w:szCs w:val="24"/>
          <w:lang w:val="uk-UA" w:eastAsia="ru-RU"/>
        </w:rPr>
      </w:pPr>
      <w:r w:rsidRPr="00AD7390">
        <w:rPr>
          <w:rFonts w:ascii="Times New Roman" w:eastAsia="Times New Roman" w:hAnsi="Times New Roman" w:cs="Times New Roman"/>
          <w:color w:val="000000"/>
          <w:sz w:val="24"/>
          <w:szCs w:val="24"/>
          <w:lang w:val="uk-UA" w:eastAsia="ru-RU"/>
        </w:rPr>
        <w:t xml:space="preserve">На відповідній </w:t>
      </w:r>
      <w:proofErr w:type="spellStart"/>
      <w:r w:rsidRPr="00AD7390">
        <w:rPr>
          <w:rFonts w:ascii="Times New Roman" w:eastAsia="Times New Roman" w:hAnsi="Times New Roman" w:cs="Times New Roman"/>
          <w:color w:val="000000"/>
          <w:sz w:val="24"/>
          <w:szCs w:val="24"/>
          <w:lang w:val="uk-UA" w:eastAsia="ru-RU"/>
        </w:rPr>
        <w:t>мовній</w:t>
      </w:r>
      <w:proofErr w:type="spellEnd"/>
      <w:r w:rsidRPr="00AD7390">
        <w:rPr>
          <w:rFonts w:ascii="Times New Roman" w:eastAsia="Times New Roman" w:hAnsi="Times New Roman" w:cs="Times New Roman"/>
          <w:color w:val="000000"/>
          <w:sz w:val="24"/>
          <w:szCs w:val="24"/>
          <w:lang w:val="uk-UA" w:eastAsia="ru-RU"/>
        </w:rPr>
        <w:t xml:space="preserve"> версії сайту УАІБ англійською мовою було підготовлено та розміщено стислу аналітичну інформацію на основі аналітичного огляду за 3-й квартал 2024 року.</w:t>
      </w:r>
    </w:p>
    <w:p w14:paraId="4B5FF405" w14:textId="6350A6B3" w:rsidR="00AD7390" w:rsidRPr="00AD7390" w:rsidRDefault="00AD7390" w:rsidP="00AD7390">
      <w:pPr>
        <w:spacing w:after="0" w:line="240" w:lineRule="auto"/>
        <w:ind w:firstLine="567"/>
        <w:jc w:val="both"/>
        <w:rPr>
          <w:rFonts w:ascii="Times New Roman" w:eastAsia="Times New Roman" w:hAnsi="Times New Roman" w:cs="Times New Roman"/>
          <w:color w:val="000000"/>
          <w:sz w:val="24"/>
          <w:szCs w:val="24"/>
          <w:lang w:val="uk-UA" w:eastAsia="ru-RU"/>
        </w:rPr>
      </w:pPr>
      <w:bookmarkStart w:id="20" w:name="_Hlk195712172"/>
      <w:r w:rsidRPr="00AD7390">
        <w:rPr>
          <w:rFonts w:ascii="Times New Roman" w:eastAsia="Times New Roman" w:hAnsi="Times New Roman" w:cs="Times New Roman"/>
          <w:color w:val="000000"/>
          <w:sz w:val="24"/>
          <w:szCs w:val="24"/>
          <w:lang w:val="uk-UA" w:eastAsia="ru-RU"/>
        </w:rPr>
        <w:t xml:space="preserve">Асоціація підтримувала на своєму сайті, зокрема його англомовній версії, інформацію про наявні в обігу військові облігації України (ОВДП у національній та іноземних валютах), через купівлю яких іноземні інвестори також мають можливість підтримати нашу державу в особі її Збройних сил та інших Сил безпеки й оборони. </w:t>
      </w:r>
    </w:p>
    <w:bookmarkEnd w:id="20"/>
    <w:p w14:paraId="084C64EB" w14:textId="36DDEC75" w:rsidR="00AD7390" w:rsidRPr="00AD7390" w:rsidRDefault="00AD7390" w:rsidP="00AD7390">
      <w:pPr>
        <w:spacing w:after="0" w:line="240" w:lineRule="auto"/>
        <w:ind w:firstLine="567"/>
        <w:jc w:val="both"/>
        <w:rPr>
          <w:rFonts w:ascii="Times New Roman" w:eastAsia="Times New Roman" w:hAnsi="Times New Roman" w:cs="Times New Roman"/>
          <w:color w:val="000000"/>
          <w:sz w:val="24"/>
          <w:szCs w:val="24"/>
          <w:lang w:val="ru-RU" w:eastAsia="ru-RU"/>
        </w:rPr>
      </w:pPr>
      <w:r w:rsidRPr="00AD7390">
        <w:rPr>
          <w:rFonts w:ascii="Times New Roman" w:eastAsia="Times New Roman" w:hAnsi="Times New Roman" w:cs="Times New Roman"/>
          <w:color w:val="000000"/>
          <w:sz w:val="24"/>
          <w:szCs w:val="24"/>
          <w:lang w:val="uk-UA" w:eastAsia="ru-RU"/>
        </w:rPr>
        <w:t xml:space="preserve"> </w:t>
      </w:r>
      <w:bookmarkStart w:id="21" w:name="_Hlk195712377"/>
      <w:r w:rsidRPr="00AD7390">
        <w:rPr>
          <w:rFonts w:ascii="Times New Roman" w:eastAsia="Times New Roman" w:hAnsi="Times New Roman" w:cs="Times New Roman"/>
          <w:color w:val="000000"/>
          <w:sz w:val="24"/>
          <w:szCs w:val="24"/>
          <w:lang w:val="uk-UA" w:eastAsia="ru-RU"/>
        </w:rPr>
        <w:t xml:space="preserve">У звітному </w:t>
      </w:r>
      <w:r>
        <w:rPr>
          <w:rFonts w:ascii="Times New Roman" w:eastAsia="Times New Roman" w:hAnsi="Times New Roman" w:cs="Times New Roman"/>
          <w:color w:val="000000"/>
          <w:sz w:val="24"/>
          <w:szCs w:val="24"/>
          <w:lang w:val="uk-UA" w:eastAsia="ru-RU"/>
        </w:rPr>
        <w:t>році</w:t>
      </w:r>
      <w:r w:rsidRPr="00AD7390">
        <w:rPr>
          <w:rFonts w:ascii="Times New Roman" w:eastAsia="Times New Roman" w:hAnsi="Times New Roman" w:cs="Times New Roman"/>
          <w:color w:val="000000"/>
          <w:sz w:val="24"/>
          <w:szCs w:val="24"/>
          <w:lang w:val="uk-UA" w:eastAsia="ru-RU"/>
        </w:rPr>
        <w:t xml:space="preserve"> УАІБ сприяла компаніям-членам у встановленні </w:t>
      </w:r>
      <w:proofErr w:type="spellStart"/>
      <w:r w:rsidRPr="00AD7390">
        <w:rPr>
          <w:rFonts w:ascii="Times New Roman" w:eastAsia="Times New Roman" w:hAnsi="Times New Roman" w:cs="Times New Roman"/>
          <w:color w:val="000000"/>
          <w:sz w:val="24"/>
          <w:szCs w:val="24"/>
          <w:lang w:val="uk-UA" w:eastAsia="ru-RU"/>
        </w:rPr>
        <w:t>зв’язків</w:t>
      </w:r>
      <w:proofErr w:type="spellEnd"/>
      <w:r w:rsidRPr="00AD7390">
        <w:rPr>
          <w:rFonts w:ascii="Times New Roman" w:eastAsia="Times New Roman" w:hAnsi="Times New Roman" w:cs="Times New Roman"/>
          <w:color w:val="000000"/>
          <w:sz w:val="24"/>
          <w:szCs w:val="24"/>
          <w:lang w:val="uk-UA" w:eastAsia="ru-RU"/>
        </w:rPr>
        <w:t xml:space="preserve"> із потенційними іноземними та міжнародними партнерами й інвесторами (їхніми представниками в Україні) шляхом попередніх перемовин про можливу співпрацю між ними та обміну контактами між ними та компаніями-членами Асоціації.</w:t>
      </w:r>
      <w:r>
        <w:rPr>
          <w:rFonts w:ascii="Times New Roman" w:eastAsia="Times New Roman" w:hAnsi="Times New Roman" w:cs="Times New Roman"/>
          <w:color w:val="000000"/>
          <w:sz w:val="24"/>
          <w:szCs w:val="24"/>
          <w:lang w:val="uk-UA" w:eastAsia="ru-RU"/>
        </w:rPr>
        <w:t xml:space="preserve"> </w:t>
      </w:r>
      <w:r w:rsidRPr="00AD7390">
        <w:rPr>
          <w:rFonts w:ascii="Times New Roman" w:eastAsia="Times New Roman" w:hAnsi="Times New Roman" w:cs="Times New Roman"/>
          <w:color w:val="000000"/>
          <w:sz w:val="24"/>
          <w:szCs w:val="24"/>
          <w:lang w:val="uk-UA" w:eastAsia="ru-RU"/>
        </w:rPr>
        <w:t>Задля цього, на основі раніше проведених дзвінків та зустрічі з представниками вищезазначених компаній для обговорення потенційно цікавих для КУА можливостей для співпраці, Дирекція УАІБ запустила через свій сайт та розсилку опитування компаній-членів Асоціації для виявлення інтересу з їхнього боку. Результати опитування було отримано та опрацьовано на початку липня й використано для налагодження подальшої комунікації зацікавлених КУА-членів УАІБ із цими та іншими потенційними іноземними та міжнародними інвесторами.</w:t>
      </w:r>
    </w:p>
    <w:bookmarkEnd w:id="21"/>
    <w:p w14:paraId="1EA6F66E" w14:textId="2E78226C" w:rsidR="00AD7390" w:rsidRDefault="00AD7390" w:rsidP="00AD7390">
      <w:pPr>
        <w:spacing w:after="0" w:line="240" w:lineRule="auto"/>
        <w:ind w:firstLine="567"/>
        <w:jc w:val="both"/>
        <w:rPr>
          <w:rFonts w:ascii="Times New Roman" w:eastAsia="Times New Roman" w:hAnsi="Times New Roman" w:cs="Times New Roman"/>
          <w:color w:val="000000"/>
          <w:sz w:val="24"/>
          <w:szCs w:val="24"/>
          <w:lang w:val="ru-RU" w:eastAsia="ru-RU"/>
        </w:rPr>
      </w:pPr>
      <w:proofErr w:type="spellStart"/>
      <w:r w:rsidRPr="00AD7390">
        <w:rPr>
          <w:rFonts w:ascii="Times New Roman" w:eastAsia="Times New Roman" w:hAnsi="Times New Roman" w:cs="Times New Roman"/>
          <w:color w:val="000000"/>
          <w:sz w:val="24"/>
          <w:szCs w:val="24"/>
          <w:lang w:val="ru-RU" w:eastAsia="ru-RU"/>
        </w:rPr>
        <w:t>Упродовж</w:t>
      </w:r>
      <w:proofErr w:type="spellEnd"/>
      <w:r w:rsidRPr="00AD7390">
        <w:rPr>
          <w:rFonts w:ascii="Times New Roman" w:eastAsia="Times New Roman" w:hAnsi="Times New Roman" w:cs="Times New Roman"/>
          <w:color w:val="000000"/>
          <w:sz w:val="24"/>
          <w:szCs w:val="24"/>
          <w:lang w:val="ru-RU" w:eastAsia="ru-RU"/>
        </w:rPr>
        <w:t xml:space="preserve"> 2024 року </w:t>
      </w:r>
      <w:proofErr w:type="spellStart"/>
      <w:r w:rsidRPr="00AD7390">
        <w:rPr>
          <w:rFonts w:ascii="Times New Roman" w:eastAsia="Times New Roman" w:hAnsi="Times New Roman" w:cs="Times New Roman"/>
          <w:color w:val="000000"/>
          <w:sz w:val="24"/>
          <w:szCs w:val="24"/>
          <w:lang w:val="ru-RU" w:eastAsia="ru-RU"/>
        </w:rPr>
        <w:t>представники</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sidRPr="00AD7390">
        <w:rPr>
          <w:rFonts w:ascii="Times New Roman" w:eastAsia="Times New Roman" w:hAnsi="Times New Roman" w:cs="Times New Roman"/>
          <w:color w:val="000000"/>
          <w:sz w:val="24"/>
          <w:szCs w:val="24"/>
          <w:lang w:val="ru-RU" w:eastAsia="ru-RU"/>
        </w:rPr>
        <w:t>Асоціації</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мали</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можливість</w:t>
      </w:r>
      <w:proofErr w:type="spellEnd"/>
      <w:r>
        <w:rPr>
          <w:rFonts w:ascii="Times New Roman" w:eastAsia="Times New Roman" w:hAnsi="Times New Roman" w:cs="Times New Roman"/>
          <w:color w:val="000000"/>
          <w:sz w:val="24"/>
          <w:szCs w:val="24"/>
          <w:lang w:val="ru-RU" w:eastAsia="ru-RU"/>
        </w:rPr>
        <w:t xml:space="preserve"> </w:t>
      </w:r>
      <w:proofErr w:type="spellStart"/>
      <w:r>
        <w:rPr>
          <w:rFonts w:ascii="Times New Roman" w:eastAsia="Times New Roman" w:hAnsi="Times New Roman" w:cs="Times New Roman"/>
          <w:color w:val="000000"/>
          <w:sz w:val="24"/>
          <w:szCs w:val="24"/>
          <w:lang w:val="ru-RU" w:eastAsia="ru-RU"/>
        </w:rPr>
        <w:t>брати</w:t>
      </w:r>
      <w:proofErr w:type="spellEnd"/>
      <w:r w:rsidRPr="00AD7390">
        <w:rPr>
          <w:rFonts w:ascii="Times New Roman" w:eastAsia="Times New Roman" w:hAnsi="Times New Roman" w:cs="Times New Roman"/>
          <w:color w:val="000000"/>
          <w:sz w:val="24"/>
          <w:szCs w:val="24"/>
          <w:lang w:val="ru-RU" w:eastAsia="ru-RU"/>
        </w:rPr>
        <w:t xml:space="preserve"> участь у </w:t>
      </w:r>
      <w:proofErr w:type="spellStart"/>
      <w:r w:rsidRPr="00AD7390">
        <w:rPr>
          <w:rFonts w:ascii="Times New Roman" w:eastAsia="Times New Roman" w:hAnsi="Times New Roman" w:cs="Times New Roman"/>
          <w:color w:val="000000"/>
          <w:sz w:val="24"/>
          <w:szCs w:val="24"/>
          <w:lang w:val="ru-RU" w:eastAsia="ru-RU"/>
        </w:rPr>
        <w:t>низці</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sidRPr="00AD7390">
        <w:rPr>
          <w:rFonts w:ascii="Times New Roman" w:eastAsia="Times New Roman" w:hAnsi="Times New Roman" w:cs="Times New Roman"/>
          <w:color w:val="000000"/>
          <w:sz w:val="24"/>
          <w:szCs w:val="24"/>
          <w:lang w:val="ru-RU" w:eastAsia="ru-RU"/>
        </w:rPr>
        <w:t>безкоштовних</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sidRPr="00AD7390">
        <w:rPr>
          <w:rFonts w:ascii="Times New Roman" w:eastAsia="Times New Roman" w:hAnsi="Times New Roman" w:cs="Times New Roman"/>
          <w:color w:val="000000"/>
          <w:sz w:val="24"/>
          <w:szCs w:val="24"/>
          <w:lang w:val="ru-RU" w:eastAsia="ru-RU"/>
        </w:rPr>
        <w:t>міжнародних</w:t>
      </w:r>
      <w:proofErr w:type="spellEnd"/>
      <w:r w:rsidRPr="00AD7390">
        <w:rPr>
          <w:rFonts w:ascii="Times New Roman" w:eastAsia="Times New Roman" w:hAnsi="Times New Roman" w:cs="Times New Roman"/>
          <w:color w:val="000000"/>
          <w:sz w:val="24"/>
          <w:szCs w:val="24"/>
          <w:lang w:val="ru-RU" w:eastAsia="ru-RU"/>
        </w:rPr>
        <w:t xml:space="preserve"> онлайн-</w:t>
      </w:r>
      <w:proofErr w:type="spellStart"/>
      <w:r w:rsidRPr="00AD7390">
        <w:rPr>
          <w:rFonts w:ascii="Times New Roman" w:eastAsia="Times New Roman" w:hAnsi="Times New Roman" w:cs="Times New Roman"/>
          <w:color w:val="000000"/>
          <w:sz w:val="24"/>
          <w:szCs w:val="24"/>
          <w:lang w:val="ru-RU" w:eastAsia="ru-RU"/>
        </w:rPr>
        <w:t>заходів</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sidRPr="00AD7390">
        <w:rPr>
          <w:rFonts w:ascii="Times New Roman" w:eastAsia="Times New Roman" w:hAnsi="Times New Roman" w:cs="Times New Roman"/>
          <w:color w:val="000000"/>
          <w:sz w:val="24"/>
          <w:szCs w:val="24"/>
          <w:lang w:val="ru-RU" w:eastAsia="ru-RU"/>
        </w:rPr>
        <w:t>присвячених</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sidRPr="00AD7390">
        <w:rPr>
          <w:rFonts w:ascii="Times New Roman" w:eastAsia="Times New Roman" w:hAnsi="Times New Roman" w:cs="Times New Roman"/>
          <w:color w:val="000000"/>
          <w:sz w:val="24"/>
          <w:szCs w:val="24"/>
          <w:lang w:val="ru-RU" w:eastAsia="ru-RU"/>
        </w:rPr>
        <w:t>інвестиційному</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sidRPr="00AD7390">
        <w:rPr>
          <w:rFonts w:ascii="Times New Roman" w:eastAsia="Times New Roman" w:hAnsi="Times New Roman" w:cs="Times New Roman"/>
          <w:color w:val="000000"/>
          <w:sz w:val="24"/>
          <w:szCs w:val="24"/>
          <w:lang w:val="ru-RU" w:eastAsia="ru-RU"/>
        </w:rPr>
        <w:t>бізнесу</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sidRPr="00AD7390">
        <w:rPr>
          <w:rFonts w:ascii="Times New Roman" w:eastAsia="Times New Roman" w:hAnsi="Times New Roman" w:cs="Times New Roman"/>
          <w:color w:val="000000"/>
          <w:sz w:val="24"/>
          <w:szCs w:val="24"/>
          <w:lang w:val="ru-RU" w:eastAsia="ru-RU"/>
        </w:rPr>
        <w:t>зокрема</w:t>
      </w:r>
      <w:proofErr w:type="spellEnd"/>
      <w:r w:rsidRPr="00AD7390">
        <w:rPr>
          <w:rFonts w:ascii="Times New Roman" w:eastAsia="Times New Roman" w:hAnsi="Times New Roman" w:cs="Times New Roman"/>
          <w:color w:val="000000"/>
          <w:sz w:val="24"/>
          <w:szCs w:val="24"/>
          <w:lang w:val="ru-RU" w:eastAsia="ru-RU"/>
        </w:rPr>
        <w:t xml:space="preserve"> та </w:t>
      </w:r>
      <w:proofErr w:type="spellStart"/>
      <w:r w:rsidRPr="00AD7390">
        <w:rPr>
          <w:rFonts w:ascii="Times New Roman" w:eastAsia="Times New Roman" w:hAnsi="Times New Roman" w:cs="Times New Roman"/>
          <w:color w:val="000000"/>
          <w:sz w:val="24"/>
          <w:szCs w:val="24"/>
          <w:lang w:val="ru-RU" w:eastAsia="ru-RU"/>
        </w:rPr>
        <w:t>фінансовим</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sidRPr="00AD7390">
        <w:rPr>
          <w:rFonts w:ascii="Times New Roman" w:eastAsia="Times New Roman" w:hAnsi="Times New Roman" w:cs="Times New Roman"/>
          <w:color w:val="000000"/>
          <w:sz w:val="24"/>
          <w:szCs w:val="24"/>
          <w:lang w:val="ru-RU" w:eastAsia="ru-RU"/>
        </w:rPr>
        <w:t>послугам</w:t>
      </w:r>
      <w:proofErr w:type="spellEnd"/>
      <w:r w:rsidRPr="00AD7390">
        <w:rPr>
          <w:rFonts w:ascii="Times New Roman" w:eastAsia="Times New Roman" w:hAnsi="Times New Roman" w:cs="Times New Roman"/>
          <w:color w:val="000000"/>
          <w:sz w:val="24"/>
          <w:szCs w:val="24"/>
          <w:lang w:val="ru-RU" w:eastAsia="ru-RU"/>
        </w:rPr>
        <w:t xml:space="preserve"> </w:t>
      </w:r>
      <w:proofErr w:type="spellStart"/>
      <w:r w:rsidRPr="00AD7390">
        <w:rPr>
          <w:rFonts w:ascii="Times New Roman" w:eastAsia="Times New Roman" w:hAnsi="Times New Roman" w:cs="Times New Roman"/>
          <w:color w:val="000000"/>
          <w:sz w:val="24"/>
          <w:szCs w:val="24"/>
          <w:lang w:val="ru-RU" w:eastAsia="ru-RU"/>
        </w:rPr>
        <w:t>загало</w:t>
      </w:r>
      <w:r w:rsidRPr="00DB4EA6">
        <w:rPr>
          <w:rFonts w:ascii="Times New Roman" w:eastAsia="Times New Roman" w:hAnsi="Times New Roman" w:cs="Times New Roman"/>
          <w:color w:val="000000"/>
          <w:sz w:val="24"/>
          <w:szCs w:val="24"/>
          <w:lang w:val="ru-RU" w:eastAsia="ru-RU"/>
        </w:rPr>
        <w:t>м</w:t>
      </w:r>
      <w:proofErr w:type="spellEnd"/>
      <w:r w:rsidR="00AC5B11" w:rsidRPr="00DB4EA6">
        <w:rPr>
          <w:rFonts w:ascii="Times New Roman" w:eastAsia="Times New Roman" w:hAnsi="Times New Roman" w:cs="Times New Roman"/>
          <w:color w:val="000000"/>
          <w:sz w:val="24"/>
          <w:szCs w:val="24"/>
          <w:lang w:val="ru-RU" w:eastAsia="ru-RU"/>
        </w:rPr>
        <w:t>.</w:t>
      </w:r>
    </w:p>
    <w:p w14:paraId="69E74B3C" w14:textId="77777777" w:rsidR="00AD7390" w:rsidRPr="00AD7390" w:rsidRDefault="00AD7390" w:rsidP="00AD7390">
      <w:pPr>
        <w:spacing w:after="0" w:line="240" w:lineRule="auto"/>
        <w:ind w:firstLine="567"/>
        <w:jc w:val="both"/>
        <w:rPr>
          <w:rFonts w:ascii="Times New Roman" w:eastAsia="Times New Roman" w:hAnsi="Times New Roman" w:cs="Times New Roman"/>
          <w:color w:val="000000"/>
          <w:sz w:val="24"/>
          <w:szCs w:val="24"/>
          <w:lang w:val="ru-RU" w:eastAsia="ru-RU"/>
        </w:rPr>
      </w:pPr>
    </w:p>
    <w:p w14:paraId="172FEF1A" w14:textId="77777777" w:rsidR="00D7738A" w:rsidRPr="000E533D" w:rsidRDefault="00D7738A" w:rsidP="00AD7390">
      <w:pPr>
        <w:spacing w:after="0" w:line="240" w:lineRule="auto"/>
        <w:ind w:firstLine="567"/>
        <w:jc w:val="both"/>
        <w:rPr>
          <w:rFonts w:ascii="Times New Roman" w:eastAsia="Times New Roman" w:hAnsi="Times New Roman" w:cs="Times New Roman"/>
          <w:b/>
          <w:i/>
          <w:sz w:val="24"/>
          <w:szCs w:val="24"/>
          <w:lang w:val="uk-UA" w:eastAsia="uk-UA"/>
        </w:rPr>
      </w:pPr>
      <w:r w:rsidRPr="00AD7390">
        <w:rPr>
          <w:rFonts w:ascii="Times New Roman" w:eastAsia="Times New Roman" w:hAnsi="Times New Roman" w:cs="Times New Roman"/>
          <w:b/>
          <w:i/>
          <w:color w:val="000000"/>
          <w:sz w:val="24"/>
          <w:szCs w:val="24"/>
          <w:lang w:val="uk-UA" w:eastAsia="ru-RU"/>
        </w:rPr>
        <w:t>6</w:t>
      </w:r>
      <w:r w:rsidRPr="000E533D">
        <w:rPr>
          <w:rFonts w:ascii="Times New Roman" w:eastAsia="Times New Roman" w:hAnsi="Times New Roman" w:cs="Times New Roman"/>
          <w:b/>
          <w:i/>
          <w:sz w:val="24"/>
          <w:szCs w:val="24"/>
          <w:lang w:val="uk-UA" w:eastAsia="uk-UA"/>
        </w:rPr>
        <w:t>. Організаційна робота</w:t>
      </w:r>
    </w:p>
    <w:p w14:paraId="0CAF2991" w14:textId="77777777" w:rsidR="000D458A" w:rsidRPr="000E533D" w:rsidRDefault="000D458A" w:rsidP="000D458A">
      <w:pPr>
        <w:spacing w:after="0" w:line="240" w:lineRule="auto"/>
        <w:ind w:firstLine="720"/>
        <w:jc w:val="both"/>
        <w:rPr>
          <w:rFonts w:ascii="Times New Roman" w:eastAsia="Times New Roman" w:hAnsi="Times New Roman" w:cs="Times New Roman"/>
          <w:sz w:val="24"/>
          <w:szCs w:val="24"/>
          <w:lang w:val="uk-UA" w:eastAsia="ru-RU"/>
        </w:rPr>
      </w:pPr>
    </w:p>
    <w:p w14:paraId="6C9C57EE" w14:textId="77777777" w:rsidR="00AE6440" w:rsidRDefault="00AE6440" w:rsidP="00493A95">
      <w:pPr>
        <w:spacing w:after="0" w:line="240" w:lineRule="auto"/>
        <w:ind w:firstLine="567"/>
        <w:jc w:val="both"/>
        <w:rPr>
          <w:rFonts w:ascii="Times New Roman" w:eastAsia="Times New Roman" w:hAnsi="Times New Roman" w:cs="Times New Roman"/>
          <w:sz w:val="24"/>
          <w:szCs w:val="24"/>
          <w:lang w:val="uk-UA" w:eastAsia="ru-RU"/>
        </w:rPr>
      </w:pPr>
      <w:bookmarkStart w:id="22" w:name="_Hlk195711848"/>
      <w:r w:rsidRPr="00AE6440">
        <w:rPr>
          <w:rFonts w:ascii="Times New Roman" w:eastAsia="Times New Roman" w:hAnsi="Times New Roman" w:cs="Times New Roman"/>
          <w:sz w:val="24"/>
          <w:szCs w:val="24"/>
          <w:lang w:val="uk-UA" w:eastAsia="ru-RU"/>
        </w:rPr>
        <w:t>30 квітня 2024 року відбулися чергові Загальні збори членів Української асоціації інвестиційного бізнесу, які проходили шляхом письмового опитування.</w:t>
      </w:r>
      <w:r w:rsidRPr="00AE6440">
        <w:rPr>
          <w:rFonts w:ascii="Times New Roman" w:eastAsia="Times New Roman" w:hAnsi="Times New Roman" w:cs="Times New Roman"/>
          <w:sz w:val="24"/>
          <w:szCs w:val="24"/>
          <w:lang w:eastAsia="ru-RU"/>
        </w:rPr>
        <w:t> </w:t>
      </w:r>
      <w:proofErr w:type="spellStart"/>
      <w:r w:rsidRPr="00AE6440">
        <w:rPr>
          <w:rFonts w:ascii="Times New Roman" w:eastAsia="Times New Roman" w:hAnsi="Times New Roman" w:cs="Times New Roman"/>
          <w:sz w:val="24"/>
          <w:szCs w:val="24"/>
          <w:lang w:val="ru-RU" w:eastAsia="ru-RU"/>
        </w:rPr>
        <w:t>Згідно</w:t>
      </w:r>
      <w:proofErr w:type="spellEnd"/>
      <w:r w:rsidRPr="00AE6440">
        <w:rPr>
          <w:rFonts w:ascii="Times New Roman" w:eastAsia="Times New Roman" w:hAnsi="Times New Roman" w:cs="Times New Roman"/>
          <w:sz w:val="24"/>
          <w:szCs w:val="24"/>
          <w:lang w:val="ru-RU" w:eastAsia="ru-RU"/>
        </w:rPr>
        <w:t xml:space="preserve"> з протоколом </w:t>
      </w:r>
      <w:proofErr w:type="spellStart"/>
      <w:r w:rsidRPr="00AE6440">
        <w:rPr>
          <w:rFonts w:ascii="Times New Roman" w:eastAsia="Times New Roman" w:hAnsi="Times New Roman" w:cs="Times New Roman"/>
          <w:sz w:val="24"/>
          <w:szCs w:val="24"/>
          <w:lang w:val="ru-RU" w:eastAsia="ru-RU"/>
        </w:rPr>
        <w:t>Лічильної</w:t>
      </w:r>
      <w:proofErr w:type="spellEnd"/>
      <w:r w:rsidRPr="00AE6440">
        <w:rPr>
          <w:rFonts w:ascii="Times New Roman" w:eastAsia="Times New Roman" w:hAnsi="Times New Roman" w:cs="Times New Roman"/>
          <w:sz w:val="24"/>
          <w:szCs w:val="24"/>
          <w:lang w:val="ru-RU" w:eastAsia="ru-RU"/>
        </w:rPr>
        <w:t xml:space="preserve"> </w:t>
      </w:r>
      <w:proofErr w:type="spellStart"/>
      <w:r w:rsidRPr="00AE6440">
        <w:rPr>
          <w:rFonts w:ascii="Times New Roman" w:eastAsia="Times New Roman" w:hAnsi="Times New Roman" w:cs="Times New Roman"/>
          <w:sz w:val="24"/>
          <w:szCs w:val="24"/>
          <w:lang w:val="ru-RU" w:eastAsia="ru-RU"/>
        </w:rPr>
        <w:t>комісії</w:t>
      </w:r>
      <w:proofErr w:type="spellEnd"/>
      <w:r w:rsidRPr="00AE6440">
        <w:rPr>
          <w:rFonts w:ascii="Times New Roman" w:eastAsia="Times New Roman" w:hAnsi="Times New Roman" w:cs="Times New Roman"/>
          <w:sz w:val="24"/>
          <w:szCs w:val="24"/>
          <w:lang w:val="ru-RU" w:eastAsia="ru-RU"/>
        </w:rPr>
        <w:t xml:space="preserve"> участь у </w:t>
      </w:r>
      <w:proofErr w:type="spellStart"/>
      <w:r w:rsidRPr="00AE6440">
        <w:rPr>
          <w:rFonts w:ascii="Times New Roman" w:eastAsia="Times New Roman" w:hAnsi="Times New Roman" w:cs="Times New Roman"/>
          <w:sz w:val="24"/>
          <w:szCs w:val="24"/>
          <w:lang w:val="ru-RU" w:eastAsia="ru-RU"/>
        </w:rPr>
        <w:t>Загальних</w:t>
      </w:r>
      <w:proofErr w:type="spellEnd"/>
      <w:r w:rsidRPr="00AE6440">
        <w:rPr>
          <w:rFonts w:ascii="Times New Roman" w:eastAsia="Times New Roman" w:hAnsi="Times New Roman" w:cs="Times New Roman"/>
          <w:sz w:val="24"/>
          <w:szCs w:val="24"/>
          <w:lang w:val="ru-RU" w:eastAsia="ru-RU"/>
        </w:rPr>
        <w:t xml:space="preserve"> </w:t>
      </w:r>
      <w:proofErr w:type="spellStart"/>
      <w:r w:rsidRPr="00AE6440">
        <w:rPr>
          <w:rFonts w:ascii="Times New Roman" w:eastAsia="Times New Roman" w:hAnsi="Times New Roman" w:cs="Times New Roman"/>
          <w:sz w:val="24"/>
          <w:szCs w:val="24"/>
          <w:lang w:val="ru-RU" w:eastAsia="ru-RU"/>
        </w:rPr>
        <w:t>зборах</w:t>
      </w:r>
      <w:proofErr w:type="spellEnd"/>
      <w:r w:rsidRPr="00AE6440">
        <w:rPr>
          <w:rFonts w:ascii="Times New Roman" w:eastAsia="Times New Roman" w:hAnsi="Times New Roman" w:cs="Times New Roman"/>
          <w:sz w:val="24"/>
          <w:szCs w:val="24"/>
          <w:lang w:val="ru-RU" w:eastAsia="ru-RU"/>
        </w:rPr>
        <w:t xml:space="preserve"> взяли 215 з 284 </w:t>
      </w:r>
      <w:proofErr w:type="spellStart"/>
      <w:r w:rsidRPr="00AE6440">
        <w:rPr>
          <w:rFonts w:ascii="Times New Roman" w:eastAsia="Times New Roman" w:hAnsi="Times New Roman" w:cs="Times New Roman"/>
          <w:sz w:val="24"/>
          <w:szCs w:val="24"/>
          <w:lang w:val="ru-RU" w:eastAsia="ru-RU"/>
        </w:rPr>
        <w:t>компаній-членів</w:t>
      </w:r>
      <w:proofErr w:type="spellEnd"/>
      <w:r w:rsidRPr="00AE6440">
        <w:rPr>
          <w:rFonts w:ascii="Times New Roman" w:eastAsia="Times New Roman" w:hAnsi="Times New Roman" w:cs="Times New Roman"/>
          <w:sz w:val="24"/>
          <w:szCs w:val="24"/>
          <w:lang w:val="ru-RU" w:eastAsia="ru-RU"/>
        </w:rPr>
        <w:t xml:space="preserve"> </w:t>
      </w:r>
      <w:proofErr w:type="spellStart"/>
      <w:r w:rsidRPr="00AE6440">
        <w:rPr>
          <w:rFonts w:ascii="Times New Roman" w:eastAsia="Times New Roman" w:hAnsi="Times New Roman" w:cs="Times New Roman"/>
          <w:sz w:val="24"/>
          <w:szCs w:val="24"/>
          <w:lang w:val="ru-RU" w:eastAsia="ru-RU"/>
        </w:rPr>
        <w:t>Асоціації</w:t>
      </w:r>
      <w:proofErr w:type="spellEnd"/>
      <w:r w:rsidRPr="00AE6440">
        <w:rPr>
          <w:rFonts w:ascii="Times New Roman" w:eastAsia="Times New Roman" w:hAnsi="Times New Roman" w:cs="Times New Roman"/>
          <w:sz w:val="24"/>
          <w:szCs w:val="24"/>
          <w:lang w:val="ru-RU" w:eastAsia="ru-RU"/>
        </w:rPr>
        <w:t xml:space="preserve">, </w:t>
      </w:r>
      <w:proofErr w:type="spellStart"/>
      <w:r w:rsidRPr="00AE6440">
        <w:rPr>
          <w:rFonts w:ascii="Times New Roman" w:eastAsia="Times New Roman" w:hAnsi="Times New Roman" w:cs="Times New Roman"/>
          <w:sz w:val="24"/>
          <w:szCs w:val="24"/>
          <w:lang w:val="ru-RU" w:eastAsia="ru-RU"/>
        </w:rPr>
        <w:t>які</w:t>
      </w:r>
      <w:proofErr w:type="spellEnd"/>
      <w:r w:rsidRPr="00AE6440">
        <w:rPr>
          <w:rFonts w:ascii="Times New Roman" w:eastAsia="Times New Roman" w:hAnsi="Times New Roman" w:cs="Times New Roman"/>
          <w:sz w:val="24"/>
          <w:szCs w:val="24"/>
          <w:lang w:val="ru-RU" w:eastAsia="ru-RU"/>
        </w:rPr>
        <w:t xml:space="preserve"> </w:t>
      </w:r>
      <w:proofErr w:type="spellStart"/>
      <w:r w:rsidRPr="00AE6440">
        <w:rPr>
          <w:rFonts w:ascii="Times New Roman" w:eastAsia="Times New Roman" w:hAnsi="Times New Roman" w:cs="Times New Roman"/>
          <w:sz w:val="24"/>
          <w:szCs w:val="24"/>
          <w:lang w:val="ru-RU" w:eastAsia="ru-RU"/>
        </w:rPr>
        <w:t>надіслали</w:t>
      </w:r>
      <w:proofErr w:type="spellEnd"/>
      <w:r w:rsidRPr="00AE6440">
        <w:rPr>
          <w:rFonts w:ascii="Times New Roman" w:eastAsia="Times New Roman" w:hAnsi="Times New Roman" w:cs="Times New Roman"/>
          <w:sz w:val="24"/>
          <w:szCs w:val="24"/>
          <w:lang w:val="ru-RU" w:eastAsia="ru-RU"/>
        </w:rPr>
        <w:t xml:space="preserve"> </w:t>
      </w:r>
      <w:proofErr w:type="spellStart"/>
      <w:r w:rsidRPr="00AE6440">
        <w:rPr>
          <w:rFonts w:ascii="Times New Roman" w:eastAsia="Times New Roman" w:hAnsi="Times New Roman" w:cs="Times New Roman"/>
          <w:sz w:val="24"/>
          <w:szCs w:val="24"/>
          <w:lang w:val="ru-RU" w:eastAsia="ru-RU"/>
        </w:rPr>
        <w:t>бюлетені</w:t>
      </w:r>
      <w:proofErr w:type="spellEnd"/>
      <w:r w:rsidRPr="00AE6440">
        <w:rPr>
          <w:rFonts w:ascii="Times New Roman" w:eastAsia="Times New Roman" w:hAnsi="Times New Roman" w:cs="Times New Roman"/>
          <w:sz w:val="24"/>
          <w:szCs w:val="24"/>
          <w:lang w:val="ru-RU" w:eastAsia="ru-RU"/>
        </w:rPr>
        <w:t xml:space="preserve"> для </w:t>
      </w:r>
      <w:proofErr w:type="spellStart"/>
      <w:r w:rsidRPr="00AE6440">
        <w:rPr>
          <w:rFonts w:ascii="Times New Roman" w:eastAsia="Times New Roman" w:hAnsi="Times New Roman" w:cs="Times New Roman"/>
          <w:sz w:val="24"/>
          <w:szCs w:val="24"/>
          <w:lang w:val="ru-RU" w:eastAsia="ru-RU"/>
        </w:rPr>
        <w:t>голосування</w:t>
      </w:r>
      <w:proofErr w:type="spellEnd"/>
      <w:r w:rsidRPr="00AE6440">
        <w:rPr>
          <w:rFonts w:ascii="Times New Roman" w:eastAsia="Times New Roman" w:hAnsi="Times New Roman" w:cs="Times New Roman"/>
          <w:sz w:val="24"/>
          <w:szCs w:val="24"/>
          <w:lang w:val="ru-RU" w:eastAsia="ru-RU"/>
        </w:rPr>
        <w:t xml:space="preserve"> до 29.04.2024 року.</w:t>
      </w:r>
      <w:r w:rsidRPr="00AE6440">
        <w:rPr>
          <w:rFonts w:ascii="Times New Roman" w:eastAsia="Times New Roman" w:hAnsi="Times New Roman" w:cs="Times New Roman"/>
          <w:sz w:val="24"/>
          <w:szCs w:val="24"/>
          <w:lang w:val="uk-UA" w:eastAsia="ru-RU"/>
        </w:rPr>
        <w:t xml:space="preserve"> Загальні збори членів УАІБ затвердили Звіт про діяльність УАІБ у 2023 році, Звіт Ревізійної комісії УАІБ за 2023 рік, бюджет Асоціації на 2024 рік та План роботи УАІБ на 2024 рік.</w:t>
      </w:r>
    </w:p>
    <w:p w14:paraId="6429A60F" w14:textId="1A44748E" w:rsidR="00212548" w:rsidRPr="001F6D85" w:rsidRDefault="00212548" w:rsidP="00493A95">
      <w:pPr>
        <w:spacing w:after="0" w:line="240" w:lineRule="auto"/>
        <w:ind w:firstLine="567"/>
        <w:jc w:val="both"/>
        <w:rPr>
          <w:rFonts w:ascii="Times New Roman" w:eastAsia="Times New Roman" w:hAnsi="Times New Roman" w:cs="Times New Roman"/>
          <w:sz w:val="24"/>
          <w:szCs w:val="24"/>
          <w:lang w:val="uk-UA" w:eastAsia="ru-RU"/>
        </w:rPr>
      </w:pPr>
      <w:bookmarkStart w:id="23" w:name="_Hlk195711779"/>
      <w:bookmarkEnd w:id="22"/>
      <w:r w:rsidRPr="00AE6440">
        <w:rPr>
          <w:rFonts w:ascii="Times New Roman" w:eastAsia="Times New Roman" w:hAnsi="Times New Roman" w:cs="Times New Roman"/>
          <w:sz w:val="24"/>
          <w:szCs w:val="24"/>
          <w:lang w:val="uk-UA" w:eastAsia="ru-RU"/>
        </w:rPr>
        <w:t xml:space="preserve">Протягом звітного періоду було проведено </w:t>
      </w:r>
      <w:r w:rsidR="00DB4EA6">
        <w:rPr>
          <w:rFonts w:ascii="Times New Roman" w:eastAsia="Times New Roman" w:hAnsi="Times New Roman" w:cs="Times New Roman"/>
          <w:sz w:val="24"/>
          <w:szCs w:val="24"/>
          <w:lang w:val="uk-UA" w:eastAsia="ru-RU"/>
        </w:rPr>
        <w:t>10</w:t>
      </w:r>
      <w:r w:rsidRPr="00AE6440">
        <w:rPr>
          <w:rFonts w:ascii="Times New Roman" w:eastAsia="Times New Roman" w:hAnsi="Times New Roman" w:cs="Times New Roman"/>
          <w:sz w:val="24"/>
          <w:szCs w:val="24"/>
          <w:lang w:val="uk-UA" w:eastAsia="ru-RU"/>
        </w:rPr>
        <w:t xml:space="preserve"> планових засідан</w:t>
      </w:r>
      <w:r w:rsidR="00411397" w:rsidRPr="000E533D">
        <w:rPr>
          <w:rFonts w:ascii="Times New Roman" w:eastAsia="Times New Roman" w:hAnsi="Times New Roman" w:cs="Times New Roman"/>
          <w:sz w:val="24"/>
          <w:szCs w:val="24"/>
          <w:lang w:val="uk-UA" w:eastAsia="ru-RU"/>
        </w:rPr>
        <w:t>ь</w:t>
      </w:r>
      <w:r w:rsidRPr="00AE6440">
        <w:rPr>
          <w:rFonts w:ascii="Times New Roman" w:eastAsia="Times New Roman" w:hAnsi="Times New Roman" w:cs="Times New Roman"/>
          <w:sz w:val="24"/>
          <w:szCs w:val="24"/>
          <w:lang w:val="uk-UA" w:eastAsia="ru-RU"/>
        </w:rPr>
        <w:t xml:space="preserve"> Ради УАІБ. </w:t>
      </w:r>
      <w:r w:rsidRPr="001F6D85">
        <w:rPr>
          <w:rFonts w:ascii="Times New Roman" w:eastAsia="Times New Roman" w:hAnsi="Times New Roman" w:cs="Times New Roman"/>
          <w:sz w:val="24"/>
          <w:szCs w:val="24"/>
          <w:lang w:val="uk-UA" w:eastAsia="ru-RU"/>
        </w:rPr>
        <w:t xml:space="preserve">На </w:t>
      </w:r>
      <w:r w:rsidRPr="00DB4EA6">
        <w:rPr>
          <w:rFonts w:ascii="Times New Roman" w:eastAsia="Times New Roman" w:hAnsi="Times New Roman" w:cs="Times New Roman"/>
          <w:sz w:val="24"/>
          <w:szCs w:val="24"/>
          <w:lang w:val="uk-UA" w:eastAsia="ru-RU"/>
        </w:rPr>
        <w:t>засіданн</w:t>
      </w:r>
      <w:r w:rsidR="00765E01" w:rsidRPr="00DB4EA6">
        <w:rPr>
          <w:rFonts w:ascii="Times New Roman" w:eastAsia="Times New Roman" w:hAnsi="Times New Roman" w:cs="Times New Roman"/>
          <w:sz w:val="24"/>
          <w:szCs w:val="24"/>
          <w:lang w:val="uk-UA" w:eastAsia="ru-RU"/>
        </w:rPr>
        <w:t>ях</w:t>
      </w:r>
      <w:r w:rsidRPr="00DB4EA6">
        <w:rPr>
          <w:rFonts w:ascii="Times New Roman" w:eastAsia="Times New Roman" w:hAnsi="Times New Roman" w:cs="Times New Roman"/>
          <w:sz w:val="24"/>
          <w:szCs w:val="24"/>
          <w:lang w:val="uk-UA" w:eastAsia="ru-RU"/>
        </w:rPr>
        <w:t xml:space="preserve"> Ради розглядалися змін</w:t>
      </w:r>
      <w:r w:rsidR="00AC5B11" w:rsidRPr="00DB4EA6">
        <w:rPr>
          <w:rFonts w:ascii="Times New Roman" w:eastAsia="Times New Roman" w:hAnsi="Times New Roman" w:cs="Times New Roman"/>
          <w:sz w:val="24"/>
          <w:szCs w:val="24"/>
          <w:lang w:val="uk-UA" w:eastAsia="ru-RU"/>
        </w:rPr>
        <w:t>и</w:t>
      </w:r>
      <w:r w:rsidRPr="00DB4EA6">
        <w:rPr>
          <w:rFonts w:ascii="Times New Roman" w:eastAsia="Times New Roman" w:hAnsi="Times New Roman" w:cs="Times New Roman"/>
          <w:sz w:val="24"/>
          <w:szCs w:val="24"/>
          <w:lang w:val="uk-UA" w:eastAsia="ru-RU"/>
        </w:rPr>
        <w:t xml:space="preserve"> нормативних та законодавчих актів, що регулюють ринки капіталу, вирішувалис</w:t>
      </w:r>
      <w:r w:rsidR="00411397" w:rsidRPr="00DB4EA6">
        <w:rPr>
          <w:rFonts w:ascii="Times New Roman" w:eastAsia="Times New Roman" w:hAnsi="Times New Roman" w:cs="Times New Roman"/>
          <w:sz w:val="24"/>
          <w:szCs w:val="24"/>
          <w:lang w:val="uk-UA" w:eastAsia="ru-RU"/>
        </w:rPr>
        <w:t>я</w:t>
      </w:r>
      <w:r w:rsidRPr="00DB4EA6">
        <w:rPr>
          <w:rFonts w:ascii="Times New Roman" w:eastAsia="Times New Roman" w:hAnsi="Times New Roman" w:cs="Times New Roman"/>
          <w:sz w:val="24"/>
          <w:szCs w:val="24"/>
          <w:lang w:val="uk-UA" w:eastAsia="ru-RU"/>
        </w:rPr>
        <w:t xml:space="preserve"> організаційні питання діяльності органів УАІБ, питання виключення зі складу членів УАІБ</w:t>
      </w:r>
      <w:r w:rsidR="00AC5B11" w:rsidRPr="00DB4EA6">
        <w:rPr>
          <w:rFonts w:ascii="Times New Roman" w:eastAsia="Times New Roman" w:hAnsi="Times New Roman" w:cs="Times New Roman"/>
          <w:sz w:val="24"/>
          <w:szCs w:val="24"/>
          <w:lang w:val="uk-UA" w:eastAsia="ru-RU"/>
        </w:rPr>
        <w:t xml:space="preserve"> та</w:t>
      </w:r>
      <w:r w:rsidRPr="00DB4EA6">
        <w:rPr>
          <w:rFonts w:ascii="Times New Roman" w:eastAsia="Times New Roman" w:hAnsi="Times New Roman" w:cs="Times New Roman"/>
          <w:sz w:val="24"/>
          <w:szCs w:val="24"/>
          <w:lang w:val="uk-UA" w:eastAsia="ru-RU"/>
        </w:rPr>
        <w:t xml:space="preserve"> проведення Загальних зборів членів </w:t>
      </w:r>
      <w:r w:rsidR="00AC5B11" w:rsidRPr="00DB4EA6">
        <w:rPr>
          <w:rFonts w:ascii="Times New Roman" w:eastAsia="Times New Roman" w:hAnsi="Times New Roman" w:cs="Times New Roman"/>
          <w:sz w:val="24"/>
          <w:szCs w:val="24"/>
          <w:lang w:val="uk-UA" w:eastAsia="ru-RU"/>
        </w:rPr>
        <w:t>Асоціації</w:t>
      </w:r>
      <w:r w:rsidRPr="00DB4EA6">
        <w:rPr>
          <w:rFonts w:ascii="Times New Roman" w:eastAsia="Times New Roman" w:hAnsi="Times New Roman" w:cs="Times New Roman"/>
          <w:sz w:val="24"/>
          <w:szCs w:val="24"/>
          <w:lang w:val="uk-UA" w:eastAsia="ru-RU"/>
        </w:rPr>
        <w:t>.</w:t>
      </w:r>
      <w:r w:rsidRPr="001F6D85">
        <w:rPr>
          <w:rFonts w:ascii="Times New Roman" w:eastAsia="Times New Roman" w:hAnsi="Times New Roman" w:cs="Times New Roman"/>
          <w:sz w:val="24"/>
          <w:szCs w:val="24"/>
          <w:lang w:val="uk-UA" w:eastAsia="ru-RU"/>
        </w:rPr>
        <w:t xml:space="preserve"> </w:t>
      </w:r>
    </w:p>
    <w:p w14:paraId="17768E80" w14:textId="142AEA51" w:rsidR="00E83554" w:rsidRPr="001F6D85" w:rsidRDefault="00E83554" w:rsidP="00493A95">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val="uk-UA" w:eastAsia="ru-RU"/>
        </w:rPr>
      </w:pPr>
      <w:r w:rsidRPr="001F6D85">
        <w:rPr>
          <w:rFonts w:ascii="Times New Roman" w:eastAsia="Times New Roman" w:hAnsi="Times New Roman" w:cs="Times New Roman"/>
          <w:sz w:val="24"/>
          <w:szCs w:val="24"/>
          <w:lang w:val="uk-UA" w:eastAsia="ru-RU"/>
        </w:rPr>
        <w:t xml:space="preserve">Шляхом опитування було проведено </w:t>
      </w:r>
      <w:r w:rsidR="00DB4EA6">
        <w:rPr>
          <w:rFonts w:ascii="Times New Roman" w:eastAsia="Times New Roman" w:hAnsi="Times New Roman" w:cs="Times New Roman"/>
          <w:sz w:val="24"/>
          <w:szCs w:val="24"/>
          <w:lang w:val="uk-UA" w:eastAsia="ru-RU"/>
        </w:rPr>
        <w:t>12</w:t>
      </w:r>
      <w:r w:rsidRPr="001F6D85">
        <w:rPr>
          <w:rFonts w:ascii="Times New Roman" w:eastAsia="Times New Roman" w:hAnsi="Times New Roman" w:cs="Times New Roman"/>
          <w:color w:val="FF0000"/>
          <w:sz w:val="24"/>
          <w:szCs w:val="24"/>
          <w:lang w:val="uk-UA" w:eastAsia="ru-RU"/>
        </w:rPr>
        <w:t xml:space="preserve"> </w:t>
      </w:r>
      <w:r w:rsidRPr="001F6D85">
        <w:rPr>
          <w:rFonts w:ascii="Times New Roman" w:eastAsia="Times New Roman" w:hAnsi="Times New Roman" w:cs="Times New Roman"/>
          <w:sz w:val="24"/>
          <w:szCs w:val="24"/>
          <w:lang w:val="uk-UA" w:eastAsia="ru-RU"/>
        </w:rPr>
        <w:t>засідань Ради УАІБ, на яких вирішувалис</w:t>
      </w:r>
      <w:r w:rsidR="00167894" w:rsidRPr="000E533D">
        <w:rPr>
          <w:rFonts w:ascii="Times New Roman" w:eastAsia="Times New Roman" w:hAnsi="Times New Roman" w:cs="Times New Roman"/>
          <w:sz w:val="24"/>
          <w:szCs w:val="24"/>
          <w:lang w:val="uk-UA" w:eastAsia="ru-RU"/>
        </w:rPr>
        <w:t>я</w:t>
      </w:r>
      <w:r w:rsidRPr="001F6D85">
        <w:rPr>
          <w:rFonts w:ascii="Times New Roman" w:eastAsia="Times New Roman" w:hAnsi="Times New Roman" w:cs="Times New Roman"/>
          <w:sz w:val="24"/>
          <w:szCs w:val="24"/>
          <w:lang w:val="uk-UA" w:eastAsia="ru-RU"/>
        </w:rPr>
        <w:t xml:space="preserve"> питання про вступ до складу членів УАІБ, видачі Подання для отримання в НКЦПФР ліцензії на здійснення професійної діяльності </w:t>
      </w:r>
      <w:r w:rsidRPr="001F6D85">
        <w:rPr>
          <w:rFonts w:ascii="Times New Roman" w:eastAsia="Times New Roman" w:hAnsi="Times New Roman" w:cs="Times New Roman"/>
          <w:bCs/>
          <w:iCs/>
          <w:sz w:val="24"/>
          <w:szCs w:val="24"/>
          <w:lang w:val="uk-UA" w:eastAsia="ru-RU"/>
        </w:rPr>
        <w:t xml:space="preserve">на ринках капіталу – діяльності з управління активами інституційних інвесторів (діяльності з управління активами), надання </w:t>
      </w:r>
      <w:r w:rsidRPr="001F6D85">
        <w:rPr>
          <w:rFonts w:ascii="Times New Roman" w:eastAsia="Times New Roman" w:hAnsi="Times New Roman" w:cs="Times New Roman"/>
          <w:sz w:val="24"/>
          <w:szCs w:val="24"/>
          <w:lang w:val="uk-UA" w:eastAsia="ru-RU"/>
        </w:rPr>
        <w:t>висновків щодо можливості припинення професійної діяльності на ринках капіталу, питання акредитації навчальних заходів АМСФЗ з професійного розвитку фахівців КУА та АНПФ.</w:t>
      </w:r>
    </w:p>
    <w:bookmarkEnd w:id="23"/>
    <w:p w14:paraId="7687EE67" w14:textId="77777777" w:rsidR="00DB4EA6" w:rsidRPr="00DB4EA6" w:rsidRDefault="008B631E" w:rsidP="00DB4EA6">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val="uk-UA" w:eastAsia="ru-RU"/>
        </w:rPr>
      </w:pPr>
      <w:r w:rsidRPr="008B631E">
        <w:rPr>
          <w:rFonts w:ascii="Times New Roman" w:eastAsia="Times New Roman" w:hAnsi="Times New Roman" w:cs="Times New Roman"/>
          <w:sz w:val="24"/>
          <w:szCs w:val="24"/>
          <w:lang w:val="uk-UA" w:eastAsia="ru-RU"/>
        </w:rPr>
        <w:t xml:space="preserve">Відповідно до «Положення про порядок прийому компаній до складу членів Української асоціації інвестиційного бізнесу та надання Подання товариствам, які мають намір отримати ліцензію на провадження професійної діяльності на фондовому ринку – діяльності з управління активами інституційних інвесторів (діяльності з управління активами) в Національній комісії з цінних паперів та фондового ринку» Подання до НКЦПФР </w:t>
      </w:r>
      <w:r w:rsidR="00DB4EA6" w:rsidRPr="00DB4EA6">
        <w:rPr>
          <w:rFonts w:ascii="Times New Roman" w:eastAsia="Times New Roman" w:hAnsi="Times New Roman" w:cs="Times New Roman"/>
          <w:sz w:val="24"/>
          <w:szCs w:val="24"/>
          <w:lang w:val="uk-UA" w:eastAsia="ru-RU"/>
        </w:rPr>
        <w:t xml:space="preserve">ліцензії отримали 2 КУА. </w:t>
      </w:r>
    </w:p>
    <w:p w14:paraId="57D1DE20" w14:textId="77777777" w:rsidR="00DB4EA6" w:rsidRPr="00DB4EA6" w:rsidRDefault="00DB4EA6" w:rsidP="00DB4EA6">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val="uk-UA" w:eastAsia="ru-RU"/>
        </w:rPr>
      </w:pPr>
      <w:r w:rsidRPr="00DB4EA6">
        <w:rPr>
          <w:rFonts w:ascii="Times New Roman" w:eastAsia="Times New Roman" w:hAnsi="Times New Roman" w:cs="Times New Roman"/>
          <w:sz w:val="24"/>
          <w:szCs w:val="24"/>
          <w:lang w:val="uk-UA" w:eastAsia="ru-RU"/>
        </w:rPr>
        <w:t xml:space="preserve">Відповідно до Порядку надання Українською асоціацією інвестиційного бізнесу Висновку щодо можливості (неможливості) припинення членом УАІБ – адміністратором недержавного пенсійного фонду професійної діяльності на ринках капіталу – </w:t>
      </w:r>
      <w:r w:rsidRPr="00DB4EA6">
        <w:rPr>
          <w:rFonts w:ascii="Times New Roman" w:eastAsia="Times New Roman" w:hAnsi="Times New Roman" w:cs="Times New Roman"/>
          <w:b/>
          <w:sz w:val="24"/>
          <w:szCs w:val="24"/>
          <w:lang w:val="uk-UA" w:eastAsia="ru-RU"/>
        </w:rPr>
        <w:t>діяльності з адміністрування недержавних пенсійних фондів</w:t>
      </w:r>
      <w:r w:rsidRPr="00DB4EA6">
        <w:rPr>
          <w:rFonts w:ascii="Times New Roman" w:eastAsia="Times New Roman" w:hAnsi="Times New Roman" w:cs="Times New Roman"/>
          <w:sz w:val="24"/>
          <w:szCs w:val="24"/>
          <w:lang w:val="uk-UA" w:eastAsia="ru-RU"/>
        </w:rPr>
        <w:t>, затвердженого рішенням Ради УАІБ та погодженого НКЦПФР від 09.07.2020р. (зі змінами), одна компанія – член УАІБ отримала висновок щодо можливості припинення професійної діяльності на ринках капіталу, а одна компанія- висновок про неможливість припинення професійної діяльності на ринках капіталу - діяльності з адміністрування недержавних пенсійних фондів.</w:t>
      </w:r>
    </w:p>
    <w:p w14:paraId="29436371" w14:textId="77777777" w:rsidR="00DB4EA6" w:rsidRPr="00DB4EA6" w:rsidRDefault="00DB4EA6" w:rsidP="00DB4EA6">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val="uk-UA" w:eastAsia="ru-RU"/>
        </w:rPr>
      </w:pPr>
      <w:r w:rsidRPr="00DB4EA6">
        <w:rPr>
          <w:rFonts w:ascii="Times New Roman" w:eastAsia="Times New Roman" w:hAnsi="Times New Roman" w:cs="Times New Roman"/>
          <w:sz w:val="24"/>
          <w:szCs w:val="24"/>
          <w:lang w:val="uk-UA" w:eastAsia="ru-RU"/>
        </w:rPr>
        <w:t xml:space="preserve">Відповідно до Порядку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ринках капіталу – </w:t>
      </w:r>
      <w:r w:rsidRPr="00DB4EA6">
        <w:rPr>
          <w:rFonts w:ascii="Times New Roman" w:eastAsia="Times New Roman" w:hAnsi="Times New Roman" w:cs="Times New Roman"/>
          <w:b/>
          <w:sz w:val="24"/>
          <w:szCs w:val="24"/>
          <w:lang w:val="uk-UA" w:eastAsia="ru-RU"/>
        </w:rPr>
        <w:t>діяльності з управління активами інституційних інвесторів (діяльності з управління активами),</w:t>
      </w:r>
      <w:r w:rsidRPr="00DB4EA6">
        <w:rPr>
          <w:rFonts w:ascii="Times New Roman" w:eastAsia="Times New Roman" w:hAnsi="Times New Roman" w:cs="Times New Roman"/>
          <w:sz w:val="24"/>
          <w:szCs w:val="24"/>
          <w:lang w:val="uk-UA" w:eastAsia="ru-RU"/>
        </w:rPr>
        <w:t xml:space="preserve"> затвердженого рішенням Ради УАІБ та погодженого НКЦПФР від 20.10.2009р. (зі змінами), 3 компанії – члени УАІБ отримали висновок щодо можливості припинення професійної діяльності на ринках капіталу. </w:t>
      </w:r>
    </w:p>
    <w:p w14:paraId="194ABC85" w14:textId="468DC5A2" w:rsidR="00DB4EA6" w:rsidRPr="00DB4EA6" w:rsidRDefault="00DB4EA6" w:rsidP="00DB4EA6">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val="uk-UA" w:eastAsia="ru-RU"/>
        </w:rPr>
      </w:pPr>
      <w:r w:rsidRPr="00164251">
        <w:rPr>
          <w:rFonts w:ascii="Times New Roman" w:eastAsia="Times New Roman" w:hAnsi="Times New Roman" w:cs="Times New Roman"/>
          <w:sz w:val="24"/>
          <w:szCs w:val="24"/>
          <w:lang w:val="uk-UA" w:eastAsia="ru-RU"/>
        </w:rPr>
        <w:t>Дирекці</w:t>
      </w:r>
      <w:r w:rsidR="00E25913" w:rsidRPr="00164251">
        <w:rPr>
          <w:rFonts w:ascii="Times New Roman" w:eastAsia="Times New Roman" w:hAnsi="Times New Roman" w:cs="Times New Roman"/>
          <w:sz w:val="24"/>
          <w:szCs w:val="24"/>
          <w:lang w:val="uk-UA" w:eastAsia="ru-RU"/>
        </w:rPr>
        <w:t>я</w:t>
      </w:r>
      <w:r w:rsidRPr="00164251">
        <w:rPr>
          <w:rFonts w:ascii="Times New Roman" w:eastAsia="Times New Roman" w:hAnsi="Times New Roman" w:cs="Times New Roman"/>
          <w:sz w:val="24"/>
          <w:szCs w:val="24"/>
          <w:lang w:val="uk-UA" w:eastAsia="ru-RU"/>
        </w:rPr>
        <w:t xml:space="preserve"> УАІБ розгляну</w:t>
      </w:r>
      <w:r w:rsidR="00E25913" w:rsidRPr="00164251">
        <w:rPr>
          <w:rFonts w:ascii="Times New Roman" w:eastAsia="Times New Roman" w:hAnsi="Times New Roman" w:cs="Times New Roman"/>
          <w:sz w:val="24"/>
          <w:szCs w:val="24"/>
          <w:lang w:val="uk-UA" w:eastAsia="ru-RU"/>
        </w:rPr>
        <w:t>ла</w:t>
      </w:r>
      <w:r w:rsidRPr="00164251">
        <w:rPr>
          <w:rFonts w:ascii="Times New Roman" w:eastAsia="Times New Roman" w:hAnsi="Times New Roman" w:cs="Times New Roman"/>
          <w:sz w:val="24"/>
          <w:szCs w:val="24"/>
          <w:lang w:val="uk-UA" w:eastAsia="ru-RU"/>
        </w:rPr>
        <w:t xml:space="preserve"> 4 звернення до УАІБ Ліквідаційних комісій ІСІ про надання дозволу на переведення цінних паперів, обіг яких </w:t>
      </w:r>
      <w:proofErr w:type="spellStart"/>
      <w:r w:rsidRPr="00164251">
        <w:rPr>
          <w:rFonts w:ascii="Times New Roman" w:eastAsia="Times New Roman" w:hAnsi="Times New Roman" w:cs="Times New Roman"/>
          <w:sz w:val="24"/>
          <w:szCs w:val="24"/>
          <w:lang w:val="uk-UA" w:eastAsia="ru-RU"/>
        </w:rPr>
        <w:t>зупинено</w:t>
      </w:r>
      <w:proofErr w:type="spellEnd"/>
      <w:r w:rsidRPr="00164251">
        <w:rPr>
          <w:rFonts w:ascii="Times New Roman" w:eastAsia="Times New Roman" w:hAnsi="Times New Roman" w:cs="Times New Roman"/>
          <w:sz w:val="24"/>
          <w:szCs w:val="24"/>
          <w:lang w:val="uk-UA" w:eastAsia="ru-RU"/>
        </w:rPr>
        <w:t>, з рахунку ІСІ на рахунок покупця таких цінних паперів у порядку реалізації активів ІСІ при його ліквідації.</w:t>
      </w:r>
    </w:p>
    <w:p w14:paraId="24E9DF64" w14:textId="7D4C633C" w:rsidR="00212548" w:rsidRPr="000E533D" w:rsidRDefault="00765E01" w:rsidP="00DB4EA6">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val="ru-RU" w:eastAsia="ru-RU"/>
        </w:rPr>
      </w:pPr>
      <w:proofErr w:type="spellStart"/>
      <w:r w:rsidRPr="000E533D">
        <w:rPr>
          <w:rFonts w:ascii="Times New Roman" w:eastAsia="Times New Roman" w:hAnsi="Times New Roman" w:cs="Times New Roman"/>
          <w:sz w:val="24"/>
          <w:szCs w:val="24"/>
          <w:lang w:val="ru-RU" w:eastAsia="ru-RU"/>
        </w:rPr>
        <w:t>Щокварталу</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Ревізійн</w:t>
      </w:r>
      <w:r w:rsidRPr="000E533D">
        <w:rPr>
          <w:rFonts w:ascii="Times New Roman" w:eastAsia="Times New Roman" w:hAnsi="Times New Roman" w:cs="Times New Roman"/>
          <w:sz w:val="24"/>
          <w:szCs w:val="24"/>
          <w:lang w:val="ru-RU" w:eastAsia="ru-RU"/>
        </w:rPr>
        <w:t>а</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комісі</w:t>
      </w:r>
      <w:r w:rsidRPr="000E533D">
        <w:rPr>
          <w:rFonts w:ascii="Times New Roman" w:eastAsia="Times New Roman" w:hAnsi="Times New Roman" w:cs="Times New Roman"/>
          <w:sz w:val="24"/>
          <w:szCs w:val="24"/>
          <w:lang w:val="ru-RU" w:eastAsia="ru-RU"/>
        </w:rPr>
        <w:t>я</w:t>
      </w:r>
      <w:proofErr w:type="spellEnd"/>
      <w:r w:rsidR="00212548" w:rsidRPr="000E533D">
        <w:rPr>
          <w:rFonts w:ascii="Times New Roman" w:eastAsia="Times New Roman" w:hAnsi="Times New Roman" w:cs="Times New Roman"/>
          <w:sz w:val="24"/>
          <w:szCs w:val="24"/>
          <w:lang w:val="ru-RU" w:eastAsia="ru-RU"/>
        </w:rPr>
        <w:t xml:space="preserve"> УАІБ пров</w:t>
      </w:r>
      <w:r w:rsidRPr="000E533D">
        <w:rPr>
          <w:rFonts w:ascii="Times New Roman" w:eastAsia="Times New Roman" w:hAnsi="Times New Roman" w:cs="Times New Roman"/>
          <w:sz w:val="24"/>
          <w:szCs w:val="24"/>
          <w:lang w:val="ru-RU" w:eastAsia="ru-RU"/>
        </w:rPr>
        <w:t>одила</w:t>
      </w:r>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перевірку</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фінансово-господарської</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діяльності</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Дирекції</w:t>
      </w:r>
      <w:proofErr w:type="spellEnd"/>
      <w:r w:rsidR="00212548" w:rsidRPr="000E533D">
        <w:rPr>
          <w:rFonts w:ascii="Times New Roman" w:eastAsia="Times New Roman" w:hAnsi="Times New Roman" w:cs="Times New Roman"/>
          <w:sz w:val="24"/>
          <w:szCs w:val="24"/>
          <w:lang w:val="ru-RU" w:eastAsia="ru-RU"/>
        </w:rPr>
        <w:t xml:space="preserve"> УАІБ. За результатами </w:t>
      </w:r>
      <w:proofErr w:type="spellStart"/>
      <w:r w:rsidR="00212548" w:rsidRPr="000E533D">
        <w:rPr>
          <w:rFonts w:ascii="Times New Roman" w:eastAsia="Times New Roman" w:hAnsi="Times New Roman" w:cs="Times New Roman"/>
          <w:sz w:val="24"/>
          <w:szCs w:val="24"/>
          <w:lang w:val="ru-RU" w:eastAsia="ru-RU"/>
        </w:rPr>
        <w:t>перевірки</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встановлено</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що</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фінансово-господарська</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діяльність</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здійснювалас</w:t>
      </w:r>
      <w:proofErr w:type="spellEnd"/>
      <w:r w:rsidR="00167894" w:rsidRPr="000E533D">
        <w:rPr>
          <w:rFonts w:ascii="Times New Roman" w:eastAsia="Times New Roman" w:hAnsi="Times New Roman" w:cs="Times New Roman"/>
          <w:sz w:val="24"/>
          <w:szCs w:val="24"/>
          <w:lang w:val="uk-UA" w:eastAsia="ru-RU"/>
        </w:rPr>
        <w:t>я</w:t>
      </w:r>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відповідно</w:t>
      </w:r>
      <w:proofErr w:type="spellEnd"/>
      <w:r w:rsidR="00212548" w:rsidRPr="000E533D">
        <w:rPr>
          <w:rFonts w:ascii="Times New Roman" w:eastAsia="Times New Roman" w:hAnsi="Times New Roman" w:cs="Times New Roman"/>
          <w:sz w:val="24"/>
          <w:szCs w:val="24"/>
          <w:lang w:val="ru-RU" w:eastAsia="ru-RU"/>
        </w:rPr>
        <w:t xml:space="preserve"> до </w:t>
      </w:r>
      <w:proofErr w:type="spellStart"/>
      <w:r w:rsidR="00212548" w:rsidRPr="000E533D">
        <w:rPr>
          <w:rFonts w:ascii="Times New Roman" w:eastAsia="Times New Roman" w:hAnsi="Times New Roman" w:cs="Times New Roman"/>
          <w:sz w:val="24"/>
          <w:szCs w:val="24"/>
          <w:lang w:val="ru-RU" w:eastAsia="ru-RU"/>
        </w:rPr>
        <w:t>затвердженого</w:t>
      </w:r>
      <w:proofErr w:type="spellEnd"/>
      <w:r w:rsidR="00212548" w:rsidRPr="000E533D">
        <w:rPr>
          <w:rFonts w:ascii="Times New Roman" w:eastAsia="Times New Roman" w:hAnsi="Times New Roman" w:cs="Times New Roman"/>
          <w:sz w:val="24"/>
          <w:szCs w:val="24"/>
          <w:lang w:val="ru-RU" w:eastAsia="ru-RU"/>
        </w:rPr>
        <w:t xml:space="preserve"> бюджету УАІБ, </w:t>
      </w:r>
      <w:proofErr w:type="spellStart"/>
      <w:r w:rsidR="00212548" w:rsidRPr="000E533D">
        <w:rPr>
          <w:rFonts w:ascii="Times New Roman" w:eastAsia="Times New Roman" w:hAnsi="Times New Roman" w:cs="Times New Roman"/>
          <w:sz w:val="24"/>
          <w:szCs w:val="24"/>
          <w:lang w:val="ru-RU" w:eastAsia="ru-RU"/>
        </w:rPr>
        <w:t>нецільового</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використання</w:t>
      </w:r>
      <w:proofErr w:type="spellEnd"/>
      <w:r w:rsidR="00212548" w:rsidRPr="000E533D">
        <w:rPr>
          <w:rFonts w:ascii="Times New Roman" w:eastAsia="Times New Roman" w:hAnsi="Times New Roman" w:cs="Times New Roman"/>
          <w:sz w:val="24"/>
          <w:szCs w:val="24"/>
          <w:lang w:val="ru-RU" w:eastAsia="ru-RU"/>
        </w:rPr>
        <w:t xml:space="preserve"> </w:t>
      </w:r>
      <w:proofErr w:type="spellStart"/>
      <w:r w:rsidR="00212548" w:rsidRPr="000E533D">
        <w:rPr>
          <w:rFonts w:ascii="Times New Roman" w:eastAsia="Times New Roman" w:hAnsi="Times New Roman" w:cs="Times New Roman"/>
          <w:sz w:val="24"/>
          <w:szCs w:val="24"/>
          <w:lang w:val="ru-RU" w:eastAsia="ru-RU"/>
        </w:rPr>
        <w:t>коштів</w:t>
      </w:r>
      <w:proofErr w:type="spellEnd"/>
      <w:r w:rsidR="00212548" w:rsidRPr="000E533D">
        <w:rPr>
          <w:rFonts w:ascii="Times New Roman" w:eastAsia="Times New Roman" w:hAnsi="Times New Roman" w:cs="Times New Roman"/>
          <w:sz w:val="24"/>
          <w:szCs w:val="24"/>
          <w:lang w:val="ru-RU" w:eastAsia="ru-RU"/>
        </w:rPr>
        <w:t xml:space="preserve"> не </w:t>
      </w:r>
      <w:proofErr w:type="spellStart"/>
      <w:r w:rsidR="00212548" w:rsidRPr="000E533D">
        <w:rPr>
          <w:rFonts w:ascii="Times New Roman" w:eastAsia="Times New Roman" w:hAnsi="Times New Roman" w:cs="Times New Roman"/>
          <w:sz w:val="24"/>
          <w:szCs w:val="24"/>
          <w:lang w:val="ru-RU" w:eastAsia="ru-RU"/>
        </w:rPr>
        <w:t>виявлено</w:t>
      </w:r>
      <w:proofErr w:type="spellEnd"/>
      <w:r w:rsidR="00212548" w:rsidRPr="000E533D">
        <w:rPr>
          <w:rFonts w:ascii="Times New Roman" w:eastAsia="Times New Roman" w:hAnsi="Times New Roman" w:cs="Times New Roman"/>
          <w:sz w:val="24"/>
          <w:szCs w:val="24"/>
          <w:lang w:val="ru-RU" w:eastAsia="ru-RU"/>
        </w:rPr>
        <w:t xml:space="preserve">. </w:t>
      </w:r>
    </w:p>
    <w:p w14:paraId="3B2BD38D" w14:textId="77777777" w:rsidR="00D7738A" w:rsidRPr="000E533D" w:rsidRDefault="00D7738A" w:rsidP="005B07FE">
      <w:pPr>
        <w:spacing w:after="0" w:line="240" w:lineRule="auto"/>
        <w:jc w:val="both"/>
        <w:rPr>
          <w:rFonts w:ascii="Times New Roman" w:eastAsia="Times New Roman" w:hAnsi="Times New Roman" w:cs="Times New Roman"/>
          <w:b/>
          <w:i/>
          <w:sz w:val="24"/>
          <w:szCs w:val="24"/>
          <w:lang w:val="ru-RU" w:eastAsia="uk-UA"/>
        </w:rPr>
      </w:pPr>
    </w:p>
    <w:sectPr w:rsidR="00D7738A" w:rsidRPr="000E533D">
      <w:footerReference w:type="default" r:id="rId7"/>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B56DE" w14:textId="77777777" w:rsidR="00201BCB" w:rsidRDefault="00201BCB" w:rsidP="0026025A">
      <w:pPr>
        <w:spacing w:after="0" w:line="240" w:lineRule="auto"/>
      </w:pPr>
      <w:r>
        <w:separator/>
      </w:r>
    </w:p>
  </w:endnote>
  <w:endnote w:type="continuationSeparator" w:id="0">
    <w:p w14:paraId="39213D6C" w14:textId="77777777" w:rsidR="00201BCB" w:rsidRDefault="00201BCB" w:rsidP="0026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535894"/>
      <w:docPartObj>
        <w:docPartGallery w:val="Page Numbers (Bottom of Page)"/>
        <w:docPartUnique/>
      </w:docPartObj>
    </w:sdtPr>
    <w:sdtContent>
      <w:p w14:paraId="3278C9DB" w14:textId="54BF267F" w:rsidR="0026025A" w:rsidRDefault="0026025A">
        <w:pPr>
          <w:pStyle w:val="ae"/>
          <w:jc w:val="right"/>
        </w:pPr>
        <w:r>
          <w:fldChar w:fldCharType="begin"/>
        </w:r>
        <w:r>
          <w:instrText>PAGE   \* MERGEFORMAT</w:instrText>
        </w:r>
        <w:r>
          <w:fldChar w:fldCharType="separate"/>
        </w:r>
        <w:r w:rsidR="00B51829" w:rsidRPr="00B51829">
          <w:rPr>
            <w:noProof/>
            <w:lang w:val="ru-RU"/>
          </w:rPr>
          <w:t>1</w:t>
        </w:r>
        <w:r>
          <w:fldChar w:fldCharType="end"/>
        </w:r>
      </w:p>
    </w:sdtContent>
  </w:sdt>
  <w:p w14:paraId="5D3FC7C1" w14:textId="77777777" w:rsidR="0026025A" w:rsidRDefault="0026025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49B12" w14:textId="77777777" w:rsidR="00201BCB" w:rsidRDefault="00201BCB" w:rsidP="0026025A">
      <w:pPr>
        <w:spacing w:after="0" w:line="240" w:lineRule="auto"/>
      </w:pPr>
      <w:r>
        <w:separator/>
      </w:r>
    </w:p>
  </w:footnote>
  <w:footnote w:type="continuationSeparator" w:id="0">
    <w:p w14:paraId="3D7800DC" w14:textId="77777777" w:rsidR="00201BCB" w:rsidRDefault="00201BCB" w:rsidP="00260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C02B8"/>
    <w:multiLevelType w:val="hybridMultilevel"/>
    <w:tmpl w:val="DC28A1E4"/>
    <w:lvl w:ilvl="0" w:tplc="6C00A8F8">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46E751FB"/>
    <w:multiLevelType w:val="hybridMultilevel"/>
    <w:tmpl w:val="9162F8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5B591CF8"/>
    <w:multiLevelType w:val="hybridMultilevel"/>
    <w:tmpl w:val="03EE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B13CDE"/>
    <w:multiLevelType w:val="multilevel"/>
    <w:tmpl w:val="C68EB7E0"/>
    <w:lvl w:ilvl="0">
      <w:start w:val="1"/>
      <w:numFmt w:val="decimal"/>
      <w:lvlText w:val="%1."/>
      <w:lvlJc w:val="left"/>
      <w:pPr>
        <w:ind w:left="520" w:hanging="520"/>
      </w:pPr>
      <w:rPr>
        <w:rFonts w:hint="default"/>
      </w:rPr>
    </w:lvl>
    <w:lvl w:ilvl="1">
      <w:start w:val="1"/>
      <w:numFmt w:val="decimal"/>
      <w:lvlText w:val="%1.%2."/>
      <w:lvlJc w:val="left"/>
      <w:pPr>
        <w:ind w:left="1240" w:hanging="5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6BE6359F"/>
    <w:multiLevelType w:val="hybridMultilevel"/>
    <w:tmpl w:val="8FC04E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071346842">
    <w:abstractNumId w:val="4"/>
  </w:num>
  <w:num w:numId="2" w16cid:durableId="2143300596">
    <w:abstractNumId w:val="2"/>
  </w:num>
  <w:num w:numId="3" w16cid:durableId="1506286739">
    <w:abstractNumId w:val="0"/>
  </w:num>
  <w:num w:numId="4" w16cid:durableId="1522663461">
    <w:abstractNumId w:val="3"/>
  </w:num>
  <w:num w:numId="5" w16cid:durableId="610630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8A"/>
    <w:rsid w:val="00006C0B"/>
    <w:rsid w:val="00027E39"/>
    <w:rsid w:val="00036725"/>
    <w:rsid w:val="00073466"/>
    <w:rsid w:val="00092D8D"/>
    <w:rsid w:val="0009607E"/>
    <w:rsid w:val="000A0E5F"/>
    <w:rsid w:val="000A2CE8"/>
    <w:rsid w:val="000B3097"/>
    <w:rsid w:val="000D458A"/>
    <w:rsid w:val="000E533D"/>
    <w:rsid w:val="000F02C0"/>
    <w:rsid w:val="000F1BC8"/>
    <w:rsid w:val="000F43C6"/>
    <w:rsid w:val="000F6F97"/>
    <w:rsid w:val="00102A79"/>
    <w:rsid w:val="00120F87"/>
    <w:rsid w:val="00121901"/>
    <w:rsid w:val="001331EE"/>
    <w:rsid w:val="00155864"/>
    <w:rsid w:val="00164251"/>
    <w:rsid w:val="001660EE"/>
    <w:rsid w:val="00166F2F"/>
    <w:rsid w:val="00167894"/>
    <w:rsid w:val="00190D0C"/>
    <w:rsid w:val="001A052D"/>
    <w:rsid w:val="001B11CD"/>
    <w:rsid w:val="001B7FB0"/>
    <w:rsid w:val="001E4552"/>
    <w:rsid w:val="001E6C85"/>
    <w:rsid w:val="001E73C3"/>
    <w:rsid w:val="001F23CD"/>
    <w:rsid w:val="001F6D85"/>
    <w:rsid w:val="00201BCB"/>
    <w:rsid w:val="002049A3"/>
    <w:rsid w:val="0021036B"/>
    <w:rsid w:val="00212548"/>
    <w:rsid w:val="00224BC4"/>
    <w:rsid w:val="002272E0"/>
    <w:rsid w:val="00230D03"/>
    <w:rsid w:val="00245E8E"/>
    <w:rsid w:val="0026025A"/>
    <w:rsid w:val="002B0017"/>
    <w:rsid w:val="002D571F"/>
    <w:rsid w:val="002F1A79"/>
    <w:rsid w:val="002F5A45"/>
    <w:rsid w:val="00315AFE"/>
    <w:rsid w:val="0032625C"/>
    <w:rsid w:val="0033427E"/>
    <w:rsid w:val="00387785"/>
    <w:rsid w:val="003B20AE"/>
    <w:rsid w:val="003B27CC"/>
    <w:rsid w:val="003C476A"/>
    <w:rsid w:val="003D1991"/>
    <w:rsid w:val="00411397"/>
    <w:rsid w:val="004117E1"/>
    <w:rsid w:val="0041238B"/>
    <w:rsid w:val="00421427"/>
    <w:rsid w:val="00426D14"/>
    <w:rsid w:val="00467591"/>
    <w:rsid w:val="00477828"/>
    <w:rsid w:val="00480332"/>
    <w:rsid w:val="0048731F"/>
    <w:rsid w:val="00492BC2"/>
    <w:rsid w:val="00493A95"/>
    <w:rsid w:val="004A483C"/>
    <w:rsid w:val="004A70D2"/>
    <w:rsid w:val="004D0616"/>
    <w:rsid w:val="004D41C1"/>
    <w:rsid w:val="004E4AF2"/>
    <w:rsid w:val="004F345E"/>
    <w:rsid w:val="00504540"/>
    <w:rsid w:val="00514AE1"/>
    <w:rsid w:val="00545DEF"/>
    <w:rsid w:val="005460AF"/>
    <w:rsid w:val="005B07FE"/>
    <w:rsid w:val="005B1D6B"/>
    <w:rsid w:val="005B567E"/>
    <w:rsid w:val="005B7D0A"/>
    <w:rsid w:val="005C03D2"/>
    <w:rsid w:val="005D2C9E"/>
    <w:rsid w:val="005E655A"/>
    <w:rsid w:val="005F1EA9"/>
    <w:rsid w:val="00600943"/>
    <w:rsid w:val="0061097F"/>
    <w:rsid w:val="00617D03"/>
    <w:rsid w:val="0062090B"/>
    <w:rsid w:val="00621B5C"/>
    <w:rsid w:val="0062220B"/>
    <w:rsid w:val="006378D5"/>
    <w:rsid w:val="0065176C"/>
    <w:rsid w:val="0066444D"/>
    <w:rsid w:val="00694F3D"/>
    <w:rsid w:val="006C4779"/>
    <w:rsid w:val="006C4D98"/>
    <w:rsid w:val="006E0CBE"/>
    <w:rsid w:val="006E4266"/>
    <w:rsid w:val="006E5A1B"/>
    <w:rsid w:val="00712F52"/>
    <w:rsid w:val="00727A68"/>
    <w:rsid w:val="00727C3C"/>
    <w:rsid w:val="00765563"/>
    <w:rsid w:val="00765E01"/>
    <w:rsid w:val="0076718C"/>
    <w:rsid w:val="00770F4D"/>
    <w:rsid w:val="007A0ACA"/>
    <w:rsid w:val="007A0EE9"/>
    <w:rsid w:val="008319A4"/>
    <w:rsid w:val="00835C46"/>
    <w:rsid w:val="00836D28"/>
    <w:rsid w:val="00850F63"/>
    <w:rsid w:val="00861130"/>
    <w:rsid w:val="00875393"/>
    <w:rsid w:val="008841A7"/>
    <w:rsid w:val="00890506"/>
    <w:rsid w:val="008A1D3F"/>
    <w:rsid w:val="008A52A0"/>
    <w:rsid w:val="008A6771"/>
    <w:rsid w:val="008B631E"/>
    <w:rsid w:val="008B7AA2"/>
    <w:rsid w:val="008C17D5"/>
    <w:rsid w:val="008C6D7F"/>
    <w:rsid w:val="008E4070"/>
    <w:rsid w:val="008E74CD"/>
    <w:rsid w:val="008F7A45"/>
    <w:rsid w:val="008F7F94"/>
    <w:rsid w:val="009256AF"/>
    <w:rsid w:val="00973503"/>
    <w:rsid w:val="00984010"/>
    <w:rsid w:val="009844F9"/>
    <w:rsid w:val="00990496"/>
    <w:rsid w:val="009A706C"/>
    <w:rsid w:val="009A715B"/>
    <w:rsid w:val="009C3F6A"/>
    <w:rsid w:val="009D4408"/>
    <w:rsid w:val="009E15B0"/>
    <w:rsid w:val="009F201E"/>
    <w:rsid w:val="00A03BAA"/>
    <w:rsid w:val="00A04ABF"/>
    <w:rsid w:val="00A5513F"/>
    <w:rsid w:val="00A6546C"/>
    <w:rsid w:val="00A87E80"/>
    <w:rsid w:val="00A9764C"/>
    <w:rsid w:val="00AB24F7"/>
    <w:rsid w:val="00AC586B"/>
    <w:rsid w:val="00AC5B11"/>
    <w:rsid w:val="00AD7390"/>
    <w:rsid w:val="00AD752F"/>
    <w:rsid w:val="00AE6440"/>
    <w:rsid w:val="00AF1B79"/>
    <w:rsid w:val="00AF24A3"/>
    <w:rsid w:val="00AF538A"/>
    <w:rsid w:val="00B00753"/>
    <w:rsid w:val="00B219D3"/>
    <w:rsid w:val="00B448E0"/>
    <w:rsid w:val="00B51829"/>
    <w:rsid w:val="00B540BC"/>
    <w:rsid w:val="00B82D35"/>
    <w:rsid w:val="00B968CD"/>
    <w:rsid w:val="00BA4EB0"/>
    <w:rsid w:val="00BC2540"/>
    <w:rsid w:val="00BC2F75"/>
    <w:rsid w:val="00BE52A9"/>
    <w:rsid w:val="00BF3C36"/>
    <w:rsid w:val="00C0029E"/>
    <w:rsid w:val="00C22670"/>
    <w:rsid w:val="00C2453D"/>
    <w:rsid w:val="00C2758D"/>
    <w:rsid w:val="00C508EA"/>
    <w:rsid w:val="00C51751"/>
    <w:rsid w:val="00C65414"/>
    <w:rsid w:val="00C723A3"/>
    <w:rsid w:val="00C91B88"/>
    <w:rsid w:val="00C94C46"/>
    <w:rsid w:val="00CA2E81"/>
    <w:rsid w:val="00CC02AA"/>
    <w:rsid w:val="00CF3927"/>
    <w:rsid w:val="00D170F1"/>
    <w:rsid w:val="00D7738A"/>
    <w:rsid w:val="00DA5135"/>
    <w:rsid w:val="00DB3E26"/>
    <w:rsid w:val="00DB4EA6"/>
    <w:rsid w:val="00DE5BA8"/>
    <w:rsid w:val="00DF119D"/>
    <w:rsid w:val="00DF562B"/>
    <w:rsid w:val="00E169EA"/>
    <w:rsid w:val="00E25913"/>
    <w:rsid w:val="00E570DC"/>
    <w:rsid w:val="00E70083"/>
    <w:rsid w:val="00E743CC"/>
    <w:rsid w:val="00E77520"/>
    <w:rsid w:val="00E81F9B"/>
    <w:rsid w:val="00E83554"/>
    <w:rsid w:val="00E940FC"/>
    <w:rsid w:val="00EC3941"/>
    <w:rsid w:val="00EC7DA6"/>
    <w:rsid w:val="00ED433C"/>
    <w:rsid w:val="00F02108"/>
    <w:rsid w:val="00F50BDB"/>
    <w:rsid w:val="00F62138"/>
    <w:rsid w:val="00F81ACA"/>
    <w:rsid w:val="00F825A1"/>
    <w:rsid w:val="00FA60CC"/>
    <w:rsid w:val="00FA676A"/>
    <w:rsid w:val="00FA6F11"/>
    <w:rsid w:val="00FB39C1"/>
    <w:rsid w:val="00FB6BE2"/>
    <w:rsid w:val="00FF2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E290"/>
  <w15:chartTrackingRefBased/>
  <w15:docId w15:val="{A9E581C2-DCE3-477C-A6E0-86D785BD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38A"/>
    <w:pPr>
      <w:spacing w:line="256" w:lineRule="auto"/>
    </w:pPr>
  </w:style>
  <w:style w:type="paragraph" w:styleId="1">
    <w:name w:val="heading 1"/>
    <w:basedOn w:val="a"/>
    <w:next w:val="a"/>
    <w:link w:val="10"/>
    <w:qFormat/>
    <w:rsid w:val="008A52A0"/>
    <w:pPr>
      <w:keepNext/>
      <w:spacing w:after="0" w:line="240" w:lineRule="auto"/>
      <w:jc w:val="center"/>
      <w:outlineLvl w:val="0"/>
    </w:pPr>
    <w:rPr>
      <w:rFonts w:ascii="Times New Roman" w:eastAsia="Times New Roman"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166F2F"/>
    <w:pPr>
      <w:suppressAutoHyphens/>
      <w:spacing w:before="28" w:after="100" w:line="100" w:lineRule="atLeast"/>
    </w:pPr>
    <w:rPr>
      <w:rFonts w:ascii="Times New Roman" w:eastAsia="Times New Roman" w:hAnsi="Times New Roman" w:cs="Times New Roman"/>
      <w:kern w:val="2"/>
      <w:sz w:val="24"/>
      <w:szCs w:val="24"/>
      <w:lang w:val="uk-UA" w:eastAsia="zh-CN"/>
    </w:rPr>
  </w:style>
  <w:style w:type="paragraph" w:customStyle="1" w:styleId="TableParagraph">
    <w:name w:val="Table Paragraph"/>
    <w:basedOn w:val="a"/>
    <w:uiPriority w:val="1"/>
    <w:qFormat/>
    <w:rsid w:val="00AC586B"/>
    <w:pPr>
      <w:widowControl w:val="0"/>
      <w:autoSpaceDE w:val="0"/>
      <w:autoSpaceDN w:val="0"/>
      <w:spacing w:after="0" w:line="240" w:lineRule="auto"/>
    </w:pPr>
    <w:rPr>
      <w:rFonts w:ascii="Times New Roman" w:eastAsia="Times New Roman" w:hAnsi="Times New Roman" w:cs="Times New Roman"/>
      <w:lang w:val="uk-UA"/>
    </w:rPr>
  </w:style>
  <w:style w:type="paragraph" w:customStyle="1" w:styleId="Default">
    <w:name w:val="Default"/>
    <w:rsid w:val="00AC586B"/>
    <w:pPr>
      <w:autoSpaceDE w:val="0"/>
      <w:autoSpaceDN w:val="0"/>
      <w:adjustRightInd w:val="0"/>
      <w:spacing w:after="0" w:line="240" w:lineRule="auto"/>
    </w:pPr>
    <w:rPr>
      <w:rFonts w:ascii="Arial" w:eastAsia="Times New Roman" w:hAnsi="Arial" w:cs="Arial"/>
      <w:color w:val="000000"/>
      <w:sz w:val="24"/>
      <w:szCs w:val="24"/>
      <w:lang w:val="uk-UA" w:eastAsia="uk-UA"/>
    </w:rPr>
  </w:style>
  <w:style w:type="paragraph" w:styleId="a3">
    <w:name w:val="Normal (Web)"/>
    <w:aliases w:val="Обычный (веб) Знак,Знак1 Знак,Знак1,Знак1 Знак Знак Знак Знак Знак Знак Знак,Обычный (Web) Знак Знак Знак Знак Знак Знак"/>
    <w:basedOn w:val="a"/>
    <w:link w:val="a4"/>
    <w:uiPriority w:val="99"/>
    <w:unhideWhenUsed/>
    <w:rsid w:val="0021254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4">
    <w:name w:val="Звичайний (веб) Знак"/>
    <w:aliases w:val="Обычный (веб) Знак Знак,Знак1 Знак Знак,Знак1 Знак1,Знак1 Знак Знак Знак Знак Знак Знак Знак Знак,Обычный (Web) Знак Знак Знак Знак Знак Знак Знак"/>
    <w:link w:val="a3"/>
    <w:uiPriority w:val="99"/>
    <w:locked/>
    <w:rsid w:val="00121901"/>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rsid w:val="008A52A0"/>
    <w:rPr>
      <w:rFonts w:ascii="Times New Roman" w:eastAsia="Times New Roman" w:hAnsi="Times New Roman" w:cs="Times New Roman"/>
      <w:b/>
      <w:sz w:val="24"/>
      <w:szCs w:val="20"/>
      <w:lang w:val="uk-UA" w:eastAsia="ru-RU"/>
    </w:rPr>
  </w:style>
  <w:style w:type="paragraph" w:styleId="a5">
    <w:name w:val="List Paragraph"/>
    <w:basedOn w:val="a"/>
    <w:uiPriority w:val="34"/>
    <w:qFormat/>
    <w:rsid w:val="00600943"/>
    <w:pPr>
      <w:ind w:left="720"/>
      <w:contextualSpacing/>
    </w:pPr>
  </w:style>
  <w:style w:type="character" w:styleId="a6">
    <w:name w:val="Hyperlink"/>
    <w:basedOn w:val="a0"/>
    <w:uiPriority w:val="99"/>
    <w:unhideWhenUsed/>
    <w:rsid w:val="009A706C"/>
    <w:rPr>
      <w:color w:val="0563C1" w:themeColor="hyperlink"/>
      <w:u w:val="single"/>
    </w:rPr>
  </w:style>
  <w:style w:type="paragraph" w:styleId="a7">
    <w:name w:val="Body Text Indent"/>
    <w:basedOn w:val="a"/>
    <w:link w:val="a8"/>
    <w:semiHidden/>
    <w:unhideWhenUsed/>
    <w:rsid w:val="00A04ABF"/>
    <w:pPr>
      <w:spacing w:after="0" w:line="240" w:lineRule="auto"/>
      <w:ind w:left="1276"/>
      <w:jc w:val="both"/>
    </w:pPr>
    <w:rPr>
      <w:rFonts w:ascii="Times New Roman" w:eastAsia="Times New Roman" w:hAnsi="Times New Roman" w:cs="Times New Roman"/>
      <w:sz w:val="28"/>
      <w:szCs w:val="20"/>
      <w:lang w:val="uk-UA" w:eastAsia="ru-RU"/>
    </w:rPr>
  </w:style>
  <w:style w:type="character" w:customStyle="1" w:styleId="a8">
    <w:name w:val="Основний текст з відступом Знак"/>
    <w:basedOn w:val="a0"/>
    <w:link w:val="a7"/>
    <w:semiHidden/>
    <w:rsid w:val="00A04ABF"/>
    <w:rPr>
      <w:rFonts w:ascii="Times New Roman" w:eastAsia="Times New Roman" w:hAnsi="Times New Roman" w:cs="Times New Roman"/>
      <w:sz w:val="28"/>
      <w:szCs w:val="20"/>
      <w:lang w:val="uk-UA" w:eastAsia="ru-RU"/>
    </w:rPr>
  </w:style>
  <w:style w:type="paragraph" w:customStyle="1" w:styleId="mcntmsonormal">
    <w:name w:val="mcntmsonormal"/>
    <w:basedOn w:val="a"/>
    <w:uiPriority w:val="99"/>
    <w:rsid w:val="00A04AB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Balloon Text"/>
    <w:basedOn w:val="a"/>
    <w:link w:val="aa"/>
    <w:uiPriority w:val="99"/>
    <w:semiHidden/>
    <w:unhideWhenUsed/>
    <w:rsid w:val="009D4408"/>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9D4408"/>
    <w:rPr>
      <w:rFonts w:ascii="Segoe UI" w:hAnsi="Segoe UI" w:cs="Segoe UI"/>
      <w:sz w:val="18"/>
      <w:szCs w:val="18"/>
    </w:rPr>
  </w:style>
  <w:style w:type="character" w:styleId="ab">
    <w:name w:val="Strong"/>
    <w:uiPriority w:val="22"/>
    <w:qFormat/>
    <w:rsid w:val="000A0E5F"/>
    <w:rPr>
      <w:b/>
      <w:bCs/>
    </w:rPr>
  </w:style>
  <w:style w:type="paragraph" w:styleId="ac">
    <w:name w:val="header"/>
    <w:basedOn w:val="a"/>
    <w:link w:val="ad"/>
    <w:uiPriority w:val="99"/>
    <w:unhideWhenUsed/>
    <w:rsid w:val="0026025A"/>
    <w:pPr>
      <w:tabs>
        <w:tab w:val="center" w:pos="4844"/>
        <w:tab w:val="right" w:pos="9689"/>
      </w:tabs>
      <w:spacing w:after="0" w:line="240" w:lineRule="auto"/>
    </w:pPr>
  </w:style>
  <w:style w:type="character" w:customStyle="1" w:styleId="ad">
    <w:name w:val="Верхній колонтитул Знак"/>
    <w:basedOn w:val="a0"/>
    <w:link w:val="ac"/>
    <w:uiPriority w:val="99"/>
    <w:rsid w:val="0026025A"/>
  </w:style>
  <w:style w:type="paragraph" w:styleId="ae">
    <w:name w:val="footer"/>
    <w:basedOn w:val="a"/>
    <w:link w:val="af"/>
    <w:uiPriority w:val="99"/>
    <w:unhideWhenUsed/>
    <w:rsid w:val="0026025A"/>
    <w:pPr>
      <w:tabs>
        <w:tab w:val="center" w:pos="4844"/>
        <w:tab w:val="right" w:pos="9689"/>
      </w:tabs>
      <w:spacing w:after="0" w:line="240" w:lineRule="auto"/>
    </w:pPr>
  </w:style>
  <w:style w:type="character" w:customStyle="1" w:styleId="af">
    <w:name w:val="Нижній колонтитул Знак"/>
    <w:basedOn w:val="a0"/>
    <w:link w:val="ae"/>
    <w:uiPriority w:val="99"/>
    <w:rsid w:val="00260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14939">
      <w:bodyDiv w:val="1"/>
      <w:marLeft w:val="0"/>
      <w:marRight w:val="0"/>
      <w:marTop w:val="0"/>
      <w:marBottom w:val="0"/>
      <w:divBdr>
        <w:top w:val="none" w:sz="0" w:space="0" w:color="auto"/>
        <w:left w:val="none" w:sz="0" w:space="0" w:color="auto"/>
        <w:bottom w:val="none" w:sz="0" w:space="0" w:color="auto"/>
        <w:right w:val="none" w:sz="0" w:space="0" w:color="auto"/>
      </w:divBdr>
    </w:div>
    <w:div w:id="836112983">
      <w:bodyDiv w:val="1"/>
      <w:marLeft w:val="0"/>
      <w:marRight w:val="0"/>
      <w:marTop w:val="0"/>
      <w:marBottom w:val="0"/>
      <w:divBdr>
        <w:top w:val="none" w:sz="0" w:space="0" w:color="auto"/>
        <w:left w:val="none" w:sz="0" w:space="0" w:color="auto"/>
        <w:bottom w:val="none" w:sz="0" w:space="0" w:color="auto"/>
        <w:right w:val="none" w:sz="0" w:space="0" w:color="auto"/>
      </w:divBdr>
    </w:div>
    <w:div w:id="886643592">
      <w:bodyDiv w:val="1"/>
      <w:marLeft w:val="0"/>
      <w:marRight w:val="0"/>
      <w:marTop w:val="0"/>
      <w:marBottom w:val="0"/>
      <w:divBdr>
        <w:top w:val="none" w:sz="0" w:space="0" w:color="auto"/>
        <w:left w:val="none" w:sz="0" w:space="0" w:color="auto"/>
        <w:bottom w:val="none" w:sz="0" w:space="0" w:color="auto"/>
        <w:right w:val="none" w:sz="0" w:space="0" w:color="auto"/>
      </w:divBdr>
    </w:div>
    <w:div w:id="966280903">
      <w:bodyDiv w:val="1"/>
      <w:marLeft w:val="0"/>
      <w:marRight w:val="0"/>
      <w:marTop w:val="0"/>
      <w:marBottom w:val="0"/>
      <w:divBdr>
        <w:top w:val="none" w:sz="0" w:space="0" w:color="auto"/>
        <w:left w:val="none" w:sz="0" w:space="0" w:color="auto"/>
        <w:bottom w:val="none" w:sz="0" w:space="0" w:color="auto"/>
        <w:right w:val="none" w:sz="0" w:space="0" w:color="auto"/>
      </w:divBdr>
    </w:div>
    <w:div w:id="972633819">
      <w:bodyDiv w:val="1"/>
      <w:marLeft w:val="0"/>
      <w:marRight w:val="0"/>
      <w:marTop w:val="0"/>
      <w:marBottom w:val="0"/>
      <w:divBdr>
        <w:top w:val="none" w:sz="0" w:space="0" w:color="auto"/>
        <w:left w:val="none" w:sz="0" w:space="0" w:color="auto"/>
        <w:bottom w:val="none" w:sz="0" w:space="0" w:color="auto"/>
        <w:right w:val="none" w:sz="0" w:space="0" w:color="auto"/>
      </w:divBdr>
    </w:div>
    <w:div w:id="1294750853">
      <w:bodyDiv w:val="1"/>
      <w:marLeft w:val="0"/>
      <w:marRight w:val="0"/>
      <w:marTop w:val="0"/>
      <w:marBottom w:val="0"/>
      <w:divBdr>
        <w:top w:val="none" w:sz="0" w:space="0" w:color="auto"/>
        <w:left w:val="none" w:sz="0" w:space="0" w:color="auto"/>
        <w:bottom w:val="none" w:sz="0" w:space="0" w:color="auto"/>
        <w:right w:val="none" w:sz="0" w:space="0" w:color="auto"/>
      </w:divBdr>
    </w:div>
    <w:div w:id="1448234890">
      <w:bodyDiv w:val="1"/>
      <w:marLeft w:val="0"/>
      <w:marRight w:val="0"/>
      <w:marTop w:val="0"/>
      <w:marBottom w:val="0"/>
      <w:divBdr>
        <w:top w:val="none" w:sz="0" w:space="0" w:color="auto"/>
        <w:left w:val="none" w:sz="0" w:space="0" w:color="auto"/>
        <w:bottom w:val="none" w:sz="0" w:space="0" w:color="auto"/>
        <w:right w:val="none" w:sz="0" w:space="0" w:color="auto"/>
      </w:divBdr>
    </w:div>
    <w:div w:id="1480228558">
      <w:bodyDiv w:val="1"/>
      <w:marLeft w:val="0"/>
      <w:marRight w:val="0"/>
      <w:marTop w:val="0"/>
      <w:marBottom w:val="0"/>
      <w:divBdr>
        <w:top w:val="none" w:sz="0" w:space="0" w:color="auto"/>
        <w:left w:val="none" w:sz="0" w:space="0" w:color="auto"/>
        <w:bottom w:val="none" w:sz="0" w:space="0" w:color="auto"/>
        <w:right w:val="none" w:sz="0" w:space="0" w:color="auto"/>
      </w:divBdr>
    </w:div>
    <w:div w:id="1493571351">
      <w:bodyDiv w:val="1"/>
      <w:marLeft w:val="0"/>
      <w:marRight w:val="0"/>
      <w:marTop w:val="0"/>
      <w:marBottom w:val="0"/>
      <w:divBdr>
        <w:top w:val="none" w:sz="0" w:space="0" w:color="auto"/>
        <w:left w:val="none" w:sz="0" w:space="0" w:color="auto"/>
        <w:bottom w:val="none" w:sz="0" w:space="0" w:color="auto"/>
        <w:right w:val="none" w:sz="0" w:space="0" w:color="auto"/>
      </w:divBdr>
      <w:divsChild>
        <w:div w:id="38477904">
          <w:marLeft w:val="0"/>
          <w:marRight w:val="0"/>
          <w:marTop w:val="0"/>
          <w:marBottom w:val="0"/>
          <w:divBdr>
            <w:top w:val="none" w:sz="0" w:space="0" w:color="auto"/>
            <w:left w:val="none" w:sz="0" w:space="0" w:color="auto"/>
            <w:bottom w:val="none" w:sz="0" w:space="0" w:color="auto"/>
            <w:right w:val="none" w:sz="0" w:space="0" w:color="auto"/>
          </w:divBdr>
          <w:divsChild>
            <w:div w:id="1392537448">
              <w:marLeft w:val="0"/>
              <w:marRight w:val="0"/>
              <w:marTop w:val="0"/>
              <w:marBottom w:val="0"/>
              <w:divBdr>
                <w:top w:val="none" w:sz="0" w:space="0" w:color="auto"/>
                <w:left w:val="none" w:sz="0" w:space="0" w:color="auto"/>
                <w:bottom w:val="none" w:sz="0" w:space="0" w:color="auto"/>
                <w:right w:val="none" w:sz="0" w:space="0" w:color="auto"/>
              </w:divBdr>
            </w:div>
          </w:divsChild>
        </w:div>
        <w:div w:id="876699590">
          <w:marLeft w:val="0"/>
          <w:marRight w:val="0"/>
          <w:marTop w:val="0"/>
          <w:marBottom w:val="0"/>
          <w:divBdr>
            <w:top w:val="none" w:sz="0" w:space="0" w:color="auto"/>
            <w:left w:val="none" w:sz="0" w:space="0" w:color="auto"/>
            <w:bottom w:val="none" w:sz="0" w:space="0" w:color="auto"/>
            <w:right w:val="none" w:sz="0" w:space="0" w:color="auto"/>
          </w:divBdr>
        </w:div>
        <w:div w:id="1261446622">
          <w:marLeft w:val="0"/>
          <w:marRight w:val="0"/>
          <w:marTop w:val="0"/>
          <w:marBottom w:val="0"/>
          <w:divBdr>
            <w:top w:val="none" w:sz="0" w:space="0" w:color="auto"/>
            <w:left w:val="none" w:sz="0" w:space="0" w:color="auto"/>
            <w:bottom w:val="none" w:sz="0" w:space="0" w:color="auto"/>
            <w:right w:val="none" w:sz="0" w:space="0" w:color="auto"/>
          </w:divBdr>
        </w:div>
        <w:div w:id="1092313671">
          <w:marLeft w:val="0"/>
          <w:marRight w:val="0"/>
          <w:marTop w:val="0"/>
          <w:marBottom w:val="0"/>
          <w:divBdr>
            <w:top w:val="none" w:sz="0" w:space="0" w:color="auto"/>
            <w:left w:val="none" w:sz="0" w:space="0" w:color="auto"/>
            <w:bottom w:val="none" w:sz="0" w:space="0" w:color="auto"/>
            <w:right w:val="none" w:sz="0" w:space="0" w:color="auto"/>
          </w:divBdr>
        </w:div>
        <w:div w:id="1920165781">
          <w:marLeft w:val="0"/>
          <w:marRight w:val="0"/>
          <w:marTop w:val="0"/>
          <w:marBottom w:val="0"/>
          <w:divBdr>
            <w:top w:val="none" w:sz="0" w:space="0" w:color="auto"/>
            <w:left w:val="none" w:sz="0" w:space="0" w:color="auto"/>
            <w:bottom w:val="none" w:sz="0" w:space="0" w:color="auto"/>
            <w:right w:val="none" w:sz="0" w:space="0" w:color="auto"/>
          </w:divBdr>
        </w:div>
      </w:divsChild>
    </w:div>
    <w:div w:id="1557811767">
      <w:bodyDiv w:val="1"/>
      <w:marLeft w:val="0"/>
      <w:marRight w:val="0"/>
      <w:marTop w:val="0"/>
      <w:marBottom w:val="0"/>
      <w:divBdr>
        <w:top w:val="none" w:sz="0" w:space="0" w:color="auto"/>
        <w:left w:val="none" w:sz="0" w:space="0" w:color="auto"/>
        <w:bottom w:val="none" w:sz="0" w:space="0" w:color="auto"/>
        <w:right w:val="none" w:sz="0" w:space="0" w:color="auto"/>
      </w:divBdr>
    </w:div>
    <w:div w:id="181347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1057</TotalTime>
  <Pages>11</Pages>
  <Words>23017</Words>
  <Characters>13121</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tripolska</dc:creator>
  <cp:keywords/>
  <dc:description/>
  <cp:lastModifiedBy>Sergiy Kutsy</cp:lastModifiedBy>
  <cp:revision>7</cp:revision>
  <cp:lastPrinted>2025-02-11T14:12:00Z</cp:lastPrinted>
  <dcterms:created xsi:type="dcterms:W3CDTF">2025-04-10T14:37:00Z</dcterms:created>
  <dcterms:modified xsi:type="dcterms:W3CDTF">2025-04-23T12:47:00Z</dcterms:modified>
</cp:coreProperties>
</file>