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BAD49" w14:textId="77777777" w:rsidR="004069D9" w:rsidRDefault="004069D9" w:rsidP="004F0E9F">
      <w:pPr>
        <w:spacing w:after="0"/>
        <w:ind w:firstLine="708"/>
        <w:jc w:val="both"/>
        <w:rPr>
          <w:rFonts w:ascii="Times New Roman" w:hAnsi="Times New Roman"/>
          <w:b/>
          <w:bCs/>
          <w:sz w:val="24"/>
          <w:szCs w:val="24"/>
          <w:lang w:val="ru-RU"/>
        </w:rPr>
      </w:pPr>
      <w:bookmarkStart w:id="0" w:name="_GoBack"/>
      <w:bookmarkEnd w:id="0"/>
    </w:p>
    <w:p w14:paraId="56BD95CF" w14:textId="77777777" w:rsidR="00215019" w:rsidRPr="00BA4543" w:rsidRDefault="00215019" w:rsidP="00215019">
      <w:pPr>
        <w:spacing w:after="0" w:line="240" w:lineRule="auto"/>
        <w:jc w:val="right"/>
        <w:rPr>
          <w:rFonts w:ascii="Times New Roman" w:hAnsi="Times New Roman"/>
          <w:b/>
          <w:sz w:val="24"/>
          <w:szCs w:val="24"/>
        </w:rPr>
      </w:pPr>
      <w:r w:rsidRPr="00BA4543">
        <w:rPr>
          <w:rFonts w:ascii="Times New Roman" w:hAnsi="Times New Roman"/>
          <w:b/>
          <w:sz w:val="24"/>
          <w:szCs w:val="24"/>
        </w:rPr>
        <w:t>Додаток 1</w:t>
      </w:r>
    </w:p>
    <w:p w14:paraId="4229007D" w14:textId="77B9489A" w:rsidR="00215019" w:rsidRPr="00BA4543" w:rsidRDefault="00215019" w:rsidP="00215019">
      <w:pPr>
        <w:spacing w:after="0" w:line="240" w:lineRule="auto"/>
        <w:jc w:val="right"/>
        <w:rPr>
          <w:rFonts w:ascii="Times New Roman" w:hAnsi="Times New Roman"/>
          <w:b/>
          <w:sz w:val="24"/>
          <w:szCs w:val="24"/>
        </w:rPr>
      </w:pPr>
      <w:r w:rsidRPr="00BA4543">
        <w:rPr>
          <w:rFonts w:ascii="Times New Roman" w:hAnsi="Times New Roman"/>
          <w:b/>
          <w:sz w:val="24"/>
          <w:szCs w:val="24"/>
        </w:rPr>
        <w:t>рішення Ради УАІБ</w:t>
      </w:r>
    </w:p>
    <w:p w14:paraId="3A049088" w14:textId="77777777" w:rsidR="00215019" w:rsidRPr="00BA4543" w:rsidRDefault="00215019" w:rsidP="00215019">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5C297211" w14:textId="77777777" w:rsidR="00215019" w:rsidRDefault="00215019" w:rsidP="00215019">
      <w:pPr>
        <w:spacing w:after="0"/>
        <w:jc w:val="right"/>
      </w:pPr>
    </w:p>
    <w:p w14:paraId="3D09ED03" w14:textId="77777777" w:rsidR="00215019" w:rsidRPr="00464766" w:rsidRDefault="00215019" w:rsidP="00215019">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215019" w:rsidRPr="00464766" w14:paraId="518AAA26" w14:textId="77777777" w:rsidTr="00A70DA9">
        <w:tc>
          <w:tcPr>
            <w:tcW w:w="3238" w:type="dxa"/>
            <w:shd w:val="clear" w:color="auto" w:fill="auto"/>
          </w:tcPr>
          <w:p w14:paraId="40D66913" w14:textId="77777777" w:rsidR="00215019" w:rsidRPr="00464766" w:rsidRDefault="00215019" w:rsidP="00A70DA9">
            <w:pPr>
              <w:ind w:right="115"/>
              <w:rPr>
                <w:color w:val="000000"/>
                <w:sz w:val="28"/>
                <w:szCs w:val="28"/>
                <w:lang w:eastAsia="uk-UA"/>
              </w:rPr>
            </w:pPr>
            <w:r w:rsidRPr="00464766">
              <w:rPr>
                <w:color w:val="000000"/>
                <w:sz w:val="28"/>
                <w:szCs w:val="28"/>
                <w:lang w:eastAsia="uk-UA"/>
              </w:rPr>
              <w:t>Назва заходу</w:t>
            </w:r>
          </w:p>
        </w:tc>
        <w:tc>
          <w:tcPr>
            <w:tcW w:w="6607" w:type="dxa"/>
            <w:shd w:val="clear" w:color="auto" w:fill="auto"/>
          </w:tcPr>
          <w:p w14:paraId="7C89E7B3" w14:textId="77777777" w:rsidR="00215019" w:rsidRPr="00B2672F" w:rsidRDefault="00215019" w:rsidP="00A70DA9">
            <w:pPr>
              <w:ind w:right="28"/>
              <w:rPr>
                <w:iCs/>
                <w:sz w:val="28"/>
                <w:szCs w:val="28"/>
                <w:lang w:eastAsia="uk-UA"/>
              </w:rPr>
            </w:pPr>
            <w:proofErr w:type="spellStart"/>
            <w:r w:rsidRPr="00B2672F">
              <w:rPr>
                <w:color w:val="000000"/>
                <w:sz w:val="28"/>
                <w:szCs w:val="28"/>
                <w:lang w:eastAsia="uk-UA"/>
              </w:rPr>
              <w:t>Вебінар</w:t>
            </w:r>
            <w:proofErr w:type="spellEnd"/>
            <w:r w:rsidRPr="00B2672F">
              <w:rPr>
                <w:color w:val="000000"/>
                <w:sz w:val="28"/>
                <w:szCs w:val="28"/>
                <w:lang w:eastAsia="uk-UA"/>
              </w:rPr>
              <w:t xml:space="preserve"> «Фінансові інструменти: облік і розрахунки при модифікаціях (+ приклади в Excel)» </w:t>
            </w:r>
          </w:p>
        </w:tc>
      </w:tr>
      <w:tr w:rsidR="00215019" w:rsidRPr="00464766" w14:paraId="5B847E4D" w14:textId="77777777" w:rsidTr="00A70DA9">
        <w:tc>
          <w:tcPr>
            <w:tcW w:w="3238" w:type="dxa"/>
            <w:shd w:val="clear" w:color="auto" w:fill="auto"/>
          </w:tcPr>
          <w:p w14:paraId="4FAE51D7" w14:textId="77777777" w:rsidR="00215019" w:rsidRPr="00464766" w:rsidRDefault="00215019" w:rsidP="00A70DA9">
            <w:pPr>
              <w:spacing w:after="0"/>
              <w:ind w:right="115"/>
              <w:rPr>
                <w:color w:val="000000"/>
                <w:sz w:val="28"/>
                <w:szCs w:val="28"/>
                <w:lang w:eastAsia="uk-UA"/>
              </w:rPr>
            </w:pPr>
            <w:r w:rsidRPr="00464766">
              <w:rPr>
                <w:color w:val="000000"/>
                <w:sz w:val="28"/>
                <w:szCs w:val="28"/>
                <w:lang w:eastAsia="uk-UA"/>
              </w:rPr>
              <w:t>Місце проведення заходу</w:t>
            </w:r>
          </w:p>
        </w:tc>
        <w:tc>
          <w:tcPr>
            <w:tcW w:w="6607" w:type="dxa"/>
            <w:shd w:val="clear" w:color="auto" w:fill="auto"/>
          </w:tcPr>
          <w:p w14:paraId="6D867D5E" w14:textId="77777777" w:rsidR="00215019" w:rsidRPr="00464766" w:rsidRDefault="00215019" w:rsidP="00A70DA9">
            <w:pPr>
              <w:ind w:right="115"/>
              <w:rPr>
                <w:color w:val="000000"/>
                <w:sz w:val="28"/>
                <w:szCs w:val="28"/>
                <w:lang w:eastAsia="uk-UA"/>
              </w:rPr>
            </w:pPr>
            <w:r w:rsidRPr="00B2672F">
              <w:rPr>
                <w:color w:val="000000"/>
                <w:sz w:val="28"/>
                <w:szCs w:val="28"/>
                <w:lang w:eastAsia="uk-UA"/>
              </w:rPr>
              <w:t xml:space="preserve">вул. </w:t>
            </w:r>
            <w:proofErr w:type="spellStart"/>
            <w:r w:rsidRPr="00B2672F">
              <w:rPr>
                <w:color w:val="000000"/>
                <w:sz w:val="28"/>
                <w:szCs w:val="28"/>
                <w:lang w:eastAsia="uk-UA"/>
              </w:rPr>
              <w:t>Малинівська</w:t>
            </w:r>
            <w:proofErr w:type="spellEnd"/>
            <w:r w:rsidRPr="00B2672F">
              <w:rPr>
                <w:color w:val="000000"/>
                <w:sz w:val="28"/>
                <w:szCs w:val="28"/>
                <w:lang w:eastAsia="uk-UA"/>
              </w:rPr>
              <w:t>, 17-а, офіс 12, м. Харків, Україна, 61001</w:t>
            </w:r>
          </w:p>
        </w:tc>
      </w:tr>
      <w:tr w:rsidR="00215019" w:rsidRPr="00464766" w14:paraId="128A0F6A" w14:textId="77777777" w:rsidTr="00A70DA9">
        <w:trPr>
          <w:trHeight w:val="393"/>
        </w:trPr>
        <w:tc>
          <w:tcPr>
            <w:tcW w:w="3238" w:type="dxa"/>
            <w:shd w:val="clear" w:color="auto" w:fill="auto"/>
          </w:tcPr>
          <w:p w14:paraId="04EE3342" w14:textId="77777777" w:rsidR="00215019" w:rsidRPr="00464766" w:rsidRDefault="00215019" w:rsidP="00A70DA9">
            <w:pPr>
              <w:tabs>
                <w:tab w:val="left" w:pos="660"/>
              </w:tabs>
              <w:ind w:right="115"/>
              <w:jc w:val="both"/>
              <w:rPr>
                <w:color w:val="000000"/>
                <w:sz w:val="28"/>
                <w:szCs w:val="28"/>
                <w:lang w:eastAsia="uk-UA"/>
              </w:rPr>
            </w:pPr>
            <w:r w:rsidRPr="00464766">
              <w:rPr>
                <w:color w:val="000000"/>
                <w:sz w:val="28"/>
                <w:szCs w:val="28"/>
                <w:lang w:eastAsia="uk-UA"/>
              </w:rPr>
              <w:t>Тематика заходу</w:t>
            </w:r>
          </w:p>
        </w:tc>
        <w:tc>
          <w:tcPr>
            <w:tcW w:w="6607" w:type="dxa"/>
            <w:shd w:val="clear" w:color="auto" w:fill="auto"/>
          </w:tcPr>
          <w:p w14:paraId="413111F1" w14:textId="77777777" w:rsidR="00215019" w:rsidRPr="00464766" w:rsidRDefault="00215019" w:rsidP="00A70DA9">
            <w:pPr>
              <w:ind w:right="115"/>
              <w:rPr>
                <w:sz w:val="28"/>
                <w:szCs w:val="28"/>
              </w:rPr>
            </w:pPr>
            <w:r w:rsidRPr="00B2672F">
              <w:rPr>
                <w:sz w:val="28"/>
                <w:szCs w:val="28"/>
              </w:rPr>
              <w:t xml:space="preserve">Таксономія розділу Програми </w:t>
            </w:r>
            <w:r w:rsidRPr="00B2672F">
              <w:rPr>
                <w:sz w:val="28"/>
                <w:szCs w:val="28"/>
                <w:lang w:val="en-US"/>
              </w:rPr>
              <w:t>IV</w:t>
            </w:r>
            <w:r w:rsidRPr="00B2672F">
              <w:rPr>
                <w:sz w:val="28"/>
                <w:szCs w:val="28"/>
              </w:rPr>
              <w:t>, Розділ 7.п.7.1,7.2.</w:t>
            </w:r>
            <w:r>
              <w:rPr>
                <w:iCs/>
                <w:sz w:val="28"/>
                <w:szCs w:val="28"/>
                <w:lang w:eastAsia="uk-UA"/>
              </w:rPr>
              <w:t xml:space="preserve"> </w:t>
            </w:r>
            <w:r w:rsidRPr="00464766">
              <w:rPr>
                <w:sz w:val="28"/>
                <w:szCs w:val="28"/>
              </w:rPr>
              <w:t xml:space="preserve">(додаток </w:t>
            </w:r>
            <w:r>
              <w:rPr>
                <w:sz w:val="28"/>
                <w:szCs w:val="28"/>
              </w:rPr>
              <w:t>20</w:t>
            </w:r>
            <w:r w:rsidRPr="00464766">
              <w:rPr>
                <w:sz w:val="28"/>
                <w:szCs w:val="28"/>
              </w:rPr>
              <w:t xml:space="preserve"> до рішення НКЦПФР від 24.12.2020 № 833)</w:t>
            </w:r>
          </w:p>
        </w:tc>
      </w:tr>
      <w:tr w:rsidR="00215019" w:rsidRPr="00464766" w14:paraId="3654B105" w14:textId="77777777" w:rsidTr="00A70DA9">
        <w:tc>
          <w:tcPr>
            <w:tcW w:w="3238" w:type="dxa"/>
            <w:shd w:val="clear" w:color="auto" w:fill="auto"/>
          </w:tcPr>
          <w:p w14:paraId="557E0636" w14:textId="77777777" w:rsidR="00215019" w:rsidRPr="00464766" w:rsidRDefault="00215019" w:rsidP="00A70DA9">
            <w:pPr>
              <w:tabs>
                <w:tab w:val="left" w:pos="456"/>
              </w:tabs>
              <w:spacing w:after="0"/>
              <w:ind w:right="113"/>
              <w:rPr>
                <w:color w:val="000000"/>
                <w:sz w:val="28"/>
                <w:szCs w:val="28"/>
                <w:lang w:eastAsia="uk-UA"/>
              </w:rPr>
            </w:pPr>
            <w:r w:rsidRPr="00464766">
              <w:rPr>
                <w:color w:val="000000"/>
                <w:sz w:val="28"/>
                <w:szCs w:val="28"/>
                <w:lang w:eastAsia="uk-UA"/>
              </w:rPr>
              <w:t>Дата початку заходу</w:t>
            </w:r>
          </w:p>
          <w:p w14:paraId="5EC12201" w14:textId="77777777" w:rsidR="00215019" w:rsidRPr="00464766" w:rsidRDefault="00215019" w:rsidP="00A70DA9">
            <w:pPr>
              <w:tabs>
                <w:tab w:val="left" w:pos="456"/>
              </w:tabs>
              <w:spacing w:after="0"/>
              <w:ind w:right="113"/>
              <w:rPr>
                <w:color w:val="000000"/>
                <w:sz w:val="28"/>
                <w:szCs w:val="28"/>
                <w:lang w:eastAsia="uk-UA"/>
              </w:rPr>
            </w:pPr>
            <w:r w:rsidRPr="004A345A">
              <w:rPr>
                <w:lang w:eastAsia="uk-UA"/>
              </w:rPr>
              <w:t xml:space="preserve">(у форматі </w:t>
            </w:r>
            <w:proofErr w:type="spellStart"/>
            <w:r w:rsidRPr="004A345A">
              <w:rPr>
                <w:lang w:eastAsia="uk-UA"/>
              </w:rPr>
              <w:t>дд</w:t>
            </w:r>
            <w:proofErr w:type="spellEnd"/>
            <w:r w:rsidRPr="004A345A">
              <w:rPr>
                <w:lang w:eastAsia="uk-UA"/>
              </w:rPr>
              <w:t>/мм/</w:t>
            </w:r>
            <w:proofErr w:type="spellStart"/>
            <w:r w:rsidRPr="004A345A">
              <w:rPr>
                <w:lang w:eastAsia="uk-UA"/>
              </w:rPr>
              <w:t>рр</w:t>
            </w:r>
            <w:proofErr w:type="spellEnd"/>
            <w:r w:rsidRPr="004A345A">
              <w:rPr>
                <w:lang w:eastAsia="uk-UA"/>
              </w:rPr>
              <w:t>)</w:t>
            </w:r>
          </w:p>
        </w:tc>
        <w:tc>
          <w:tcPr>
            <w:tcW w:w="6607" w:type="dxa"/>
            <w:shd w:val="clear" w:color="auto" w:fill="auto"/>
          </w:tcPr>
          <w:p w14:paraId="324258C8" w14:textId="77777777" w:rsidR="00215019" w:rsidRPr="00464766" w:rsidRDefault="00215019" w:rsidP="00A70DA9">
            <w:pPr>
              <w:ind w:right="115"/>
              <w:rPr>
                <w:color w:val="000000"/>
                <w:sz w:val="28"/>
                <w:szCs w:val="28"/>
                <w:lang w:eastAsia="uk-UA"/>
              </w:rPr>
            </w:pPr>
            <w:r w:rsidRPr="00464766">
              <w:rPr>
                <w:color w:val="000000"/>
                <w:sz w:val="28"/>
                <w:szCs w:val="28"/>
                <w:lang w:eastAsia="uk-UA"/>
              </w:rPr>
              <w:t xml:space="preserve">Згідно </w:t>
            </w:r>
            <w:r>
              <w:rPr>
                <w:color w:val="000000"/>
                <w:sz w:val="28"/>
                <w:szCs w:val="28"/>
                <w:lang w:eastAsia="uk-UA"/>
              </w:rPr>
              <w:t>інформації</w:t>
            </w:r>
            <w:r w:rsidRPr="00464766">
              <w:rPr>
                <w:color w:val="000000"/>
                <w:sz w:val="28"/>
                <w:szCs w:val="28"/>
                <w:lang w:eastAsia="uk-UA"/>
              </w:rPr>
              <w:t>, як</w:t>
            </w:r>
            <w:r>
              <w:rPr>
                <w:color w:val="000000"/>
                <w:sz w:val="28"/>
                <w:szCs w:val="28"/>
                <w:lang w:eastAsia="uk-UA"/>
              </w:rPr>
              <w:t>а</w:t>
            </w:r>
            <w:r w:rsidRPr="00464766">
              <w:rPr>
                <w:color w:val="000000"/>
                <w:sz w:val="28"/>
                <w:szCs w:val="28"/>
                <w:lang w:eastAsia="uk-UA"/>
              </w:rPr>
              <w:t xml:space="preserve"> подається в УАІБ</w:t>
            </w:r>
          </w:p>
        </w:tc>
      </w:tr>
      <w:tr w:rsidR="00215019" w:rsidRPr="00464766" w14:paraId="42C8AFEC" w14:textId="77777777" w:rsidTr="00A70DA9">
        <w:tc>
          <w:tcPr>
            <w:tcW w:w="3238" w:type="dxa"/>
            <w:shd w:val="clear" w:color="auto" w:fill="auto"/>
          </w:tcPr>
          <w:p w14:paraId="6A17E7C7" w14:textId="77777777" w:rsidR="00215019" w:rsidRPr="00464766" w:rsidRDefault="00215019" w:rsidP="00A70DA9">
            <w:pPr>
              <w:tabs>
                <w:tab w:val="left" w:pos="456"/>
              </w:tabs>
              <w:spacing w:after="0"/>
              <w:ind w:right="113"/>
              <w:rPr>
                <w:color w:val="000000"/>
                <w:sz w:val="28"/>
                <w:szCs w:val="28"/>
                <w:lang w:eastAsia="uk-UA"/>
              </w:rPr>
            </w:pPr>
            <w:r w:rsidRPr="00464766">
              <w:rPr>
                <w:color w:val="000000"/>
                <w:sz w:val="28"/>
                <w:szCs w:val="28"/>
                <w:lang w:eastAsia="uk-UA"/>
              </w:rPr>
              <w:t>Дата закінчення заходу</w:t>
            </w:r>
          </w:p>
          <w:p w14:paraId="3223AAC4" w14:textId="77777777" w:rsidR="00215019" w:rsidRPr="00464766" w:rsidRDefault="00215019" w:rsidP="00A70DA9">
            <w:pPr>
              <w:tabs>
                <w:tab w:val="left" w:pos="456"/>
              </w:tabs>
              <w:spacing w:after="0"/>
              <w:ind w:right="113"/>
              <w:rPr>
                <w:color w:val="000000"/>
                <w:sz w:val="28"/>
                <w:szCs w:val="28"/>
                <w:lang w:eastAsia="uk-UA"/>
              </w:rPr>
            </w:pPr>
            <w:r w:rsidRPr="004A345A">
              <w:rPr>
                <w:lang w:eastAsia="uk-UA"/>
              </w:rPr>
              <w:t xml:space="preserve">(у форматі </w:t>
            </w:r>
            <w:proofErr w:type="spellStart"/>
            <w:r w:rsidRPr="004A345A">
              <w:rPr>
                <w:lang w:eastAsia="uk-UA"/>
              </w:rPr>
              <w:t>дд</w:t>
            </w:r>
            <w:proofErr w:type="spellEnd"/>
            <w:r w:rsidRPr="004A345A">
              <w:rPr>
                <w:lang w:eastAsia="uk-UA"/>
              </w:rPr>
              <w:t>/мм/</w:t>
            </w:r>
            <w:proofErr w:type="spellStart"/>
            <w:r w:rsidRPr="004A345A">
              <w:rPr>
                <w:lang w:eastAsia="uk-UA"/>
              </w:rPr>
              <w:t>рр</w:t>
            </w:r>
            <w:proofErr w:type="spellEnd"/>
            <w:r w:rsidRPr="004A345A">
              <w:rPr>
                <w:lang w:eastAsia="uk-UA"/>
              </w:rPr>
              <w:t>)</w:t>
            </w:r>
          </w:p>
        </w:tc>
        <w:tc>
          <w:tcPr>
            <w:tcW w:w="6607" w:type="dxa"/>
            <w:shd w:val="clear" w:color="auto" w:fill="auto"/>
          </w:tcPr>
          <w:p w14:paraId="1D5AE324" w14:textId="77777777" w:rsidR="00215019" w:rsidRPr="00464766" w:rsidRDefault="00215019" w:rsidP="00A70DA9">
            <w:pPr>
              <w:ind w:right="115"/>
              <w:rPr>
                <w:color w:val="000000"/>
                <w:sz w:val="28"/>
                <w:szCs w:val="28"/>
                <w:lang w:eastAsia="uk-UA"/>
              </w:rPr>
            </w:pPr>
            <w:r w:rsidRPr="00464766">
              <w:rPr>
                <w:color w:val="000000"/>
                <w:sz w:val="28"/>
                <w:szCs w:val="28"/>
                <w:lang w:eastAsia="uk-UA"/>
              </w:rPr>
              <w:t xml:space="preserve">Згідно </w:t>
            </w:r>
            <w:r>
              <w:rPr>
                <w:color w:val="000000"/>
                <w:sz w:val="28"/>
                <w:szCs w:val="28"/>
                <w:lang w:eastAsia="uk-UA"/>
              </w:rPr>
              <w:t>інформації</w:t>
            </w:r>
            <w:r w:rsidRPr="00464766">
              <w:rPr>
                <w:color w:val="000000"/>
                <w:sz w:val="28"/>
                <w:szCs w:val="28"/>
                <w:lang w:eastAsia="uk-UA"/>
              </w:rPr>
              <w:t>, як</w:t>
            </w:r>
            <w:r>
              <w:rPr>
                <w:color w:val="000000"/>
                <w:sz w:val="28"/>
                <w:szCs w:val="28"/>
                <w:lang w:eastAsia="uk-UA"/>
              </w:rPr>
              <w:t>а</w:t>
            </w:r>
            <w:r w:rsidRPr="00464766">
              <w:rPr>
                <w:color w:val="000000"/>
                <w:sz w:val="28"/>
                <w:szCs w:val="28"/>
                <w:lang w:eastAsia="uk-UA"/>
              </w:rPr>
              <w:t xml:space="preserve"> подається в УАІБ</w:t>
            </w:r>
          </w:p>
        </w:tc>
      </w:tr>
      <w:tr w:rsidR="00215019" w:rsidRPr="00464766" w14:paraId="5F1050F8" w14:textId="77777777" w:rsidTr="00A70DA9">
        <w:tc>
          <w:tcPr>
            <w:tcW w:w="3238" w:type="dxa"/>
            <w:shd w:val="clear" w:color="auto" w:fill="auto"/>
          </w:tcPr>
          <w:p w14:paraId="2811D464" w14:textId="77777777" w:rsidR="00215019" w:rsidRPr="00464766" w:rsidRDefault="00215019" w:rsidP="00A70DA9">
            <w:pPr>
              <w:spacing w:after="0"/>
              <w:ind w:right="115"/>
              <w:rPr>
                <w:color w:val="000000"/>
                <w:sz w:val="28"/>
                <w:szCs w:val="28"/>
                <w:lang w:eastAsia="uk-UA"/>
              </w:rPr>
            </w:pPr>
            <w:r w:rsidRPr="00464766">
              <w:rPr>
                <w:color w:val="000000"/>
                <w:sz w:val="28"/>
                <w:szCs w:val="28"/>
                <w:lang w:eastAsia="uk-UA"/>
              </w:rPr>
              <w:t xml:space="preserve">Тривалість заходу (кількість </w:t>
            </w:r>
            <w:r>
              <w:rPr>
                <w:color w:val="000000"/>
                <w:sz w:val="28"/>
                <w:szCs w:val="28"/>
                <w:lang w:eastAsia="uk-UA"/>
              </w:rPr>
              <w:t>акад.</w:t>
            </w:r>
            <w:r w:rsidRPr="00464766">
              <w:rPr>
                <w:color w:val="000000"/>
                <w:sz w:val="28"/>
                <w:szCs w:val="28"/>
                <w:lang w:eastAsia="uk-UA"/>
              </w:rPr>
              <w:t xml:space="preserve"> годин)</w:t>
            </w:r>
          </w:p>
        </w:tc>
        <w:tc>
          <w:tcPr>
            <w:tcW w:w="6607" w:type="dxa"/>
            <w:shd w:val="clear" w:color="auto" w:fill="auto"/>
          </w:tcPr>
          <w:p w14:paraId="4F0DCA22" w14:textId="77777777" w:rsidR="00215019" w:rsidRPr="00464766" w:rsidRDefault="00215019" w:rsidP="00A70DA9">
            <w:pPr>
              <w:ind w:right="115"/>
              <w:rPr>
                <w:color w:val="000000"/>
                <w:sz w:val="28"/>
                <w:szCs w:val="28"/>
                <w:lang w:eastAsia="uk-UA"/>
              </w:rPr>
            </w:pPr>
            <w:r>
              <w:rPr>
                <w:color w:val="000000"/>
                <w:sz w:val="28"/>
                <w:szCs w:val="28"/>
                <w:lang w:eastAsia="uk-UA"/>
              </w:rPr>
              <w:t>2</w:t>
            </w:r>
          </w:p>
        </w:tc>
      </w:tr>
      <w:tr w:rsidR="00215019" w:rsidRPr="00464766" w14:paraId="15D6AFD7" w14:textId="77777777" w:rsidTr="00A70DA9">
        <w:tc>
          <w:tcPr>
            <w:tcW w:w="3238" w:type="dxa"/>
            <w:shd w:val="clear" w:color="auto" w:fill="auto"/>
          </w:tcPr>
          <w:p w14:paraId="0FFF1309" w14:textId="77777777" w:rsidR="00215019" w:rsidRPr="004A345A" w:rsidRDefault="00215019" w:rsidP="00A70DA9">
            <w:pPr>
              <w:spacing w:after="0"/>
              <w:ind w:right="115"/>
              <w:rPr>
                <w:color w:val="000000"/>
                <w:sz w:val="28"/>
                <w:szCs w:val="28"/>
                <w:lang w:eastAsia="uk-UA"/>
              </w:rPr>
            </w:pPr>
            <w:r w:rsidRPr="004A345A">
              <w:rPr>
                <w:color w:val="000000"/>
                <w:sz w:val="28"/>
                <w:szCs w:val="28"/>
                <w:lang w:eastAsia="uk-UA"/>
              </w:rPr>
              <w:t>коефіцієнт охоплення питань (КО)</w:t>
            </w:r>
          </w:p>
        </w:tc>
        <w:tc>
          <w:tcPr>
            <w:tcW w:w="6607" w:type="dxa"/>
            <w:shd w:val="clear" w:color="auto" w:fill="auto"/>
          </w:tcPr>
          <w:p w14:paraId="478A0B0C" w14:textId="77777777" w:rsidR="00215019" w:rsidRPr="00B2672F" w:rsidRDefault="00215019" w:rsidP="00A70DA9">
            <w:pPr>
              <w:ind w:right="115"/>
              <w:rPr>
                <w:color w:val="000000"/>
                <w:sz w:val="28"/>
                <w:szCs w:val="28"/>
                <w:lang w:eastAsia="uk-UA"/>
              </w:rPr>
            </w:pPr>
            <w:r>
              <w:rPr>
                <w:color w:val="000000"/>
                <w:sz w:val="28"/>
                <w:szCs w:val="28"/>
                <w:lang w:eastAsia="uk-UA"/>
              </w:rPr>
              <w:t>0,1</w:t>
            </w:r>
          </w:p>
        </w:tc>
      </w:tr>
      <w:tr w:rsidR="00215019" w:rsidRPr="00464766" w14:paraId="55CBCA63" w14:textId="77777777" w:rsidTr="00A70DA9">
        <w:tc>
          <w:tcPr>
            <w:tcW w:w="3238" w:type="dxa"/>
            <w:shd w:val="clear" w:color="auto" w:fill="auto"/>
          </w:tcPr>
          <w:p w14:paraId="682494D5" w14:textId="77777777" w:rsidR="00215019" w:rsidRPr="004A345A" w:rsidRDefault="00215019" w:rsidP="00A70DA9">
            <w:pPr>
              <w:spacing w:after="0"/>
              <w:ind w:right="115"/>
              <w:rPr>
                <w:color w:val="000000"/>
                <w:sz w:val="28"/>
                <w:szCs w:val="28"/>
                <w:lang w:eastAsia="uk-UA"/>
              </w:rPr>
            </w:pPr>
            <w:r w:rsidRPr="004A345A">
              <w:rPr>
                <w:color w:val="000000"/>
                <w:sz w:val="28"/>
                <w:szCs w:val="28"/>
                <w:lang w:eastAsia="uk-UA"/>
              </w:rPr>
              <w:t xml:space="preserve"> коефіцієнт складності заходу (КС)</w:t>
            </w:r>
          </w:p>
        </w:tc>
        <w:tc>
          <w:tcPr>
            <w:tcW w:w="6607" w:type="dxa"/>
            <w:shd w:val="clear" w:color="auto" w:fill="auto"/>
          </w:tcPr>
          <w:p w14:paraId="5E6EA564" w14:textId="77777777" w:rsidR="00215019" w:rsidRPr="007A0D04" w:rsidRDefault="00215019" w:rsidP="00A70DA9">
            <w:pPr>
              <w:ind w:right="115"/>
              <w:rPr>
                <w:color w:val="000000"/>
                <w:sz w:val="28"/>
                <w:szCs w:val="28"/>
                <w:lang w:val="en-US" w:eastAsia="uk-UA"/>
              </w:rPr>
            </w:pPr>
            <w:r w:rsidRPr="004A345A">
              <w:rPr>
                <w:color w:val="000000"/>
                <w:sz w:val="28"/>
                <w:szCs w:val="28"/>
                <w:lang w:val="en-US" w:eastAsia="uk-UA"/>
              </w:rPr>
              <w:t>0,</w:t>
            </w:r>
            <w:r>
              <w:rPr>
                <w:color w:val="000000"/>
                <w:sz w:val="28"/>
                <w:szCs w:val="28"/>
                <w:lang w:val="en-US" w:eastAsia="uk-UA"/>
              </w:rPr>
              <w:t>66</w:t>
            </w:r>
          </w:p>
        </w:tc>
      </w:tr>
      <w:tr w:rsidR="00215019" w:rsidRPr="00464766" w14:paraId="48B862AB" w14:textId="77777777" w:rsidTr="00A70DA9">
        <w:tc>
          <w:tcPr>
            <w:tcW w:w="3238" w:type="dxa"/>
            <w:shd w:val="clear" w:color="auto" w:fill="auto"/>
          </w:tcPr>
          <w:p w14:paraId="062028BC" w14:textId="77777777" w:rsidR="00215019" w:rsidRPr="004A345A" w:rsidRDefault="00215019" w:rsidP="00A70DA9">
            <w:pPr>
              <w:spacing w:after="0"/>
              <w:ind w:right="115"/>
              <w:rPr>
                <w:color w:val="000000"/>
                <w:sz w:val="28"/>
                <w:szCs w:val="28"/>
                <w:lang w:eastAsia="uk-UA"/>
              </w:rPr>
            </w:pPr>
            <w:r w:rsidRPr="004A345A">
              <w:rPr>
                <w:color w:val="000000"/>
                <w:sz w:val="28"/>
                <w:szCs w:val="28"/>
                <w:lang w:eastAsia="uk-UA"/>
              </w:rPr>
              <w:t xml:space="preserve">Кількість </w:t>
            </w:r>
            <w:proofErr w:type="spellStart"/>
            <w:r w:rsidRPr="004A345A">
              <w:rPr>
                <w:color w:val="000000"/>
                <w:sz w:val="28"/>
                <w:szCs w:val="28"/>
                <w:lang w:eastAsia="uk-UA"/>
              </w:rPr>
              <w:t>токенів</w:t>
            </w:r>
            <w:proofErr w:type="spellEnd"/>
          </w:p>
          <w:p w14:paraId="1AC775F0" w14:textId="77777777" w:rsidR="00215019" w:rsidRPr="004A345A" w:rsidRDefault="00215019"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71043028" w14:textId="77777777" w:rsidR="00215019" w:rsidRPr="007A0D04" w:rsidRDefault="00215019" w:rsidP="00A70DA9">
            <w:pPr>
              <w:ind w:right="115"/>
              <w:rPr>
                <w:color w:val="000000"/>
                <w:sz w:val="28"/>
                <w:szCs w:val="28"/>
                <w:lang w:val="en-US" w:eastAsia="uk-UA"/>
              </w:rPr>
            </w:pPr>
            <w:r>
              <w:rPr>
                <w:color w:val="000000"/>
                <w:sz w:val="28"/>
                <w:szCs w:val="28"/>
                <w:lang w:val="en-US" w:eastAsia="uk-UA"/>
              </w:rPr>
              <w:t>2</w:t>
            </w:r>
          </w:p>
        </w:tc>
      </w:tr>
    </w:tbl>
    <w:p w14:paraId="64AE28F0" w14:textId="77777777" w:rsidR="00215019" w:rsidRDefault="00215019" w:rsidP="00215019">
      <w:pPr>
        <w:jc w:val="both"/>
      </w:pPr>
    </w:p>
    <w:p w14:paraId="401BA15B" w14:textId="77777777" w:rsidR="00C648CB" w:rsidRDefault="00C648CB">
      <w:pPr>
        <w:spacing w:after="0" w:line="240" w:lineRule="auto"/>
        <w:rPr>
          <w:rFonts w:ascii="Times New Roman" w:hAnsi="Times New Roman"/>
          <w:b/>
          <w:sz w:val="24"/>
          <w:szCs w:val="24"/>
        </w:rPr>
      </w:pPr>
      <w:r>
        <w:rPr>
          <w:rFonts w:ascii="Times New Roman" w:hAnsi="Times New Roman"/>
          <w:b/>
          <w:sz w:val="24"/>
          <w:szCs w:val="24"/>
        </w:rPr>
        <w:br w:type="page"/>
      </w:r>
    </w:p>
    <w:p w14:paraId="0671B694" w14:textId="39139A85" w:rsidR="00FD4A0D" w:rsidRPr="00A96CD8" w:rsidRDefault="00FD4A0D" w:rsidP="00FD4A0D">
      <w:pPr>
        <w:spacing w:after="0" w:line="240" w:lineRule="auto"/>
        <w:jc w:val="right"/>
        <w:rPr>
          <w:rFonts w:ascii="Times New Roman" w:hAnsi="Times New Roman"/>
          <w:b/>
          <w:sz w:val="24"/>
          <w:szCs w:val="24"/>
          <w:lang w:val="ru-RU"/>
        </w:rPr>
      </w:pPr>
      <w:r w:rsidRPr="00BA4543">
        <w:rPr>
          <w:rFonts w:ascii="Times New Roman" w:hAnsi="Times New Roman"/>
          <w:b/>
          <w:sz w:val="24"/>
          <w:szCs w:val="24"/>
        </w:rPr>
        <w:lastRenderedPageBreak/>
        <w:t xml:space="preserve">Додаток </w:t>
      </w:r>
      <w:r w:rsidRPr="00A96CD8">
        <w:rPr>
          <w:rFonts w:ascii="Times New Roman" w:hAnsi="Times New Roman"/>
          <w:b/>
          <w:sz w:val="24"/>
          <w:szCs w:val="24"/>
          <w:lang w:val="ru-RU"/>
        </w:rPr>
        <w:t>2</w:t>
      </w:r>
    </w:p>
    <w:p w14:paraId="5375EF48" w14:textId="27B1F1CF" w:rsidR="00FD4A0D" w:rsidRPr="00BA4543" w:rsidRDefault="00FD4A0D" w:rsidP="00FD4A0D">
      <w:pPr>
        <w:spacing w:after="0" w:line="240" w:lineRule="auto"/>
        <w:jc w:val="right"/>
        <w:rPr>
          <w:rFonts w:ascii="Times New Roman" w:hAnsi="Times New Roman"/>
          <w:b/>
          <w:sz w:val="24"/>
          <w:szCs w:val="24"/>
        </w:rPr>
      </w:pPr>
      <w:r w:rsidRPr="00BA4543">
        <w:rPr>
          <w:rFonts w:ascii="Times New Roman" w:hAnsi="Times New Roman"/>
          <w:b/>
          <w:sz w:val="24"/>
          <w:szCs w:val="24"/>
        </w:rPr>
        <w:t>рішення Ради УАІБ</w:t>
      </w:r>
    </w:p>
    <w:p w14:paraId="6E697ABD" w14:textId="77777777" w:rsidR="00FD4A0D" w:rsidRPr="00BA4543" w:rsidRDefault="00FD4A0D" w:rsidP="00FD4A0D">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5F969FD7" w14:textId="77777777" w:rsidR="00FD4A0D" w:rsidRDefault="00FD4A0D" w:rsidP="00FD4A0D">
      <w:pPr>
        <w:spacing w:after="0"/>
        <w:jc w:val="right"/>
      </w:pPr>
    </w:p>
    <w:p w14:paraId="307EECA0" w14:textId="77777777" w:rsidR="00FD4A0D" w:rsidRPr="00464766" w:rsidRDefault="00FD4A0D" w:rsidP="00FD4A0D">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FD4A0D" w:rsidRPr="00464766" w14:paraId="4CAD7467" w14:textId="77777777" w:rsidTr="00A70DA9">
        <w:tc>
          <w:tcPr>
            <w:tcW w:w="3238" w:type="dxa"/>
            <w:shd w:val="clear" w:color="auto" w:fill="auto"/>
          </w:tcPr>
          <w:p w14:paraId="104870B9" w14:textId="77777777" w:rsidR="00FD4A0D" w:rsidRPr="00464766" w:rsidRDefault="00FD4A0D" w:rsidP="00A70DA9">
            <w:pPr>
              <w:ind w:right="115"/>
              <w:rPr>
                <w:color w:val="000000"/>
                <w:sz w:val="28"/>
                <w:szCs w:val="28"/>
                <w:lang w:eastAsia="uk-UA"/>
              </w:rPr>
            </w:pPr>
            <w:r w:rsidRPr="00464766">
              <w:rPr>
                <w:color w:val="000000"/>
                <w:sz w:val="28"/>
                <w:szCs w:val="28"/>
                <w:lang w:eastAsia="uk-UA"/>
              </w:rPr>
              <w:t>Назва заходу</w:t>
            </w:r>
          </w:p>
        </w:tc>
        <w:tc>
          <w:tcPr>
            <w:tcW w:w="6607" w:type="dxa"/>
            <w:shd w:val="clear" w:color="auto" w:fill="auto"/>
          </w:tcPr>
          <w:p w14:paraId="46191E55" w14:textId="77777777" w:rsidR="00FD4A0D" w:rsidRPr="00B2672F" w:rsidRDefault="00FD4A0D" w:rsidP="00A70DA9">
            <w:pPr>
              <w:pStyle w:val="a6"/>
              <w:rPr>
                <w:rFonts w:ascii="Calibri" w:eastAsia="Calibri" w:hAnsi="Calibri" w:cs="Times New Roman"/>
                <w:iCs/>
                <w:sz w:val="28"/>
                <w:szCs w:val="28"/>
                <w:lang w:eastAsia="uk-UA"/>
              </w:rPr>
            </w:pPr>
            <w:proofErr w:type="spellStart"/>
            <w:r w:rsidRPr="00B2672F">
              <w:rPr>
                <w:rFonts w:ascii="Calibri" w:eastAsia="Calibri" w:hAnsi="Calibri" w:cs="Times New Roman"/>
                <w:color w:val="000000"/>
                <w:sz w:val="28"/>
                <w:szCs w:val="28"/>
                <w:lang w:eastAsia="uk-UA"/>
              </w:rPr>
              <w:t>Вебінар</w:t>
            </w:r>
            <w:proofErr w:type="spellEnd"/>
            <w:r w:rsidRPr="00B2672F">
              <w:rPr>
                <w:rFonts w:ascii="Calibri" w:eastAsia="Calibri" w:hAnsi="Calibri" w:cs="Times New Roman"/>
                <w:color w:val="000000"/>
                <w:sz w:val="28"/>
                <w:szCs w:val="28"/>
                <w:lang w:eastAsia="uk-UA"/>
              </w:rPr>
              <w:t xml:space="preserve"> «</w:t>
            </w:r>
            <w:r w:rsidRPr="003F55C9">
              <w:rPr>
                <w:rFonts w:ascii="Calibri" w:eastAsia="Calibri" w:hAnsi="Calibri" w:cs="Times New Roman"/>
                <w:color w:val="000000"/>
                <w:sz w:val="28"/>
                <w:szCs w:val="28"/>
                <w:lang w:eastAsia="uk-UA"/>
              </w:rPr>
              <w:t>Резерв очікуваних кредитних збитків: алгоритми, методики та розрахунки»</w:t>
            </w:r>
            <w:r>
              <w:rPr>
                <w:sz w:val="24"/>
                <w:szCs w:val="24"/>
              </w:rPr>
              <w:t xml:space="preserve"> </w:t>
            </w:r>
          </w:p>
        </w:tc>
      </w:tr>
      <w:tr w:rsidR="00FD4A0D" w:rsidRPr="00464766" w14:paraId="5C91A4AF" w14:textId="77777777" w:rsidTr="00A70DA9">
        <w:tc>
          <w:tcPr>
            <w:tcW w:w="3238" w:type="dxa"/>
            <w:shd w:val="clear" w:color="auto" w:fill="auto"/>
          </w:tcPr>
          <w:p w14:paraId="35575EDF" w14:textId="77777777" w:rsidR="00FD4A0D" w:rsidRPr="00464766" w:rsidRDefault="00FD4A0D" w:rsidP="00A70DA9">
            <w:pPr>
              <w:spacing w:after="0"/>
              <w:ind w:right="115"/>
              <w:rPr>
                <w:color w:val="000000"/>
                <w:sz w:val="28"/>
                <w:szCs w:val="28"/>
                <w:lang w:eastAsia="uk-UA"/>
              </w:rPr>
            </w:pPr>
            <w:r w:rsidRPr="00464766">
              <w:rPr>
                <w:color w:val="000000"/>
                <w:sz w:val="28"/>
                <w:szCs w:val="28"/>
                <w:lang w:eastAsia="uk-UA"/>
              </w:rPr>
              <w:t>Місце проведення заходу</w:t>
            </w:r>
          </w:p>
        </w:tc>
        <w:tc>
          <w:tcPr>
            <w:tcW w:w="6607" w:type="dxa"/>
            <w:shd w:val="clear" w:color="auto" w:fill="auto"/>
          </w:tcPr>
          <w:p w14:paraId="73DF677A" w14:textId="77777777" w:rsidR="00FD4A0D" w:rsidRPr="00464766" w:rsidRDefault="00FD4A0D" w:rsidP="00A70DA9">
            <w:pPr>
              <w:ind w:right="115"/>
              <w:rPr>
                <w:color w:val="000000"/>
                <w:sz w:val="28"/>
                <w:szCs w:val="28"/>
                <w:lang w:eastAsia="uk-UA"/>
              </w:rPr>
            </w:pPr>
            <w:r w:rsidRPr="00B2672F">
              <w:rPr>
                <w:color w:val="000000"/>
                <w:sz w:val="28"/>
                <w:szCs w:val="28"/>
                <w:lang w:eastAsia="uk-UA"/>
              </w:rPr>
              <w:t xml:space="preserve">вул. </w:t>
            </w:r>
            <w:proofErr w:type="spellStart"/>
            <w:r w:rsidRPr="00B2672F">
              <w:rPr>
                <w:color w:val="000000"/>
                <w:sz w:val="28"/>
                <w:szCs w:val="28"/>
                <w:lang w:eastAsia="uk-UA"/>
              </w:rPr>
              <w:t>Малинівська</w:t>
            </w:r>
            <w:proofErr w:type="spellEnd"/>
            <w:r w:rsidRPr="00B2672F">
              <w:rPr>
                <w:color w:val="000000"/>
                <w:sz w:val="28"/>
                <w:szCs w:val="28"/>
                <w:lang w:eastAsia="uk-UA"/>
              </w:rPr>
              <w:t>, 17-а, офіс 12, м. Харків, Україна, 61001</w:t>
            </w:r>
          </w:p>
        </w:tc>
      </w:tr>
      <w:tr w:rsidR="00FD4A0D" w:rsidRPr="00464766" w14:paraId="19F8CEF6" w14:textId="77777777" w:rsidTr="00A70DA9">
        <w:trPr>
          <w:trHeight w:val="393"/>
        </w:trPr>
        <w:tc>
          <w:tcPr>
            <w:tcW w:w="3238" w:type="dxa"/>
            <w:shd w:val="clear" w:color="auto" w:fill="auto"/>
          </w:tcPr>
          <w:p w14:paraId="5A67C708" w14:textId="77777777" w:rsidR="00FD4A0D" w:rsidRPr="00464766" w:rsidRDefault="00FD4A0D" w:rsidP="00A70DA9">
            <w:pPr>
              <w:tabs>
                <w:tab w:val="left" w:pos="660"/>
              </w:tabs>
              <w:ind w:right="115"/>
              <w:jc w:val="both"/>
              <w:rPr>
                <w:color w:val="000000"/>
                <w:sz w:val="28"/>
                <w:szCs w:val="28"/>
                <w:lang w:eastAsia="uk-UA"/>
              </w:rPr>
            </w:pPr>
            <w:r w:rsidRPr="00464766">
              <w:rPr>
                <w:color w:val="000000"/>
                <w:sz w:val="28"/>
                <w:szCs w:val="28"/>
                <w:lang w:eastAsia="uk-UA"/>
              </w:rPr>
              <w:t>Тематика заходу</w:t>
            </w:r>
          </w:p>
        </w:tc>
        <w:tc>
          <w:tcPr>
            <w:tcW w:w="6607" w:type="dxa"/>
            <w:shd w:val="clear" w:color="auto" w:fill="auto"/>
          </w:tcPr>
          <w:p w14:paraId="5A4B689A" w14:textId="77777777" w:rsidR="00FD4A0D" w:rsidRPr="00464766" w:rsidRDefault="00FD4A0D" w:rsidP="00A70DA9">
            <w:pPr>
              <w:ind w:right="115"/>
              <w:rPr>
                <w:sz w:val="28"/>
                <w:szCs w:val="28"/>
              </w:rPr>
            </w:pPr>
            <w:r w:rsidRPr="003F55C9">
              <w:rPr>
                <w:sz w:val="28"/>
                <w:szCs w:val="28"/>
              </w:rPr>
              <w:t xml:space="preserve">Таксономія розділу Програми </w:t>
            </w:r>
            <w:r w:rsidRPr="003F55C9">
              <w:rPr>
                <w:sz w:val="28"/>
                <w:szCs w:val="28"/>
                <w:lang w:val="en-US"/>
              </w:rPr>
              <w:t>IV</w:t>
            </w:r>
            <w:r w:rsidRPr="003F55C9">
              <w:rPr>
                <w:sz w:val="28"/>
                <w:szCs w:val="28"/>
              </w:rPr>
              <w:t>, Розділ 2.п.2.5; Розділ 3, п.3.1.8; Розділ 7,п.7.3, п.7.5.</w:t>
            </w:r>
            <w:r w:rsidRPr="00464766">
              <w:rPr>
                <w:sz w:val="28"/>
                <w:szCs w:val="28"/>
              </w:rPr>
              <w:t xml:space="preserve"> (додаток </w:t>
            </w:r>
            <w:r>
              <w:rPr>
                <w:sz w:val="28"/>
                <w:szCs w:val="28"/>
              </w:rPr>
              <w:t>20</w:t>
            </w:r>
            <w:r w:rsidRPr="00464766">
              <w:rPr>
                <w:sz w:val="28"/>
                <w:szCs w:val="28"/>
              </w:rPr>
              <w:t xml:space="preserve"> до рішення НКЦПФР від 24.12.2020 № 833)</w:t>
            </w:r>
          </w:p>
        </w:tc>
      </w:tr>
      <w:tr w:rsidR="00FD4A0D" w:rsidRPr="00464766" w14:paraId="0E4222A7" w14:textId="77777777" w:rsidTr="00A70DA9">
        <w:tc>
          <w:tcPr>
            <w:tcW w:w="3238" w:type="dxa"/>
            <w:shd w:val="clear" w:color="auto" w:fill="auto"/>
          </w:tcPr>
          <w:p w14:paraId="7928863C" w14:textId="77777777" w:rsidR="00FD4A0D" w:rsidRPr="00464766" w:rsidRDefault="00FD4A0D" w:rsidP="00A70DA9">
            <w:pPr>
              <w:tabs>
                <w:tab w:val="left" w:pos="456"/>
              </w:tabs>
              <w:spacing w:after="0"/>
              <w:ind w:right="113"/>
              <w:rPr>
                <w:color w:val="000000"/>
                <w:sz w:val="28"/>
                <w:szCs w:val="28"/>
                <w:lang w:eastAsia="uk-UA"/>
              </w:rPr>
            </w:pPr>
            <w:r w:rsidRPr="00464766">
              <w:rPr>
                <w:color w:val="000000"/>
                <w:sz w:val="28"/>
                <w:szCs w:val="28"/>
                <w:lang w:eastAsia="uk-UA"/>
              </w:rPr>
              <w:t>Дата початку заходу</w:t>
            </w:r>
          </w:p>
          <w:p w14:paraId="22B2A7F5" w14:textId="77777777" w:rsidR="00FD4A0D" w:rsidRPr="00464766" w:rsidRDefault="00FD4A0D" w:rsidP="00A70DA9">
            <w:pPr>
              <w:tabs>
                <w:tab w:val="left" w:pos="456"/>
              </w:tabs>
              <w:spacing w:after="0"/>
              <w:ind w:right="113"/>
              <w:rPr>
                <w:color w:val="000000"/>
                <w:sz w:val="28"/>
                <w:szCs w:val="28"/>
                <w:lang w:eastAsia="uk-UA"/>
              </w:rPr>
            </w:pPr>
            <w:r w:rsidRPr="004A345A">
              <w:rPr>
                <w:lang w:eastAsia="uk-UA"/>
              </w:rPr>
              <w:t xml:space="preserve">(у форматі </w:t>
            </w:r>
            <w:proofErr w:type="spellStart"/>
            <w:r w:rsidRPr="004A345A">
              <w:rPr>
                <w:lang w:eastAsia="uk-UA"/>
              </w:rPr>
              <w:t>дд</w:t>
            </w:r>
            <w:proofErr w:type="spellEnd"/>
            <w:r w:rsidRPr="004A345A">
              <w:rPr>
                <w:lang w:eastAsia="uk-UA"/>
              </w:rPr>
              <w:t>/мм/</w:t>
            </w:r>
            <w:proofErr w:type="spellStart"/>
            <w:r w:rsidRPr="004A345A">
              <w:rPr>
                <w:lang w:eastAsia="uk-UA"/>
              </w:rPr>
              <w:t>рр</w:t>
            </w:r>
            <w:proofErr w:type="spellEnd"/>
            <w:r w:rsidRPr="004A345A">
              <w:rPr>
                <w:lang w:eastAsia="uk-UA"/>
              </w:rPr>
              <w:t>)</w:t>
            </w:r>
          </w:p>
        </w:tc>
        <w:tc>
          <w:tcPr>
            <w:tcW w:w="6607" w:type="dxa"/>
            <w:shd w:val="clear" w:color="auto" w:fill="auto"/>
          </w:tcPr>
          <w:p w14:paraId="3AE214BB" w14:textId="77777777" w:rsidR="00FD4A0D" w:rsidRPr="00464766" w:rsidRDefault="00FD4A0D" w:rsidP="00A70DA9">
            <w:pPr>
              <w:ind w:right="115"/>
              <w:rPr>
                <w:color w:val="000000"/>
                <w:sz w:val="28"/>
                <w:szCs w:val="28"/>
                <w:lang w:eastAsia="uk-UA"/>
              </w:rPr>
            </w:pPr>
            <w:r w:rsidRPr="00464766">
              <w:rPr>
                <w:color w:val="000000"/>
                <w:sz w:val="28"/>
                <w:szCs w:val="28"/>
                <w:lang w:eastAsia="uk-UA"/>
              </w:rPr>
              <w:t xml:space="preserve">Згідно </w:t>
            </w:r>
            <w:r>
              <w:rPr>
                <w:color w:val="000000"/>
                <w:sz w:val="28"/>
                <w:szCs w:val="28"/>
                <w:lang w:eastAsia="uk-UA"/>
              </w:rPr>
              <w:t>інформації</w:t>
            </w:r>
            <w:r w:rsidRPr="00464766">
              <w:rPr>
                <w:color w:val="000000"/>
                <w:sz w:val="28"/>
                <w:szCs w:val="28"/>
                <w:lang w:eastAsia="uk-UA"/>
              </w:rPr>
              <w:t>, як</w:t>
            </w:r>
            <w:r>
              <w:rPr>
                <w:color w:val="000000"/>
                <w:sz w:val="28"/>
                <w:szCs w:val="28"/>
                <w:lang w:eastAsia="uk-UA"/>
              </w:rPr>
              <w:t>а</w:t>
            </w:r>
            <w:r w:rsidRPr="00464766">
              <w:rPr>
                <w:color w:val="000000"/>
                <w:sz w:val="28"/>
                <w:szCs w:val="28"/>
                <w:lang w:eastAsia="uk-UA"/>
              </w:rPr>
              <w:t xml:space="preserve"> подається в УАІБ</w:t>
            </w:r>
          </w:p>
        </w:tc>
      </w:tr>
      <w:tr w:rsidR="00FD4A0D" w:rsidRPr="00464766" w14:paraId="690B8EE2" w14:textId="77777777" w:rsidTr="00A70DA9">
        <w:tc>
          <w:tcPr>
            <w:tcW w:w="3238" w:type="dxa"/>
            <w:shd w:val="clear" w:color="auto" w:fill="auto"/>
          </w:tcPr>
          <w:p w14:paraId="1A38168B" w14:textId="77777777" w:rsidR="00FD4A0D" w:rsidRPr="00464766" w:rsidRDefault="00FD4A0D" w:rsidP="00A70DA9">
            <w:pPr>
              <w:tabs>
                <w:tab w:val="left" w:pos="456"/>
              </w:tabs>
              <w:spacing w:after="0"/>
              <w:ind w:right="113"/>
              <w:rPr>
                <w:color w:val="000000"/>
                <w:sz w:val="28"/>
                <w:szCs w:val="28"/>
                <w:lang w:eastAsia="uk-UA"/>
              </w:rPr>
            </w:pPr>
            <w:r w:rsidRPr="00464766">
              <w:rPr>
                <w:color w:val="000000"/>
                <w:sz w:val="28"/>
                <w:szCs w:val="28"/>
                <w:lang w:eastAsia="uk-UA"/>
              </w:rPr>
              <w:t>Дата закінчення заходу</w:t>
            </w:r>
          </w:p>
          <w:p w14:paraId="74C59CF9" w14:textId="77777777" w:rsidR="00FD4A0D" w:rsidRPr="00464766" w:rsidRDefault="00FD4A0D" w:rsidP="00A70DA9">
            <w:pPr>
              <w:tabs>
                <w:tab w:val="left" w:pos="456"/>
              </w:tabs>
              <w:spacing w:after="0"/>
              <w:ind w:right="113"/>
              <w:rPr>
                <w:color w:val="000000"/>
                <w:sz w:val="28"/>
                <w:szCs w:val="28"/>
                <w:lang w:eastAsia="uk-UA"/>
              </w:rPr>
            </w:pPr>
            <w:r w:rsidRPr="004A345A">
              <w:rPr>
                <w:lang w:eastAsia="uk-UA"/>
              </w:rPr>
              <w:t xml:space="preserve">(у форматі </w:t>
            </w:r>
            <w:proofErr w:type="spellStart"/>
            <w:r w:rsidRPr="004A345A">
              <w:rPr>
                <w:lang w:eastAsia="uk-UA"/>
              </w:rPr>
              <w:t>дд</w:t>
            </w:r>
            <w:proofErr w:type="spellEnd"/>
            <w:r w:rsidRPr="004A345A">
              <w:rPr>
                <w:lang w:eastAsia="uk-UA"/>
              </w:rPr>
              <w:t>/мм/</w:t>
            </w:r>
            <w:proofErr w:type="spellStart"/>
            <w:r w:rsidRPr="004A345A">
              <w:rPr>
                <w:lang w:eastAsia="uk-UA"/>
              </w:rPr>
              <w:t>рр</w:t>
            </w:r>
            <w:proofErr w:type="spellEnd"/>
            <w:r w:rsidRPr="004A345A">
              <w:rPr>
                <w:lang w:eastAsia="uk-UA"/>
              </w:rPr>
              <w:t>)</w:t>
            </w:r>
          </w:p>
        </w:tc>
        <w:tc>
          <w:tcPr>
            <w:tcW w:w="6607" w:type="dxa"/>
            <w:shd w:val="clear" w:color="auto" w:fill="auto"/>
          </w:tcPr>
          <w:p w14:paraId="5C23EB6D" w14:textId="77777777" w:rsidR="00FD4A0D" w:rsidRPr="00464766" w:rsidRDefault="00FD4A0D" w:rsidP="00A70DA9">
            <w:pPr>
              <w:ind w:right="115"/>
              <w:rPr>
                <w:color w:val="000000"/>
                <w:sz w:val="28"/>
                <w:szCs w:val="28"/>
                <w:lang w:eastAsia="uk-UA"/>
              </w:rPr>
            </w:pPr>
            <w:r w:rsidRPr="00464766">
              <w:rPr>
                <w:color w:val="000000"/>
                <w:sz w:val="28"/>
                <w:szCs w:val="28"/>
                <w:lang w:eastAsia="uk-UA"/>
              </w:rPr>
              <w:t xml:space="preserve">Згідно </w:t>
            </w:r>
            <w:r>
              <w:rPr>
                <w:color w:val="000000"/>
                <w:sz w:val="28"/>
                <w:szCs w:val="28"/>
                <w:lang w:eastAsia="uk-UA"/>
              </w:rPr>
              <w:t>інформації</w:t>
            </w:r>
            <w:r w:rsidRPr="00464766">
              <w:rPr>
                <w:color w:val="000000"/>
                <w:sz w:val="28"/>
                <w:szCs w:val="28"/>
                <w:lang w:eastAsia="uk-UA"/>
              </w:rPr>
              <w:t>, як</w:t>
            </w:r>
            <w:r>
              <w:rPr>
                <w:color w:val="000000"/>
                <w:sz w:val="28"/>
                <w:szCs w:val="28"/>
                <w:lang w:eastAsia="uk-UA"/>
              </w:rPr>
              <w:t>а</w:t>
            </w:r>
            <w:r w:rsidRPr="00464766">
              <w:rPr>
                <w:color w:val="000000"/>
                <w:sz w:val="28"/>
                <w:szCs w:val="28"/>
                <w:lang w:eastAsia="uk-UA"/>
              </w:rPr>
              <w:t xml:space="preserve"> подається в УАІБ</w:t>
            </w:r>
          </w:p>
        </w:tc>
      </w:tr>
      <w:tr w:rsidR="00FD4A0D" w:rsidRPr="00464766" w14:paraId="24C86515" w14:textId="77777777" w:rsidTr="00A70DA9">
        <w:tc>
          <w:tcPr>
            <w:tcW w:w="3238" w:type="dxa"/>
            <w:shd w:val="clear" w:color="auto" w:fill="auto"/>
          </w:tcPr>
          <w:p w14:paraId="7B756F95" w14:textId="77777777" w:rsidR="00FD4A0D" w:rsidRPr="00464766" w:rsidRDefault="00FD4A0D" w:rsidP="00A70DA9">
            <w:pPr>
              <w:spacing w:after="0"/>
              <w:ind w:right="115"/>
              <w:rPr>
                <w:color w:val="000000"/>
                <w:sz w:val="28"/>
                <w:szCs w:val="28"/>
                <w:lang w:eastAsia="uk-UA"/>
              </w:rPr>
            </w:pPr>
            <w:r w:rsidRPr="00464766">
              <w:rPr>
                <w:color w:val="000000"/>
                <w:sz w:val="28"/>
                <w:szCs w:val="28"/>
                <w:lang w:eastAsia="uk-UA"/>
              </w:rPr>
              <w:t xml:space="preserve">Тривалість заходу (кількість </w:t>
            </w:r>
            <w:r>
              <w:rPr>
                <w:color w:val="000000"/>
                <w:sz w:val="28"/>
                <w:szCs w:val="28"/>
                <w:lang w:eastAsia="uk-UA"/>
              </w:rPr>
              <w:t>акад.</w:t>
            </w:r>
            <w:r w:rsidRPr="00464766">
              <w:rPr>
                <w:color w:val="000000"/>
                <w:sz w:val="28"/>
                <w:szCs w:val="28"/>
                <w:lang w:eastAsia="uk-UA"/>
              </w:rPr>
              <w:t xml:space="preserve"> годин)</w:t>
            </w:r>
          </w:p>
        </w:tc>
        <w:tc>
          <w:tcPr>
            <w:tcW w:w="6607" w:type="dxa"/>
            <w:shd w:val="clear" w:color="auto" w:fill="auto"/>
          </w:tcPr>
          <w:p w14:paraId="63468E27" w14:textId="77777777" w:rsidR="00FD4A0D" w:rsidRPr="00464766" w:rsidRDefault="00FD4A0D" w:rsidP="00A70DA9">
            <w:pPr>
              <w:ind w:right="115"/>
              <w:rPr>
                <w:color w:val="000000"/>
                <w:sz w:val="28"/>
                <w:szCs w:val="28"/>
                <w:lang w:eastAsia="uk-UA"/>
              </w:rPr>
            </w:pPr>
            <w:r>
              <w:rPr>
                <w:color w:val="000000"/>
                <w:sz w:val="28"/>
                <w:szCs w:val="28"/>
                <w:lang w:eastAsia="uk-UA"/>
              </w:rPr>
              <w:t>3,5</w:t>
            </w:r>
          </w:p>
        </w:tc>
      </w:tr>
      <w:tr w:rsidR="00FD4A0D" w:rsidRPr="00464766" w14:paraId="77A7C24F" w14:textId="77777777" w:rsidTr="00A70DA9">
        <w:tc>
          <w:tcPr>
            <w:tcW w:w="3238" w:type="dxa"/>
            <w:shd w:val="clear" w:color="auto" w:fill="auto"/>
          </w:tcPr>
          <w:p w14:paraId="36DA9439" w14:textId="77777777" w:rsidR="00FD4A0D" w:rsidRPr="004A345A" w:rsidRDefault="00FD4A0D" w:rsidP="00A70DA9">
            <w:pPr>
              <w:spacing w:after="0"/>
              <w:ind w:right="115"/>
              <w:rPr>
                <w:color w:val="000000"/>
                <w:sz w:val="28"/>
                <w:szCs w:val="28"/>
                <w:lang w:eastAsia="uk-UA"/>
              </w:rPr>
            </w:pPr>
            <w:r w:rsidRPr="004A345A">
              <w:rPr>
                <w:color w:val="000000"/>
                <w:sz w:val="28"/>
                <w:szCs w:val="28"/>
                <w:lang w:eastAsia="uk-UA"/>
              </w:rPr>
              <w:t>коефіцієнт охоплення питань (КО)</w:t>
            </w:r>
          </w:p>
        </w:tc>
        <w:tc>
          <w:tcPr>
            <w:tcW w:w="6607" w:type="dxa"/>
            <w:shd w:val="clear" w:color="auto" w:fill="auto"/>
          </w:tcPr>
          <w:p w14:paraId="7A750E05" w14:textId="77777777" w:rsidR="00FD4A0D" w:rsidRPr="00B2672F" w:rsidRDefault="00FD4A0D" w:rsidP="00A70DA9">
            <w:pPr>
              <w:ind w:right="115"/>
              <w:rPr>
                <w:color w:val="000000"/>
                <w:sz w:val="28"/>
                <w:szCs w:val="28"/>
                <w:lang w:eastAsia="uk-UA"/>
              </w:rPr>
            </w:pPr>
            <w:r>
              <w:rPr>
                <w:color w:val="000000"/>
                <w:sz w:val="28"/>
                <w:szCs w:val="28"/>
                <w:lang w:eastAsia="uk-UA"/>
              </w:rPr>
              <w:t>0,1</w:t>
            </w:r>
          </w:p>
        </w:tc>
      </w:tr>
      <w:tr w:rsidR="00FD4A0D" w:rsidRPr="00464766" w14:paraId="0A63CC52" w14:textId="77777777" w:rsidTr="00A70DA9">
        <w:tc>
          <w:tcPr>
            <w:tcW w:w="3238" w:type="dxa"/>
            <w:shd w:val="clear" w:color="auto" w:fill="auto"/>
          </w:tcPr>
          <w:p w14:paraId="79D6517F" w14:textId="77777777" w:rsidR="00FD4A0D" w:rsidRPr="004A345A" w:rsidRDefault="00FD4A0D" w:rsidP="00A70DA9">
            <w:pPr>
              <w:spacing w:after="0"/>
              <w:ind w:right="115"/>
              <w:rPr>
                <w:color w:val="000000"/>
                <w:sz w:val="28"/>
                <w:szCs w:val="28"/>
                <w:lang w:eastAsia="uk-UA"/>
              </w:rPr>
            </w:pPr>
            <w:r w:rsidRPr="004A345A">
              <w:rPr>
                <w:color w:val="000000"/>
                <w:sz w:val="28"/>
                <w:szCs w:val="28"/>
                <w:lang w:eastAsia="uk-UA"/>
              </w:rPr>
              <w:t xml:space="preserve"> коефіцієнт складності заходу (КС)</w:t>
            </w:r>
          </w:p>
        </w:tc>
        <w:tc>
          <w:tcPr>
            <w:tcW w:w="6607" w:type="dxa"/>
            <w:shd w:val="clear" w:color="auto" w:fill="auto"/>
          </w:tcPr>
          <w:p w14:paraId="2E017EA2" w14:textId="77777777" w:rsidR="00FD4A0D" w:rsidRPr="007A0D04" w:rsidRDefault="00FD4A0D" w:rsidP="00A70DA9">
            <w:pPr>
              <w:ind w:right="115"/>
              <w:rPr>
                <w:color w:val="000000"/>
                <w:sz w:val="28"/>
                <w:szCs w:val="28"/>
                <w:lang w:val="en-US" w:eastAsia="uk-UA"/>
              </w:rPr>
            </w:pPr>
            <w:r w:rsidRPr="004A345A">
              <w:rPr>
                <w:color w:val="000000"/>
                <w:sz w:val="28"/>
                <w:szCs w:val="28"/>
                <w:lang w:val="en-US" w:eastAsia="uk-UA"/>
              </w:rPr>
              <w:t>0,</w:t>
            </w:r>
            <w:r>
              <w:rPr>
                <w:color w:val="000000"/>
                <w:sz w:val="28"/>
                <w:szCs w:val="28"/>
                <w:lang w:val="en-US" w:eastAsia="uk-UA"/>
              </w:rPr>
              <w:t>66</w:t>
            </w:r>
          </w:p>
        </w:tc>
      </w:tr>
      <w:tr w:rsidR="00FD4A0D" w:rsidRPr="00464766" w14:paraId="772CBA50" w14:textId="77777777" w:rsidTr="00A70DA9">
        <w:tc>
          <w:tcPr>
            <w:tcW w:w="3238" w:type="dxa"/>
            <w:shd w:val="clear" w:color="auto" w:fill="auto"/>
          </w:tcPr>
          <w:p w14:paraId="31A2137F" w14:textId="77777777" w:rsidR="00FD4A0D" w:rsidRPr="004A345A" w:rsidRDefault="00FD4A0D" w:rsidP="00A70DA9">
            <w:pPr>
              <w:spacing w:after="0"/>
              <w:ind w:right="115"/>
              <w:rPr>
                <w:color w:val="000000"/>
                <w:sz w:val="28"/>
                <w:szCs w:val="28"/>
                <w:lang w:eastAsia="uk-UA"/>
              </w:rPr>
            </w:pPr>
            <w:r w:rsidRPr="004A345A">
              <w:rPr>
                <w:color w:val="000000"/>
                <w:sz w:val="28"/>
                <w:szCs w:val="28"/>
                <w:lang w:eastAsia="uk-UA"/>
              </w:rPr>
              <w:t xml:space="preserve">Кількість </w:t>
            </w:r>
            <w:proofErr w:type="spellStart"/>
            <w:r w:rsidRPr="004A345A">
              <w:rPr>
                <w:color w:val="000000"/>
                <w:sz w:val="28"/>
                <w:szCs w:val="28"/>
                <w:lang w:eastAsia="uk-UA"/>
              </w:rPr>
              <w:t>токенів</w:t>
            </w:r>
            <w:proofErr w:type="spellEnd"/>
          </w:p>
          <w:p w14:paraId="31D2C156" w14:textId="77777777" w:rsidR="00FD4A0D" w:rsidRPr="004A345A" w:rsidRDefault="00FD4A0D"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7D4FBDAE" w14:textId="77777777" w:rsidR="00FD4A0D" w:rsidRPr="007A0D04" w:rsidRDefault="00FD4A0D" w:rsidP="00A70DA9">
            <w:pPr>
              <w:ind w:right="115"/>
              <w:rPr>
                <w:color w:val="000000"/>
                <w:sz w:val="28"/>
                <w:szCs w:val="28"/>
                <w:lang w:val="en-US" w:eastAsia="uk-UA"/>
              </w:rPr>
            </w:pPr>
            <w:r>
              <w:rPr>
                <w:color w:val="000000"/>
                <w:sz w:val="28"/>
                <w:szCs w:val="28"/>
                <w:lang w:val="en-US" w:eastAsia="uk-UA"/>
              </w:rPr>
              <w:t>2</w:t>
            </w:r>
          </w:p>
        </w:tc>
      </w:tr>
    </w:tbl>
    <w:p w14:paraId="09F483E1" w14:textId="77777777" w:rsidR="00FD4A0D" w:rsidRDefault="00FD4A0D" w:rsidP="00FD4A0D">
      <w:pPr>
        <w:jc w:val="both"/>
      </w:pPr>
    </w:p>
    <w:p w14:paraId="3AD65479" w14:textId="77777777" w:rsidR="00C648CB" w:rsidRDefault="00C648CB">
      <w:pPr>
        <w:spacing w:after="0" w:line="240" w:lineRule="auto"/>
        <w:rPr>
          <w:rFonts w:ascii="Times New Roman" w:hAnsi="Times New Roman"/>
          <w:b/>
          <w:sz w:val="24"/>
          <w:szCs w:val="24"/>
        </w:rPr>
      </w:pPr>
      <w:r>
        <w:rPr>
          <w:rFonts w:ascii="Times New Roman" w:hAnsi="Times New Roman"/>
          <w:b/>
          <w:sz w:val="24"/>
          <w:szCs w:val="24"/>
        </w:rPr>
        <w:br w:type="page"/>
      </w:r>
    </w:p>
    <w:p w14:paraId="4AB94E75" w14:textId="7F09ED02" w:rsidR="000557B5" w:rsidRPr="003F55C9" w:rsidRDefault="000557B5" w:rsidP="000557B5">
      <w:pPr>
        <w:spacing w:after="0" w:line="240" w:lineRule="auto"/>
        <w:jc w:val="right"/>
        <w:rPr>
          <w:rFonts w:ascii="Times New Roman" w:hAnsi="Times New Roman"/>
          <w:b/>
          <w:sz w:val="24"/>
          <w:szCs w:val="24"/>
          <w:lang w:val="en-US"/>
        </w:rPr>
      </w:pPr>
      <w:r w:rsidRPr="00BA4543">
        <w:rPr>
          <w:rFonts w:ascii="Times New Roman" w:hAnsi="Times New Roman"/>
          <w:b/>
          <w:sz w:val="24"/>
          <w:szCs w:val="24"/>
        </w:rPr>
        <w:lastRenderedPageBreak/>
        <w:t xml:space="preserve">Додаток </w:t>
      </w:r>
      <w:r>
        <w:rPr>
          <w:rFonts w:ascii="Times New Roman" w:hAnsi="Times New Roman"/>
          <w:b/>
          <w:sz w:val="24"/>
          <w:szCs w:val="24"/>
        </w:rPr>
        <w:t>3</w:t>
      </w:r>
    </w:p>
    <w:p w14:paraId="4203CA2D" w14:textId="73022863" w:rsidR="000557B5" w:rsidRPr="00BA4543" w:rsidRDefault="000557B5" w:rsidP="000557B5">
      <w:pPr>
        <w:spacing w:after="0" w:line="240" w:lineRule="auto"/>
        <w:jc w:val="right"/>
        <w:rPr>
          <w:rFonts w:ascii="Times New Roman" w:hAnsi="Times New Roman"/>
          <w:b/>
          <w:sz w:val="24"/>
          <w:szCs w:val="24"/>
        </w:rPr>
      </w:pPr>
      <w:r w:rsidRPr="00BA4543">
        <w:rPr>
          <w:rFonts w:ascii="Times New Roman" w:hAnsi="Times New Roman"/>
          <w:b/>
          <w:sz w:val="24"/>
          <w:szCs w:val="24"/>
        </w:rPr>
        <w:t>рішення Ради УАІБ</w:t>
      </w:r>
    </w:p>
    <w:p w14:paraId="266FFADD" w14:textId="77777777" w:rsidR="000557B5" w:rsidRPr="00BA4543" w:rsidRDefault="000557B5" w:rsidP="000557B5">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30F7B3F2" w14:textId="77777777" w:rsidR="000557B5" w:rsidRDefault="000557B5" w:rsidP="000557B5">
      <w:pPr>
        <w:spacing w:after="0"/>
        <w:jc w:val="right"/>
      </w:pPr>
    </w:p>
    <w:p w14:paraId="29BF2594" w14:textId="77777777" w:rsidR="000557B5" w:rsidRPr="00464766" w:rsidRDefault="000557B5" w:rsidP="000557B5">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0557B5" w:rsidRPr="00464766" w14:paraId="76FA2D99" w14:textId="77777777" w:rsidTr="00A70DA9">
        <w:tc>
          <w:tcPr>
            <w:tcW w:w="3238" w:type="dxa"/>
            <w:shd w:val="clear" w:color="auto" w:fill="auto"/>
          </w:tcPr>
          <w:p w14:paraId="2511705D" w14:textId="77777777" w:rsidR="000557B5" w:rsidRPr="00464766" w:rsidRDefault="000557B5" w:rsidP="00A70DA9">
            <w:pPr>
              <w:ind w:right="115"/>
              <w:rPr>
                <w:color w:val="000000"/>
                <w:sz w:val="28"/>
                <w:szCs w:val="28"/>
                <w:lang w:eastAsia="uk-UA"/>
              </w:rPr>
            </w:pPr>
            <w:r w:rsidRPr="00464766">
              <w:rPr>
                <w:color w:val="000000"/>
                <w:sz w:val="28"/>
                <w:szCs w:val="28"/>
                <w:lang w:eastAsia="uk-UA"/>
              </w:rPr>
              <w:t>Назва заходу</w:t>
            </w:r>
          </w:p>
        </w:tc>
        <w:tc>
          <w:tcPr>
            <w:tcW w:w="6607" w:type="dxa"/>
            <w:shd w:val="clear" w:color="auto" w:fill="auto"/>
          </w:tcPr>
          <w:p w14:paraId="29107235" w14:textId="77777777" w:rsidR="000557B5" w:rsidRPr="00B2672F" w:rsidRDefault="000557B5" w:rsidP="00A70DA9">
            <w:pPr>
              <w:pStyle w:val="a6"/>
              <w:rPr>
                <w:rFonts w:ascii="Calibri" w:eastAsia="Calibri" w:hAnsi="Calibri" w:cs="Times New Roman"/>
                <w:iCs/>
                <w:sz w:val="28"/>
                <w:szCs w:val="28"/>
                <w:lang w:eastAsia="uk-UA"/>
              </w:rPr>
            </w:pPr>
            <w:proofErr w:type="spellStart"/>
            <w:r w:rsidRPr="00B2672F">
              <w:rPr>
                <w:rFonts w:ascii="Calibri" w:eastAsia="Calibri" w:hAnsi="Calibri" w:cs="Times New Roman"/>
                <w:color w:val="000000"/>
                <w:sz w:val="28"/>
                <w:szCs w:val="28"/>
                <w:lang w:eastAsia="uk-UA"/>
              </w:rPr>
              <w:t>Вебінар</w:t>
            </w:r>
            <w:proofErr w:type="spellEnd"/>
            <w:r w:rsidRPr="00B2672F">
              <w:rPr>
                <w:rFonts w:ascii="Calibri" w:eastAsia="Calibri" w:hAnsi="Calibri" w:cs="Times New Roman"/>
                <w:color w:val="000000"/>
                <w:sz w:val="28"/>
                <w:szCs w:val="28"/>
                <w:lang w:eastAsia="uk-UA"/>
              </w:rPr>
              <w:t xml:space="preserve"> «</w:t>
            </w:r>
            <w:r w:rsidRPr="007A10D3">
              <w:rPr>
                <w:b/>
              </w:rPr>
              <w:t>Амортизована собівартість: ставки, дисконти, премії та SPPI</w:t>
            </w:r>
            <w:r>
              <w:t xml:space="preserve"> (</w:t>
            </w:r>
          </w:p>
        </w:tc>
      </w:tr>
      <w:tr w:rsidR="000557B5" w:rsidRPr="00464766" w14:paraId="3B89709C" w14:textId="77777777" w:rsidTr="00A70DA9">
        <w:tc>
          <w:tcPr>
            <w:tcW w:w="3238" w:type="dxa"/>
            <w:shd w:val="clear" w:color="auto" w:fill="auto"/>
          </w:tcPr>
          <w:p w14:paraId="76B43852" w14:textId="77777777" w:rsidR="000557B5" w:rsidRPr="00464766" w:rsidRDefault="000557B5" w:rsidP="00A70DA9">
            <w:pPr>
              <w:spacing w:after="0"/>
              <w:ind w:right="115"/>
              <w:rPr>
                <w:color w:val="000000"/>
                <w:sz w:val="28"/>
                <w:szCs w:val="28"/>
                <w:lang w:eastAsia="uk-UA"/>
              </w:rPr>
            </w:pPr>
            <w:r w:rsidRPr="00464766">
              <w:rPr>
                <w:color w:val="000000"/>
                <w:sz w:val="28"/>
                <w:szCs w:val="28"/>
                <w:lang w:eastAsia="uk-UA"/>
              </w:rPr>
              <w:t>Місце проведення заходу</w:t>
            </w:r>
          </w:p>
        </w:tc>
        <w:tc>
          <w:tcPr>
            <w:tcW w:w="6607" w:type="dxa"/>
            <w:shd w:val="clear" w:color="auto" w:fill="auto"/>
          </w:tcPr>
          <w:p w14:paraId="7AE197CC" w14:textId="77777777" w:rsidR="000557B5" w:rsidRPr="00464766" w:rsidRDefault="000557B5" w:rsidP="00A70DA9">
            <w:pPr>
              <w:ind w:right="115"/>
              <w:rPr>
                <w:color w:val="000000"/>
                <w:sz w:val="28"/>
                <w:szCs w:val="28"/>
                <w:lang w:eastAsia="uk-UA"/>
              </w:rPr>
            </w:pPr>
            <w:r w:rsidRPr="00B2672F">
              <w:rPr>
                <w:color w:val="000000"/>
                <w:sz w:val="28"/>
                <w:szCs w:val="28"/>
                <w:lang w:eastAsia="uk-UA"/>
              </w:rPr>
              <w:t xml:space="preserve">вул. </w:t>
            </w:r>
            <w:proofErr w:type="spellStart"/>
            <w:r w:rsidRPr="00B2672F">
              <w:rPr>
                <w:color w:val="000000"/>
                <w:sz w:val="28"/>
                <w:szCs w:val="28"/>
                <w:lang w:eastAsia="uk-UA"/>
              </w:rPr>
              <w:t>Малинівська</w:t>
            </w:r>
            <w:proofErr w:type="spellEnd"/>
            <w:r w:rsidRPr="00B2672F">
              <w:rPr>
                <w:color w:val="000000"/>
                <w:sz w:val="28"/>
                <w:szCs w:val="28"/>
                <w:lang w:eastAsia="uk-UA"/>
              </w:rPr>
              <w:t>, 17-а, офіс 12, м. Харків, Україна, 61001</w:t>
            </w:r>
          </w:p>
        </w:tc>
      </w:tr>
      <w:tr w:rsidR="000557B5" w:rsidRPr="00464766" w14:paraId="359710FA" w14:textId="77777777" w:rsidTr="00A70DA9">
        <w:trPr>
          <w:trHeight w:val="393"/>
        </w:trPr>
        <w:tc>
          <w:tcPr>
            <w:tcW w:w="3238" w:type="dxa"/>
            <w:shd w:val="clear" w:color="auto" w:fill="auto"/>
          </w:tcPr>
          <w:p w14:paraId="22B1E21F" w14:textId="77777777" w:rsidR="000557B5" w:rsidRPr="00464766" w:rsidRDefault="000557B5" w:rsidP="00A70DA9">
            <w:pPr>
              <w:tabs>
                <w:tab w:val="left" w:pos="660"/>
              </w:tabs>
              <w:ind w:right="115"/>
              <w:jc w:val="both"/>
              <w:rPr>
                <w:color w:val="000000"/>
                <w:sz w:val="28"/>
                <w:szCs w:val="28"/>
                <w:lang w:eastAsia="uk-UA"/>
              </w:rPr>
            </w:pPr>
            <w:r w:rsidRPr="00464766">
              <w:rPr>
                <w:color w:val="000000"/>
                <w:sz w:val="28"/>
                <w:szCs w:val="28"/>
                <w:lang w:eastAsia="uk-UA"/>
              </w:rPr>
              <w:t>Тематика заходу</w:t>
            </w:r>
          </w:p>
        </w:tc>
        <w:tc>
          <w:tcPr>
            <w:tcW w:w="6607" w:type="dxa"/>
            <w:shd w:val="clear" w:color="auto" w:fill="auto"/>
          </w:tcPr>
          <w:p w14:paraId="1D3C83C0" w14:textId="77777777" w:rsidR="000557B5" w:rsidRPr="00464766" w:rsidRDefault="000557B5" w:rsidP="00A70DA9">
            <w:pPr>
              <w:ind w:right="115"/>
              <w:rPr>
                <w:sz w:val="28"/>
                <w:szCs w:val="28"/>
              </w:rPr>
            </w:pPr>
            <w: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2. Теоретичні засади підготовки фінансової звітності за МСФЗ (МСБО 1 «Подання фінансової звітності»): Розділ 2.5. Елементи фінансової звітності: визнання та оцінка, Розділ 3 Звіт про фінансовий стан: Розділ 3.1.8. Дебіторська заборгованість, Розділ 3.2. Визнання та оцінка зобов’язань, розділ 7 Фінансові інструменти: Розділ 7.1. Визнання, класифікація фінансових інструментів (МСФЗ 9), Розділ 7.2. Оцінка фінансових інструментів (МСФЗ 9 та МСФЗ 13)</w:t>
            </w:r>
            <w:r w:rsidRPr="00464766">
              <w:rPr>
                <w:sz w:val="28"/>
                <w:szCs w:val="28"/>
              </w:rPr>
              <w:t xml:space="preserve"> (</w:t>
            </w:r>
            <w:r w:rsidRPr="00BF32E2">
              <w:t>додаток 20 до рішення НКЦПФР від 24.12.2020 № 833)</w:t>
            </w:r>
          </w:p>
        </w:tc>
      </w:tr>
      <w:tr w:rsidR="000557B5" w:rsidRPr="00464766" w14:paraId="7EBB2DAE" w14:textId="77777777" w:rsidTr="00A70DA9">
        <w:tc>
          <w:tcPr>
            <w:tcW w:w="3238" w:type="dxa"/>
            <w:shd w:val="clear" w:color="auto" w:fill="auto"/>
          </w:tcPr>
          <w:p w14:paraId="7F731172" w14:textId="77777777" w:rsidR="000557B5" w:rsidRPr="00464766" w:rsidRDefault="000557B5" w:rsidP="00A70DA9">
            <w:pPr>
              <w:tabs>
                <w:tab w:val="left" w:pos="456"/>
              </w:tabs>
              <w:spacing w:after="0"/>
              <w:ind w:right="113"/>
              <w:rPr>
                <w:color w:val="000000"/>
                <w:sz w:val="28"/>
                <w:szCs w:val="28"/>
                <w:lang w:eastAsia="uk-UA"/>
              </w:rPr>
            </w:pPr>
            <w:r w:rsidRPr="00464766">
              <w:rPr>
                <w:color w:val="000000"/>
                <w:sz w:val="28"/>
                <w:szCs w:val="28"/>
                <w:lang w:eastAsia="uk-UA"/>
              </w:rPr>
              <w:t>Дата початку заходу</w:t>
            </w:r>
          </w:p>
          <w:p w14:paraId="7C713F51" w14:textId="77777777" w:rsidR="000557B5" w:rsidRPr="00464766" w:rsidRDefault="000557B5" w:rsidP="00A70DA9">
            <w:pPr>
              <w:tabs>
                <w:tab w:val="left" w:pos="456"/>
              </w:tabs>
              <w:spacing w:after="0"/>
              <w:ind w:right="113"/>
              <w:rPr>
                <w:color w:val="000000"/>
                <w:sz w:val="28"/>
                <w:szCs w:val="28"/>
                <w:lang w:eastAsia="uk-UA"/>
              </w:rPr>
            </w:pPr>
            <w:r w:rsidRPr="004A345A">
              <w:rPr>
                <w:lang w:eastAsia="uk-UA"/>
              </w:rPr>
              <w:t xml:space="preserve">(у форматі </w:t>
            </w:r>
            <w:proofErr w:type="spellStart"/>
            <w:r w:rsidRPr="004A345A">
              <w:rPr>
                <w:lang w:eastAsia="uk-UA"/>
              </w:rPr>
              <w:t>дд</w:t>
            </w:r>
            <w:proofErr w:type="spellEnd"/>
            <w:r w:rsidRPr="004A345A">
              <w:rPr>
                <w:lang w:eastAsia="uk-UA"/>
              </w:rPr>
              <w:t>/мм/</w:t>
            </w:r>
            <w:proofErr w:type="spellStart"/>
            <w:r w:rsidRPr="004A345A">
              <w:rPr>
                <w:lang w:eastAsia="uk-UA"/>
              </w:rPr>
              <w:t>рр</w:t>
            </w:r>
            <w:proofErr w:type="spellEnd"/>
            <w:r w:rsidRPr="004A345A">
              <w:rPr>
                <w:lang w:eastAsia="uk-UA"/>
              </w:rPr>
              <w:t>)</w:t>
            </w:r>
          </w:p>
        </w:tc>
        <w:tc>
          <w:tcPr>
            <w:tcW w:w="6607" w:type="dxa"/>
            <w:shd w:val="clear" w:color="auto" w:fill="auto"/>
          </w:tcPr>
          <w:p w14:paraId="1F96FED6" w14:textId="77777777" w:rsidR="000557B5" w:rsidRPr="00464766" w:rsidRDefault="000557B5" w:rsidP="00A70DA9">
            <w:pPr>
              <w:ind w:right="115"/>
              <w:rPr>
                <w:color w:val="000000"/>
                <w:sz w:val="28"/>
                <w:szCs w:val="28"/>
                <w:lang w:eastAsia="uk-UA"/>
              </w:rPr>
            </w:pPr>
            <w:r w:rsidRPr="00464766">
              <w:rPr>
                <w:color w:val="000000"/>
                <w:sz w:val="28"/>
                <w:szCs w:val="28"/>
                <w:lang w:eastAsia="uk-UA"/>
              </w:rPr>
              <w:t xml:space="preserve">Згідно </w:t>
            </w:r>
            <w:r>
              <w:rPr>
                <w:color w:val="000000"/>
                <w:sz w:val="28"/>
                <w:szCs w:val="28"/>
                <w:lang w:eastAsia="uk-UA"/>
              </w:rPr>
              <w:t>інформації</w:t>
            </w:r>
            <w:r w:rsidRPr="00464766">
              <w:rPr>
                <w:color w:val="000000"/>
                <w:sz w:val="28"/>
                <w:szCs w:val="28"/>
                <w:lang w:eastAsia="uk-UA"/>
              </w:rPr>
              <w:t>, як</w:t>
            </w:r>
            <w:r>
              <w:rPr>
                <w:color w:val="000000"/>
                <w:sz w:val="28"/>
                <w:szCs w:val="28"/>
                <w:lang w:eastAsia="uk-UA"/>
              </w:rPr>
              <w:t>а</w:t>
            </w:r>
            <w:r w:rsidRPr="00464766">
              <w:rPr>
                <w:color w:val="000000"/>
                <w:sz w:val="28"/>
                <w:szCs w:val="28"/>
                <w:lang w:eastAsia="uk-UA"/>
              </w:rPr>
              <w:t xml:space="preserve"> подається в УАІБ</w:t>
            </w:r>
          </w:p>
        </w:tc>
      </w:tr>
      <w:tr w:rsidR="000557B5" w:rsidRPr="00464766" w14:paraId="611EB0CE" w14:textId="77777777" w:rsidTr="00A70DA9">
        <w:tc>
          <w:tcPr>
            <w:tcW w:w="3238" w:type="dxa"/>
            <w:shd w:val="clear" w:color="auto" w:fill="auto"/>
          </w:tcPr>
          <w:p w14:paraId="6DD47986" w14:textId="77777777" w:rsidR="000557B5" w:rsidRPr="00464766" w:rsidRDefault="000557B5" w:rsidP="00A70DA9">
            <w:pPr>
              <w:tabs>
                <w:tab w:val="left" w:pos="456"/>
              </w:tabs>
              <w:spacing w:after="0"/>
              <w:ind w:right="113"/>
              <w:rPr>
                <w:color w:val="000000"/>
                <w:sz w:val="28"/>
                <w:szCs w:val="28"/>
                <w:lang w:eastAsia="uk-UA"/>
              </w:rPr>
            </w:pPr>
            <w:r w:rsidRPr="00464766">
              <w:rPr>
                <w:color w:val="000000"/>
                <w:sz w:val="28"/>
                <w:szCs w:val="28"/>
                <w:lang w:eastAsia="uk-UA"/>
              </w:rPr>
              <w:t>Дата закінчення заходу</w:t>
            </w:r>
          </w:p>
          <w:p w14:paraId="0B46F9B3" w14:textId="77777777" w:rsidR="000557B5" w:rsidRPr="00464766" w:rsidRDefault="000557B5" w:rsidP="00A70DA9">
            <w:pPr>
              <w:tabs>
                <w:tab w:val="left" w:pos="456"/>
              </w:tabs>
              <w:spacing w:after="0"/>
              <w:ind w:right="113"/>
              <w:rPr>
                <w:color w:val="000000"/>
                <w:sz w:val="28"/>
                <w:szCs w:val="28"/>
                <w:lang w:eastAsia="uk-UA"/>
              </w:rPr>
            </w:pPr>
            <w:r w:rsidRPr="004A345A">
              <w:rPr>
                <w:lang w:eastAsia="uk-UA"/>
              </w:rPr>
              <w:t xml:space="preserve">(у форматі </w:t>
            </w:r>
            <w:proofErr w:type="spellStart"/>
            <w:r w:rsidRPr="004A345A">
              <w:rPr>
                <w:lang w:eastAsia="uk-UA"/>
              </w:rPr>
              <w:t>дд</w:t>
            </w:r>
            <w:proofErr w:type="spellEnd"/>
            <w:r w:rsidRPr="004A345A">
              <w:rPr>
                <w:lang w:eastAsia="uk-UA"/>
              </w:rPr>
              <w:t>/мм/</w:t>
            </w:r>
            <w:proofErr w:type="spellStart"/>
            <w:r w:rsidRPr="004A345A">
              <w:rPr>
                <w:lang w:eastAsia="uk-UA"/>
              </w:rPr>
              <w:t>рр</w:t>
            </w:r>
            <w:proofErr w:type="spellEnd"/>
            <w:r w:rsidRPr="004A345A">
              <w:rPr>
                <w:lang w:eastAsia="uk-UA"/>
              </w:rPr>
              <w:t>)</w:t>
            </w:r>
          </w:p>
        </w:tc>
        <w:tc>
          <w:tcPr>
            <w:tcW w:w="6607" w:type="dxa"/>
            <w:shd w:val="clear" w:color="auto" w:fill="auto"/>
          </w:tcPr>
          <w:p w14:paraId="3CE610C9" w14:textId="77777777" w:rsidR="000557B5" w:rsidRPr="00464766" w:rsidRDefault="000557B5" w:rsidP="00A70DA9">
            <w:pPr>
              <w:ind w:right="115"/>
              <w:rPr>
                <w:color w:val="000000"/>
                <w:sz w:val="28"/>
                <w:szCs w:val="28"/>
                <w:lang w:eastAsia="uk-UA"/>
              </w:rPr>
            </w:pPr>
            <w:r w:rsidRPr="00464766">
              <w:rPr>
                <w:color w:val="000000"/>
                <w:sz w:val="28"/>
                <w:szCs w:val="28"/>
                <w:lang w:eastAsia="uk-UA"/>
              </w:rPr>
              <w:t xml:space="preserve">Згідно </w:t>
            </w:r>
            <w:r>
              <w:rPr>
                <w:color w:val="000000"/>
                <w:sz w:val="28"/>
                <w:szCs w:val="28"/>
                <w:lang w:eastAsia="uk-UA"/>
              </w:rPr>
              <w:t>інформації</w:t>
            </w:r>
            <w:r w:rsidRPr="00464766">
              <w:rPr>
                <w:color w:val="000000"/>
                <w:sz w:val="28"/>
                <w:szCs w:val="28"/>
                <w:lang w:eastAsia="uk-UA"/>
              </w:rPr>
              <w:t>, як</w:t>
            </w:r>
            <w:r>
              <w:rPr>
                <w:color w:val="000000"/>
                <w:sz w:val="28"/>
                <w:szCs w:val="28"/>
                <w:lang w:eastAsia="uk-UA"/>
              </w:rPr>
              <w:t>а</w:t>
            </w:r>
            <w:r w:rsidRPr="00464766">
              <w:rPr>
                <w:color w:val="000000"/>
                <w:sz w:val="28"/>
                <w:szCs w:val="28"/>
                <w:lang w:eastAsia="uk-UA"/>
              </w:rPr>
              <w:t xml:space="preserve"> подається в УАІБ</w:t>
            </w:r>
          </w:p>
        </w:tc>
      </w:tr>
      <w:tr w:rsidR="000557B5" w:rsidRPr="00464766" w14:paraId="035676D0" w14:textId="77777777" w:rsidTr="00A70DA9">
        <w:tc>
          <w:tcPr>
            <w:tcW w:w="3238" w:type="dxa"/>
            <w:shd w:val="clear" w:color="auto" w:fill="auto"/>
          </w:tcPr>
          <w:p w14:paraId="7171BB1B" w14:textId="77777777" w:rsidR="000557B5" w:rsidRPr="00464766" w:rsidRDefault="000557B5" w:rsidP="00A70DA9">
            <w:pPr>
              <w:spacing w:after="0"/>
              <w:ind w:right="115"/>
              <w:rPr>
                <w:color w:val="000000"/>
                <w:sz w:val="28"/>
                <w:szCs w:val="28"/>
                <w:lang w:eastAsia="uk-UA"/>
              </w:rPr>
            </w:pPr>
            <w:r w:rsidRPr="00464766">
              <w:rPr>
                <w:color w:val="000000"/>
                <w:sz w:val="28"/>
                <w:szCs w:val="28"/>
                <w:lang w:eastAsia="uk-UA"/>
              </w:rPr>
              <w:t xml:space="preserve">Тривалість заходу (кількість </w:t>
            </w:r>
            <w:r>
              <w:rPr>
                <w:color w:val="000000"/>
                <w:sz w:val="28"/>
                <w:szCs w:val="28"/>
                <w:lang w:eastAsia="uk-UA"/>
              </w:rPr>
              <w:t>акад.</w:t>
            </w:r>
            <w:r w:rsidRPr="00464766">
              <w:rPr>
                <w:color w:val="000000"/>
                <w:sz w:val="28"/>
                <w:szCs w:val="28"/>
                <w:lang w:eastAsia="uk-UA"/>
              </w:rPr>
              <w:t xml:space="preserve"> годин)</w:t>
            </w:r>
          </w:p>
        </w:tc>
        <w:tc>
          <w:tcPr>
            <w:tcW w:w="6607" w:type="dxa"/>
            <w:shd w:val="clear" w:color="auto" w:fill="auto"/>
          </w:tcPr>
          <w:p w14:paraId="3323E6B5" w14:textId="77777777" w:rsidR="000557B5" w:rsidRPr="00464766" w:rsidRDefault="000557B5" w:rsidP="00A70DA9">
            <w:pPr>
              <w:ind w:right="115"/>
              <w:rPr>
                <w:color w:val="000000"/>
                <w:sz w:val="28"/>
                <w:szCs w:val="28"/>
                <w:lang w:eastAsia="uk-UA"/>
              </w:rPr>
            </w:pPr>
            <w:r>
              <w:rPr>
                <w:color w:val="000000"/>
                <w:sz w:val="28"/>
                <w:szCs w:val="28"/>
                <w:lang w:eastAsia="uk-UA"/>
              </w:rPr>
              <w:t>3</w:t>
            </w:r>
          </w:p>
        </w:tc>
      </w:tr>
      <w:tr w:rsidR="000557B5" w:rsidRPr="00464766" w14:paraId="004E7427" w14:textId="77777777" w:rsidTr="00A70DA9">
        <w:tc>
          <w:tcPr>
            <w:tcW w:w="3238" w:type="dxa"/>
            <w:shd w:val="clear" w:color="auto" w:fill="auto"/>
          </w:tcPr>
          <w:p w14:paraId="2718C0DD" w14:textId="77777777" w:rsidR="000557B5" w:rsidRPr="004A345A" w:rsidRDefault="000557B5" w:rsidP="00A70DA9">
            <w:pPr>
              <w:spacing w:after="0"/>
              <w:ind w:right="115"/>
              <w:rPr>
                <w:color w:val="000000"/>
                <w:sz w:val="28"/>
                <w:szCs w:val="28"/>
                <w:lang w:eastAsia="uk-UA"/>
              </w:rPr>
            </w:pPr>
            <w:r w:rsidRPr="004A345A">
              <w:rPr>
                <w:color w:val="000000"/>
                <w:sz w:val="28"/>
                <w:szCs w:val="28"/>
                <w:lang w:eastAsia="uk-UA"/>
              </w:rPr>
              <w:t>коефіцієнт охоплення питань (КО)</w:t>
            </w:r>
          </w:p>
        </w:tc>
        <w:tc>
          <w:tcPr>
            <w:tcW w:w="6607" w:type="dxa"/>
            <w:shd w:val="clear" w:color="auto" w:fill="auto"/>
          </w:tcPr>
          <w:p w14:paraId="7BAB93B5" w14:textId="77777777" w:rsidR="000557B5" w:rsidRPr="00B2672F" w:rsidRDefault="000557B5" w:rsidP="00A70DA9">
            <w:pPr>
              <w:ind w:right="115"/>
              <w:rPr>
                <w:color w:val="000000"/>
                <w:sz w:val="28"/>
                <w:szCs w:val="28"/>
                <w:lang w:eastAsia="uk-UA"/>
              </w:rPr>
            </w:pPr>
            <w:r>
              <w:rPr>
                <w:color w:val="000000"/>
                <w:sz w:val="28"/>
                <w:szCs w:val="28"/>
                <w:lang w:eastAsia="uk-UA"/>
              </w:rPr>
              <w:t>0,1</w:t>
            </w:r>
          </w:p>
        </w:tc>
      </w:tr>
      <w:tr w:rsidR="000557B5" w:rsidRPr="00464766" w14:paraId="2D41B1E1" w14:textId="77777777" w:rsidTr="00A70DA9">
        <w:tc>
          <w:tcPr>
            <w:tcW w:w="3238" w:type="dxa"/>
            <w:shd w:val="clear" w:color="auto" w:fill="auto"/>
          </w:tcPr>
          <w:p w14:paraId="5CCAB723" w14:textId="77777777" w:rsidR="000557B5" w:rsidRPr="004A345A" w:rsidRDefault="000557B5" w:rsidP="00A70DA9">
            <w:pPr>
              <w:spacing w:after="0"/>
              <w:ind w:right="115"/>
              <w:rPr>
                <w:color w:val="000000"/>
                <w:sz w:val="28"/>
                <w:szCs w:val="28"/>
                <w:lang w:eastAsia="uk-UA"/>
              </w:rPr>
            </w:pPr>
            <w:r w:rsidRPr="004A345A">
              <w:rPr>
                <w:color w:val="000000"/>
                <w:sz w:val="28"/>
                <w:szCs w:val="28"/>
                <w:lang w:eastAsia="uk-UA"/>
              </w:rPr>
              <w:t xml:space="preserve"> коефіцієнт складності заходу (КС)</w:t>
            </w:r>
          </w:p>
        </w:tc>
        <w:tc>
          <w:tcPr>
            <w:tcW w:w="6607" w:type="dxa"/>
            <w:shd w:val="clear" w:color="auto" w:fill="auto"/>
          </w:tcPr>
          <w:p w14:paraId="67E091AE" w14:textId="77777777" w:rsidR="000557B5" w:rsidRPr="007A0D04" w:rsidRDefault="000557B5" w:rsidP="00A70DA9">
            <w:pPr>
              <w:ind w:right="115"/>
              <w:rPr>
                <w:color w:val="000000"/>
                <w:sz w:val="28"/>
                <w:szCs w:val="28"/>
                <w:lang w:val="en-US" w:eastAsia="uk-UA"/>
              </w:rPr>
            </w:pPr>
            <w:r w:rsidRPr="004A345A">
              <w:rPr>
                <w:color w:val="000000"/>
                <w:sz w:val="28"/>
                <w:szCs w:val="28"/>
                <w:lang w:val="en-US" w:eastAsia="uk-UA"/>
              </w:rPr>
              <w:t>0,</w:t>
            </w:r>
            <w:r>
              <w:rPr>
                <w:color w:val="000000"/>
                <w:sz w:val="28"/>
                <w:szCs w:val="28"/>
                <w:lang w:val="en-US" w:eastAsia="uk-UA"/>
              </w:rPr>
              <w:t>66</w:t>
            </w:r>
          </w:p>
        </w:tc>
      </w:tr>
      <w:tr w:rsidR="000557B5" w:rsidRPr="00464766" w14:paraId="33C9D5CD" w14:textId="77777777" w:rsidTr="00A70DA9">
        <w:tc>
          <w:tcPr>
            <w:tcW w:w="3238" w:type="dxa"/>
            <w:shd w:val="clear" w:color="auto" w:fill="auto"/>
          </w:tcPr>
          <w:p w14:paraId="4C51CD45" w14:textId="77777777" w:rsidR="000557B5" w:rsidRPr="004A345A" w:rsidRDefault="000557B5" w:rsidP="00A70DA9">
            <w:pPr>
              <w:spacing w:after="0"/>
              <w:ind w:right="115"/>
              <w:rPr>
                <w:color w:val="000000"/>
                <w:sz w:val="28"/>
                <w:szCs w:val="28"/>
                <w:lang w:eastAsia="uk-UA"/>
              </w:rPr>
            </w:pPr>
            <w:r w:rsidRPr="004A345A">
              <w:rPr>
                <w:color w:val="000000"/>
                <w:sz w:val="28"/>
                <w:szCs w:val="28"/>
                <w:lang w:eastAsia="uk-UA"/>
              </w:rPr>
              <w:t xml:space="preserve">Кількість </w:t>
            </w:r>
            <w:proofErr w:type="spellStart"/>
            <w:r w:rsidRPr="004A345A">
              <w:rPr>
                <w:color w:val="000000"/>
                <w:sz w:val="28"/>
                <w:szCs w:val="28"/>
                <w:lang w:eastAsia="uk-UA"/>
              </w:rPr>
              <w:t>токенів</w:t>
            </w:r>
            <w:proofErr w:type="spellEnd"/>
          </w:p>
          <w:p w14:paraId="793CA34F" w14:textId="77777777" w:rsidR="000557B5" w:rsidRPr="004A345A" w:rsidRDefault="000557B5"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26520656" w14:textId="77777777" w:rsidR="000557B5" w:rsidRPr="007A0D04" w:rsidRDefault="000557B5" w:rsidP="00A70DA9">
            <w:pPr>
              <w:ind w:right="115"/>
              <w:rPr>
                <w:color w:val="000000"/>
                <w:sz w:val="28"/>
                <w:szCs w:val="28"/>
                <w:lang w:val="en-US" w:eastAsia="uk-UA"/>
              </w:rPr>
            </w:pPr>
            <w:r>
              <w:rPr>
                <w:color w:val="000000"/>
                <w:sz w:val="28"/>
                <w:szCs w:val="28"/>
                <w:lang w:val="en-US" w:eastAsia="uk-UA"/>
              </w:rPr>
              <w:t>2</w:t>
            </w:r>
          </w:p>
        </w:tc>
      </w:tr>
    </w:tbl>
    <w:p w14:paraId="611BFB07" w14:textId="77777777" w:rsidR="000557B5" w:rsidRDefault="000557B5" w:rsidP="000557B5">
      <w:pPr>
        <w:jc w:val="both"/>
      </w:pPr>
    </w:p>
    <w:p w14:paraId="25ECA9F6" w14:textId="77777777" w:rsidR="00C648CB" w:rsidRDefault="00C648CB">
      <w:pPr>
        <w:spacing w:after="0" w:line="240" w:lineRule="auto"/>
        <w:rPr>
          <w:rFonts w:ascii="Times New Roman" w:hAnsi="Times New Roman"/>
          <w:b/>
          <w:sz w:val="24"/>
          <w:szCs w:val="24"/>
        </w:rPr>
      </w:pPr>
      <w:r>
        <w:rPr>
          <w:rFonts w:ascii="Times New Roman" w:hAnsi="Times New Roman"/>
          <w:b/>
          <w:sz w:val="24"/>
          <w:szCs w:val="24"/>
        </w:rPr>
        <w:br w:type="page"/>
      </w:r>
    </w:p>
    <w:p w14:paraId="3A0CFB56" w14:textId="4B736B6A" w:rsidR="004E7780" w:rsidRPr="00BA4543" w:rsidRDefault="004E7780" w:rsidP="004E7780">
      <w:pPr>
        <w:spacing w:after="0" w:line="240" w:lineRule="auto"/>
        <w:jc w:val="right"/>
        <w:rPr>
          <w:rFonts w:ascii="Times New Roman" w:hAnsi="Times New Roman"/>
          <w:b/>
          <w:sz w:val="24"/>
          <w:szCs w:val="24"/>
        </w:rPr>
      </w:pPr>
      <w:r>
        <w:rPr>
          <w:rFonts w:ascii="Times New Roman" w:hAnsi="Times New Roman"/>
          <w:b/>
          <w:sz w:val="24"/>
          <w:szCs w:val="24"/>
        </w:rPr>
        <w:lastRenderedPageBreak/>
        <w:t>Додаток 4</w:t>
      </w:r>
    </w:p>
    <w:p w14:paraId="1F12F1A1" w14:textId="52967A99" w:rsidR="004E7780" w:rsidRPr="00BA4543" w:rsidRDefault="004E7780" w:rsidP="004E7780">
      <w:pPr>
        <w:spacing w:after="0" w:line="240" w:lineRule="auto"/>
        <w:jc w:val="right"/>
        <w:rPr>
          <w:rFonts w:ascii="Times New Roman" w:hAnsi="Times New Roman"/>
          <w:b/>
          <w:sz w:val="24"/>
          <w:szCs w:val="24"/>
        </w:rPr>
      </w:pPr>
      <w:r w:rsidRPr="00BA4543">
        <w:rPr>
          <w:rFonts w:ascii="Times New Roman" w:hAnsi="Times New Roman"/>
          <w:b/>
          <w:sz w:val="24"/>
          <w:szCs w:val="24"/>
        </w:rPr>
        <w:t>рішення Ради УАІБ</w:t>
      </w:r>
    </w:p>
    <w:p w14:paraId="34CC69BB" w14:textId="77777777" w:rsidR="004E7780" w:rsidRPr="00BA4543" w:rsidRDefault="004E7780" w:rsidP="004E7780">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21010646" w14:textId="77777777" w:rsidR="004E7780" w:rsidRDefault="004E7780" w:rsidP="004E7780">
      <w:pPr>
        <w:spacing w:after="0"/>
        <w:jc w:val="right"/>
      </w:pPr>
    </w:p>
    <w:p w14:paraId="3F5A6F04" w14:textId="77777777" w:rsidR="004E7780" w:rsidRPr="00464766" w:rsidRDefault="004E7780" w:rsidP="004E7780">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4E7780" w:rsidRPr="00464766" w14:paraId="0B65B1BB" w14:textId="77777777" w:rsidTr="00A70DA9">
        <w:tc>
          <w:tcPr>
            <w:tcW w:w="3238" w:type="dxa"/>
            <w:shd w:val="clear" w:color="auto" w:fill="auto"/>
          </w:tcPr>
          <w:p w14:paraId="0B61C027" w14:textId="77777777" w:rsidR="004E7780" w:rsidRPr="00464766" w:rsidRDefault="004E7780"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40154786" w14:textId="77777777" w:rsidR="004E7780" w:rsidRPr="00494693" w:rsidRDefault="004E7780" w:rsidP="00A70DA9">
            <w:pPr>
              <w:ind w:right="28"/>
              <w:rPr>
                <w:rFonts w:cstheme="minorHAnsi"/>
                <w:iCs/>
                <w:sz w:val="28"/>
                <w:szCs w:val="28"/>
              </w:rPr>
            </w:pPr>
            <w:r w:rsidRPr="00494693">
              <w:rPr>
                <w:rFonts w:cstheme="minorHAnsi"/>
                <w:b/>
                <w:sz w:val="28"/>
                <w:szCs w:val="28"/>
              </w:rPr>
              <w:t>Дисконтування 1.0: основи + практикум</w:t>
            </w:r>
            <w:r w:rsidRPr="00494693">
              <w:rPr>
                <w:rFonts w:cstheme="minorHAnsi"/>
                <w:sz w:val="28"/>
                <w:szCs w:val="28"/>
              </w:rPr>
              <w:t xml:space="preserve"> </w:t>
            </w:r>
          </w:p>
        </w:tc>
      </w:tr>
      <w:tr w:rsidR="004E7780" w:rsidRPr="00464766" w14:paraId="55B82E1C" w14:textId="77777777" w:rsidTr="00A70DA9">
        <w:tc>
          <w:tcPr>
            <w:tcW w:w="3238" w:type="dxa"/>
            <w:shd w:val="clear" w:color="auto" w:fill="auto"/>
          </w:tcPr>
          <w:p w14:paraId="57600270" w14:textId="77777777" w:rsidR="004E7780" w:rsidRPr="00464766" w:rsidRDefault="004E7780"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194A62AC" w14:textId="77777777" w:rsidR="004E7780" w:rsidRPr="00494693" w:rsidRDefault="004E7780"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4E7780" w:rsidRPr="00464766" w14:paraId="4D29262B" w14:textId="77777777" w:rsidTr="00A70DA9">
        <w:trPr>
          <w:trHeight w:val="393"/>
        </w:trPr>
        <w:tc>
          <w:tcPr>
            <w:tcW w:w="3238" w:type="dxa"/>
            <w:shd w:val="clear" w:color="auto" w:fill="auto"/>
          </w:tcPr>
          <w:p w14:paraId="15CDC8E8" w14:textId="77777777" w:rsidR="004E7780" w:rsidRPr="00464766" w:rsidRDefault="004E7780"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12A132DE" w14:textId="77777777" w:rsidR="004E7780" w:rsidRPr="00494693" w:rsidRDefault="004E7780" w:rsidP="00A70DA9">
            <w:pPr>
              <w:ind w:right="115"/>
              <w:rPr>
                <w:rFonts w:cstheme="minorHAnsi"/>
                <w:sz w:val="28"/>
                <w:szCs w:val="28"/>
              </w:rPr>
            </w:pPr>
            <w:r w:rsidRPr="00494693">
              <w:rPr>
                <w:rFonts w:cstheme="minorHAnsi"/>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3 Звіт про фінансовий стан: Розділ 3.1. Визнання та оцінка активів, Розділ 3.1.4. Оренда (МСФЗ 16), Розділ 3.1.8. Дебіторська заборгованість, Розділ 3.2. Визнання та оцінка зобов’язань, розділ 7 Фінансові інструменти: Розділ 7.2. Оцінка фінансових інструментів (МСФЗ 9 та МСФЗ 13), 9. Оцінка справедливої вартості (МСФЗ 13), Розділ 10 Розкриття інформації в примітках до фінансової звітності: Розділ 10.7. Забезпечення. Умовні зобов’язання та умовні активи (МСБО 37) (додаток 20 до рішення НКЦПФР від 24.12.2020 № 833)</w:t>
            </w:r>
          </w:p>
        </w:tc>
      </w:tr>
      <w:tr w:rsidR="004E7780" w:rsidRPr="00464766" w14:paraId="659178BF" w14:textId="77777777" w:rsidTr="00A70DA9">
        <w:tc>
          <w:tcPr>
            <w:tcW w:w="3238" w:type="dxa"/>
            <w:shd w:val="clear" w:color="auto" w:fill="auto"/>
          </w:tcPr>
          <w:p w14:paraId="3EAA3050" w14:textId="77777777" w:rsidR="004E7780" w:rsidRPr="00464766" w:rsidRDefault="004E7780" w:rsidP="00A70DA9">
            <w:pPr>
              <w:tabs>
                <w:tab w:val="left" w:pos="456"/>
              </w:tabs>
              <w:spacing w:after="0"/>
              <w:ind w:right="113"/>
              <w:rPr>
                <w:color w:val="000000"/>
                <w:sz w:val="28"/>
                <w:szCs w:val="28"/>
              </w:rPr>
            </w:pPr>
            <w:r w:rsidRPr="00464766">
              <w:rPr>
                <w:color w:val="000000"/>
                <w:sz w:val="28"/>
                <w:szCs w:val="28"/>
              </w:rPr>
              <w:t>Дата початку заходу</w:t>
            </w:r>
          </w:p>
          <w:p w14:paraId="220C4E19" w14:textId="77777777" w:rsidR="004E7780" w:rsidRPr="00464766" w:rsidRDefault="004E7780"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4D1CD12D" w14:textId="77777777" w:rsidR="004E7780" w:rsidRPr="00464766" w:rsidRDefault="004E7780"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4E7780" w:rsidRPr="00464766" w14:paraId="0A6CB3A3" w14:textId="77777777" w:rsidTr="00A70DA9">
        <w:tc>
          <w:tcPr>
            <w:tcW w:w="3238" w:type="dxa"/>
            <w:shd w:val="clear" w:color="auto" w:fill="auto"/>
          </w:tcPr>
          <w:p w14:paraId="18D22995" w14:textId="77777777" w:rsidR="004E7780" w:rsidRPr="00464766" w:rsidRDefault="004E7780"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5191E5B6" w14:textId="77777777" w:rsidR="004E7780" w:rsidRPr="00464766" w:rsidRDefault="004E7780"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652653E0" w14:textId="77777777" w:rsidR="004E7780" w:rsidRPr="00464766" w:rsidRDefault="004E7780"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4E7780" w:rsidRPr="00464766" w14:paraId="32CFC91C" w14:textId="77777777" w:rsidTr="00A70DA9">
        <w:tc>
          <w:tcPr>
            <w:tcW w:w="3238" w:type="dxa"/>
            <w:shd w:val="clear" w:color="auto" w:fill="auto"/>
          </w:tcPr>
          <w:p w14:paraId="07341FFA" w14:textId="77777777" w:rsidR="004E7780" w:rsidRPr="00464766" w:rsidRDefault="004E7780"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75BB704A" w14:textId="77777777" w:rsidR="004E7780" w:rsidRPr="00B1124C" w:rsidRDefault="004E7780" w:rsidP="00A70DA9">
            <w:pPr>
              <w:ind w:right="115"/>
              <w:rPr>
                <w:color w:val="000000"/>
                <w:sz w:val="28"/>
                <w:szCs w:val="28"/>
              </w:rPr>
            </w:pPr>
            <w:r>
              <w:rPr>
                <w:color w:val="000000"/>
                <w:sz w:val="28"/>
                <w:szCs w:val="28"/>
              </w:rPr>
              <w:t>2,5</w:t>
            </w:r>
          </w:p>
        </w:tc>
      </w:tr>
      <w:tr w:rsidR="004E7780" w:rsidRPr="00464766" w14:paraId="7C809848" w14:textId="77777777" w:rsidTr="00A70DA9">
        <w:tc>
          <w:tcPr>
            <w:tcW w:w="3238" w:type="dxa"/>
            <w:shd w:val="clear" w:color="auto" w:fill="auto"/>
          </w:tcPr>
          <w:p w14:paraId="68630552" w14:textId="77777777" w:rsidR="004E7780" w:rsidRPr="004A345A" w:rsidRDefault="004E7780"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39D005F0" w14:textId="77777777" w:rsidR="004E7780" w:rsidRPr="00B2672F" w:rsidRDefault="004E7780" w:rsidP="00A70DA9">
            <w:pPr>
              <w:ind w:right="115"/>
              <w:rPr>
                <w:color w:val="000000"/>
                <w:sz w:val="28"/>
                <w:szCs w:val="28"/>
              </w:rPr>
            </w:pPr>
            <w:r>
              <w:rPr>
                <w:color w:val="000000"/>
                <w:sz w:val="28"/>
                <w:szCs w:val="28"/>
              </w:rPr>
              <w:t>0,13</w:t>
            </w:r>
          </w:p>
        </w:tc>
      </w:tr>
      <w:tr w:rsidR="004E7780" w:rsidRPr="00464766" w14:paraId="764A2373" w14:textId="77777777" w:rsidTr="00A70DA9">
        <w:tc>
          <w:tcPr>
            <w:tcW w:w="3238" w:type="dxa"/>
            <w:shd w:val="clear" w:color="auto" w:fill="auto"/>
          </w:tcPr>
          <w:p w14:paraId="6C5F0906" w14:textId="77777777" w:rsidR="004E7780" w:rsidRPr="004A345A" w:rsidRDefault="004E7780"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14EA2996" w14:textId="77777777" w:rsidR="004E7780" w:rsidRPr="007A0D04" w:rsidRDefault="004E7780"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4E7780" w:rsidRPr="00464766" w14:paraId="2A357C21" w14:textId="77777777" w:rsidTr="00A70DA9">
        <w:tc>
          <w:tcPr>
            <w:tcW w:w="3238" w:type="dxa"/>
            <w:shd w:val="clear" w:color="auto" w:fill="auto"/>
          </w:tcPr>
          <w:p w14:paraId="153EE951" w14:textId="77777777" w:rsidR="004E7780" w:rsidRPr="004A345A" w:rsidRDefault="004E7780"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298989B1" w14:textId="77777777" w:rsidR="004E7780" w:rsidRPr="004A345A" w:rsidRDefault="004E7780"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1C7406CC" w14:textId="77777777" w:rsidR="004E7780" w:rsidRPr="00B1124C" w:rsidRDefault="004E7780" w:rsidP="00A70DA9">
            <w:pPr>
              <w:ind w:right="115"/>
              <w:rPr>
                <w:color w:val="000000"/>
                <w:sz w:val="28"/>
                <w:szCs w:val="28"/>
              </w:rPr>
            </w:pPr>
            <w:r>
              <w:rPr>
                <w:color w:val="000000"/>
                <w:sz w:val="28"/>
                <w:szCs w:val="28"/>
              </w:rPr>
              <w:t>3</w:t>
            </w:r>
          </w:p>
        </w:tc>
      </w:tr>
    </w:tbl>
    <w:p w14:paraId="60E7C46B" w14:textId="77777777" w:rsidR="004E7780" w:rsidRDefault="004E7780" w:rsidP="004E7780">
      <w:pPr>
        <w:jc w:val="both"/>
      </w:pPr>
    </w:p>
    <w:p w14:paraId="6F54E36E" w14:textId="77777777" w:rsidR="00C648CB" w:rsidRDefault="00C648CB">
      <w:pPr>
        <w:spacing w:after="0" w:line="240" w:lineRule="auto"/>
        <w:rPr>
          <w:rFonts w:ascii="Times New Roman" w:hAnsi="Times New Roman"/>
          <w:b/>
          <w:sz w:val="24"/>
          <w:szCs w:val="24"/>
        </w:rPr>
      </w:pPr>
      <w:r>
        <w:rPr>
          <w:rFonts w:ascii="Times New Roman" w:hAnsi="Times New Roman"/>
          <w:b/>
          <w:sz w:val="24"/>
          <w:szCs w:val="24"/>
        </w:rPr>
        <w:br w:type="page"/>
      </w:r>
    </w:p>
    <w:p w14:paraId="34E2B60E" w14:textId="0340FDCA" w:rsidR="009103C7" w:rsidRPr="00BA4543" w:rsidRDefault="009103C7" w:rsidP="009103C7">
      <w:pPr>
        <w:spacing w:after="0" w:line="240" w:lineRule="auto"/>
        <w:jc w:val="right"/>
        <w:rPr>
          <w:rFonts w:ascii="Times New Roman" w:hAnsi="Times New Roman"/>
          <w:b/>
          <w:sz w:val="24"/>
          <w:szCs w:val="24"/>
        </w:rPr>
      </w:pPr>
      <w:r>
        <w:rPr>
          <w:rFonts w:ascii="Times New Roman" w:hAnsi="Times New Roman"/>
          <w:b/>
          <w:sz w:val="24"/>
          <w:szCs w:val="24"/>
        </w:rPr>
        <w:lastRenderedPageBreak/>
        <w:t>Додаток 5</w:t>
      </w:r>
    </w:p>
    <w:p w14:paraId="786EFAE5" w14:textId="28570FEA" w:rsidR="009103C7" w:rsidRPr="00BA4543" w:rsidRDefault="009103C7" w:rsidP="009103C7">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549C0BCA" w14:textId="77777777" w:rsidR="009103C7" w:rsidRPr="00BA4543" w:rsidRDefault="009103C7" w:rsidP="009103C7">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017D341B" w14:textId="77777777" w:rsidR="009103C7" w:rsidRDefault="009103C7" w:rsidP="009103C7">
      <w:pPr>
        <w:spacing w:after="0"/>
        <w:jc w:val="right"/>
      </w:pPr>
    </w:p>
    <w:p w14:paraId="3B449C9E" w14:textId="77777777" w:rsidR="009103C7" w:rsidRPr="00464766" w:rsidRDefault="009103C7" w:rsidP="009103C7">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9103C7" w:rsidRPr="00464766" w14:paraId="7B705E31" w14:textId="77777777" w:rsidTr="00A70DA9">
        <w:tc>
          <w:tcPr>
            <w:tcW w:w="3238" w:type="dxa"/>
            <w:shd w:val="clear" w:color="auto" w:fill="auto"/>
          </w:tcPr>
          <w:p w14:paraId="523924B4" w14:textId="77777777" w:rsidR="009103C7" w:rsidRPr="00464766" w:rsidRDefault="009103C7"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7541E162" w14:textId="77777777" w:rsidR="009103C7" w:rsidRPr="0027293E" w:rsidRDefault="009103C7" w:rsidP="00A70DA9">
            <w:pPr>
              <w:ind w:right="28"/>
              <w:rPr>
                <w:rFonts w:cstheme="minorHAnsi"/>
                <w:b/>
                <w:iCs/>
                <w:sz w:val="28"/>
                <w:szCs w:val="28"/>
              </w:rPr>
            </w:pPr>
            <w:r w:rsidRPr="0027293E">
              <w:rPr>
                <w:b/>
                <w:sz w:val="28"/>
                <w:szCs w:val="28"/>
              </w:rPr>
              <w:t>Дисконтування 2.0: ставки + розрахунки</w:t>
            </w:r>
          </w:p>
        </w:tc>
      </w:tr>
      <w:tr w:rsidR="009103C7" w:rsidRPr="00464766" w14:paraId="670C13F4" w14:textId="77777777" w:rsidTr="00A70DA9">
        <w:tc>
          <w:tcPr>
            <w:tcW w:w="3238" w:type="dxa"/>
            <w:shd w:val="clear" w:color="auto" w:fill="auto"/>
          </w:tcPr>
          <w:p w14:paraId="20DA65BB" w14:textId="77777777" w:rsidR="009103C7" w:rsidRPr="00464766" w:rsidRDefault="009103C7"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757D6802" w14:textId="77777777" w:rsidR="009103C7" w:rsidRPr="00494693" w:rsidRDefault="009103C7"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9103C7" w:rsidRPr="00464766" w14:paraId="639A5564" w14:textId="77777777" w:rsidTr="00A70DA9">
        <w:trPr>
          <w:trHeight w:val="393"/>
        </w:trPr>
        <w:tc>
          <w:tcPr>
            <w:tcW w:w="3238" w:type="dxa"/>
            <w:shd w:val="clear" w:color="auto" w:fill="auto"/>
          </w:tcPr>
          <w:p w14:paraId="556661F6" w14:textId="77777777" w:rsidR="009103C7" w:rsidRPr="00464766" w:rsidRDefault="009103C7"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53C910E7" w14:textId="77777777" w:rsidR="009103C7" w:rsidRPr="0027293E" w:rsidRDefault="009103C7" w:rsidP="00A70DA9">
            <w:pPr>
              <w:ind w:right="115"/>
              <w:rPr>
                <w:rFonts w:cstheme="minorHAnsi"/>
                <w:sz w:val="28"/>
                <w:szCs w:val="28"/>
              </w:rPr>
            </w:pPr>
            <w:r w:rsidRPr="0027293E">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3 Звіт про фінансовий стан: Розділ 3.1. Визнання та оцінка активів, Розділ 3.1.4. Оренда (МСФЗ 16), Розділ 3.1.8. Дебіторська заборгованість, Розділ 3.2. Визнання та оцінка зобов’язань, Розділ 7 Фінансові інструменти: Розділ 7.2. Оцінка фінансових інструментів (МСФЗ 9 та МСФЗ 13), 9. Оцінка справедливої вартості (МСФЗ 13), Розділ 10 Розкриття інформації в примітках до фінансової звітності: Розділ 10.7. Забезпечення. Умовні зобов’язання та умовні активи (МСБО 37)</w:t>
            </w:r>
            <w:r w:rsidRPr="0027293E">
              <w:rPr>
                <w:rFonts w:cstheme="minorHAnsi"/>
                <w:sz w:val="28"/>
                <w:szCs w:val="28"/>
              </w:rPr>
              <w:t xml:space="preserve"> (додаток 20 до рішення НКЦПФР від 24.12.2020 № 833)</w:t>
            </w:r>
          </w:p>
        </w:tc>
      </w:tr>
      <w:tr w:rsidR="009103C7" w:rsidRPr="00464766" w14:paraId="43C10F3D" w14:textId="77777777" w:rsidTr="00A70DA9">
        <w:tc>
          <w:tcPr>
            <w:tcW w:w="3238" w:type="dxa"/>
            <w:shd w:val="clear" w:color="auto" w:fill="auto"/>
          </w:tcPr>
          <w:p w14:paraId="32CAD79D" w14:textId="77777777" w:rsidR="009103C7" w:rsidRPr="00464766" w:rsidRDefault="009103C7" w:rsidP="00A70DA9">
            <w:pPr>
              <w:tabs>
                <w:tab w:val="left" w:pos="456"/>
              </w:tabs>
              <w:spacing w:after="0"/>
              <w:ind w:right="113"/>
              <w:rPr>
                <w:color w:val="000000"/>
                <w:sz w:val="28"/>
                <w:szCs w:val="28"/>
              </w:rPr>
            </w:pPr>
            <w:r w:rsidRPr="00464766">
              <w:rPr>
                <w:color w:val="000000"/>
                <w:sz w:val="28"/>
                <w:szCs w:val="28"/>
              </w:rPr>
              <w:t>Дата початку заходу</w:t>
            </w:r>
          </w:p>
          <w:p w14:paraId="2ABE664C" w14:textId="77777777" w:rsidR="009103C7" w:rsidRPr="00464766" w:rsidRDefault="009103C7"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6567374A" w14:textId="77777777" w:rsidR="009103C7" w:rsidRPr="00464766" w:rsidRDefault="009103C7"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9103C7" w:rsidRPr="00464766" w14:paraId="011AF4A4" w14:textId="77777777" w:rsidTr="00A70DA9">
        <w:tc>
          <w:tcPr>
            <w:tcW w:w="3238" w:type="dxa"/>
            <w:shd w:val="clear" w:color="auto" w:fill="auto"/>
          </w:tcPr>
          <w:p w14:paraId="60726C94" w14:textId="77777777" w:rsidR="009103C7" w:rsidRPr="00464766" w:rsidRDefault="009103C7"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20BC464E" w14:textId="77777777" w:rsidR="009103C7" w:rsidRPr="00464766" w:rsidRDefault="009103C7"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71E1DE52" w14:textId="77777777" w:rsidR="009103C7" w:rsidRPr="00464766" w:rsidRDefault="009103C7"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9103C7" w:rsidRPr="00464766" w14:paraId="584E3D85" w14:textId="77777777" w:rsidTr="00A70DA9">
        <w:tc>
          <w:tcPr>
            <w:tcW w:w="3238" w:type="dxa"/>
            <w:shd w:val="clear" w:color="auto" w:fill="auto"/>
          </w:tcPr>
          <w:p w14:paraId="0227ED02" w14:textId="77777777" w:rsidR="009103C7" w:rsidRPr="00464766" w:rsidRDefault="009103C7"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50BC0665" w14:textId="77777777" w:rsidR="009103C7" w:rsidRPr="00B1124C" w:rsidRDefault="009103C7" w:rsidP="00A70DA9">
            <w:pPr>
              <w:ind w:right="115"/>
              <w:rPr>
                <w:color w:val="000000"/>
                <w:sz w:val="28"/>
                <w:szCs w:val="28"/>
              </w:rPr>
            </w:pPr>
            <w:r>
              <w:rPr>
                <w:color w:val="000000"/>
                <w:sz w:val="28"/>
                <w:szCs w:val="28"/>
              </w:rPr>
              <w:t>3</w:t>
            </w:r>
          </w:p>
        </w:tc>
      </w:tr>
      <w:tr w:rsidR="009103C7" w:rsidRPr="00464766" w14:paraId="0BC9F42C" w14:textId="77777777" w:rsidTr="00A70DA9">
        <w:tc>
          <w:tcPr>
            <w:tcW w:w="3238" w:type="dxa"/>
            <w:shd w:val="clear" w:color="auto" w:fill="auto"/>
          </w:tcPr>
          <w:p w14:paraId="4C9B0D54" w14:textId="77777777" w:rsidR="009103C7" w:rsidRPr="004A345A" w:rsidRDefault="009103C7"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735B2C93" w14:textId="77777777" w:rsidR="009103C7" w:rsidRPr="00B2672F" w:rsidRDefault="009103C7" w:rsidP="00A70DA9">
            <w:pPr>
              <w:ind w:right="115"/>
              <w:rPr>
                <w:color w:val="000000"/>
                <w:sz w:val="28"/>
                <w:szCs w:val="28"/>
              </w:rPr>
            </w:pPr>
            <w:r>
              <w:rPr>
                <w:color w:val="000000"/>
                <w:sz w:val="28"/>
                <w:szCs w:val="28"/>
              </w:rPr>
              <w:t>0,15</w:t>
            </w:r>
          </w:p>
        </w:tc>
      </w:tr>
      <w:tr w:rsidR="009103C7" w:rsidRPr="00464766" w14:paraId="678F45BF" w14:textId="77777777" w:rsidTr="00A70DA9">
        <w:tc>
          <w:tcPr>
            <w:tcW w:w="3238" w:type="dxa"/>
            <w:shd w:val="clear" w:color="auto" w:fill="auto"/>
          </w:tcPr>
          <w:p w14:paraId="5DA8FDB2" w14:textId="77777777" w:rsidR="009103C7" w:rsidRPr="004A345A" w:rsidRDefault="009103C7"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37197AF8" w14:textId="77777777" w:rsidR="009103C7" w:rsidRPr="007A0D04" w:rsidRDefault="009103C7"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9103C7" w:rsidRPr="00464766" w14:paraId="5D99C7FC" w14:textId="77777777" w:rsidTr="00A70DA9">
        <w:tc>
          <w:tcPr>
            <w:tcW w:w="3238" w:type="dxa"/>
            <w:shd w:val="clear" w:color="auto" w:fill="auto"/>
          </w:tcPr>
          <w:p w14:paraId="7E739F6D" w14:textId="77777777" w:rsidR="009103C7" w:rsidRPr="004A345A" w:rsidRDefault="009103C7"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34B82025" w14:textId="77777777" w:rsidR="009103C7" w:rsidRPr="004A345A" w:rsidRDefault="009103C7"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16B5F58C" w14:textId="77777777" w:rsidR="009103C7" w:rsidRPr="00B1124C" w:rsidRDefault="009103C7" w:rsidP="00A70DA9">
            <w:pPr>
              <w:ind w:right="115"/>
              <w:rPr>
                <w:color w:val="000000"/>
                <w:sz w:val="28"/>
                <w:szCs w:val="28"/>
              </w:rPr>
            </w:pPr>
            <w:r>
              <w:rPr>
                <w:color w:val="000000"/>
                <w:sz w:val="28"/>
                <w:szCs w:val="28"/>
              </w:rPr>
              <w:t>3</w:t>
            </w:r>
          </w:p>
        </w:tc>
      </w:tr>
    </w:tbl>
    <w:p w14:paraId="6F99FD5D" w14:textId="77777777" w:rsidR="009103C7" w:rsidRDefault="009103C7" w:rsidP="009103C7">
      <w:pPr>
        <w:jc w:val="both"/>
      </w:pPr>
    </w:p>
    <w:p w14:paraId="45241551" w14:textId="77777777" w:rsidR="00C648CB" w:rsidRDefault="00C648CB">
      <w:pPr>
        <w:spacing w:after="0" w:line="240" w:lineRule="auto"/>
        <w:rPr>
          <w:rFonts w:ascii="Times New Roman" w:hAnsi="Times New Roman"/>
          <w:b/>
          <w:sz w:val="24"/>
          <w:szCs w:val="24"/>
        </w:rPr>
      </w:pPr>
      <w:r>
        <w:rPr>
          <w:rFonts w:ascii="Times New Roman" w:hAnsi="Times New Roman"/>
          <w:b/>
          <w:sz w:val="24"/>
          <w:szCs w:val="24"/>
        </w:rPr>
        <w:br w:type="page"/>
      </w:r>
    </w:p>
    <w:p w14:paraId="351938EA" w14:textId="26A5E3E2" w:rsidR="00434FBF" w:rsidRPr="00BA4543" w:rsidRDefault="00434FBF" w:rsidP="00434FBF">
      <w:pPr>
        <w:spacing w:after="0" w:line="240" w:lineRule="auto"/>
        <w:jc w:val="right"/>
        <w:rPr>
          <w:rFonts w:ascii="Times New Roman" w:hAnsi="Times New Roman"/>
          <w:b/>
          <w:sz w:val="24"/>
          <w:szCs w:val="24"/>
        </w:rPr>
      </w:pPr>
      <w:r>
        <w:rPr>
          <w:rFonts w:ascii="Times New Roman" w:hAnsi="Times New Roman"/>
          <w:b/>
          <w:sz w:val="24"/>
          <w:szCs w:val="24"/>
        </w:rPr>
        <w:lastRenderedPageBreak/>
        <w:t>Додаток 6</w:t>
      </w:r>
    </w:p>
    <w:p w14:paraId="23A933DD" w14:textId="0426A9F0" w:rsidR="00434FBF" w:rsidRPr="00BA4543" w:rsidRDefault="00434FBF" w:rsidP="00434FBF">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2D376A5F" w14:textId="77777777" w:rsidR="00434FBF" w:rsidRPr="00BA4543" w:rsidRDefault="00434FBF" w:rsidP="00434FBF">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41F8841F" w14:textId="77777777" w:rsidR="00434FBF" w:rsidRDefault="00434FBF" w:rsidP="00434FBF">
      <w:pPr>
        <w:spacing w:after="0"/>
        <w:jc w:val="right"/>
      </w:pPr>
    </w:p>
    <w:p w14:paraId="75F16948" w14:textId="77777777" w:rsidR="00434FBF" w:rsidRPr="00464766" w:rsidRDefault="00434FBF" w:rsidP="00434FBF">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434FBF" w:rsidRPr="00464766" w14:paraId="2C34A06B" w14:textId="77777777" w:rsidTr="00A70DA9">
        <w:tc>
          <w:tcPr>
            <w:tcW w:w="3238" w:type="dxa"/>
            <w:shd w:val="clear" w:color="auto" w:fill="auto"/>
          </w:tcPr>
          <w:p w14:paraId="4960EF0F" w14:textId="77777777" w:rsidR="00434FBF" w:rsidRPr="00464766" w:rsidRDefault="00434FBF"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26BFEEB0" w14:textId="77777777" w:rsidR="00434FBF" w:rsidRPr="002E2245" w:rsidRDefault="00434FBF" w:rsidP="00A70DA9">
            <w:pPr>
              <w:ind w:right="28"/>
              <w:rPr>
                <w:rFonts w:cstheme="minorHAnsi"/>
                <w:b/>
                <w:iCs/>
                <w:sz w:val="28"/>
                <w:szCs w:val="28"/>
              </w:rPr>
            </w:pPr>
            <w:r w:rsidRPr="002E2245">
              <w:rPr>
                <w:b/>
                <w:sz w:val="28"/>
                <w:szCs w:val="28"/>
              </w:rPr>
              <w:t>Дисконтування 3.0: практика П(С)БО</w:t>
            </w:r>
          </w:p>
        </w:tc>
      </w:tr>
      <w:tr w:rsidR="00434FBF" w:rsidRPr="00464766" w14:paraId="6D70E8EB" w14:textId="77777777" w:rsidTr="00A70DA9">
        <w:tc>
          <w:tcPr>
            <w:tcW w:w="3238" w:type="dxa"/>
            <w:shd w:val="clear" w:color="auto" w:fill="auto"/>
          </w:tcPr>
          <w:p w14:paraId="79FAF179" w14:textId="77777777" w:rsidR="00434FBF" w:rsidRPr="00464766" w:rsidRDefault="00434FBF"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2B0EAF89" w14:textId="77777777" w:rsidR="00434FBF" w:rsidRPr="00494693" w:rsidRDefault="00434FBF"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434FBF" w:rsidRPr="00464766" w14:paraId="2294C2C2" w14:textId="77777777" w:rsidTr="00A70DA9">
        <w:trPr>
          <w:trHeight w:val="393"/>
        </w:trPr>
        <w:tc>
          <w:tcPr>
            <w:tcW w:w="3238" w:type="dxa"/>
            <w:shd w:val="clear" w:color="auto" w:fill="auto"/>
          </w:tcPr>
          <w:p w14:paraId="1FA46A85" w14:textId="77777777" w:rsidR="00434FBF" w:rsidRPr="00464766" w:rsidRDefault="00434FBF"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01974092" w14:textId="77777777" w:rsidR="00434FBF" w:rsidRPr="0027293E" w:rsidRDefault="00434FBF" w:rsidP="00A70DA9">
            <w:pPr>
              <w:ind w:right="115"/>
              <w:rPr>
                <w:rFonts w:cstheme="minorHAnsi"/>
                <w:sz w:val="28"/>
                <w:szCs w:val="28"/>
              </w:rPr>
            </w:pPr>
            <w:r w:rsidRPr="0027293E">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3 Звіт про фінансовий стан: Розділ 3.1. Визнання та оцінка активів, Розділ 3.1.4. Оренда (МСФЗ 16), Розділ 3.1.8. Дебіторська заборгованість, Розділ 3.2. Визнання та оцінка зобов’язань, Розділ 7 Фінансові інструменти: Розділ 7.2. Оцінка фінансових інструментів (МСФЗ 9 та МСФЗ 13), 9. Оцінка справедливої вартості (МСФЗ 13), Розділ 10 Розкриття інформації в примітках до фінансової звітності: Розділ 10.7. Забезпечення. Умовні зобов’язання та умовні активи (МСБО 37)</w:t>
            </w:r>
            <w:r w:rsidRPr="0027293E">
              <w:rPr>
                <w:rFonts w:cstheme="minorHAnsi"/>
                <w:sz w:val="28"/>
                <w:szCs w:val="28"/>
              </w:rPr>
              <w:t xml:space="preserve"> (додаток 20 до рішення НКЦПФР від 24.12.2020 № 833)</w:t>
            </w:r>
          </w:p>
        </w:tc>
      </w:tr>
      <w:tr w:rsidR="00434FBF" w:rsidRPr="00464766" w14:paraId="6C26964A" w14:textId="77777777" w:rsidTr="00A70DA9">
        <w:tc>
          <w:tcPr>
            <w:tcW w:w="3238" w:type="dxa"/>
            <w:shd w:val="clear" w:color="auto" w:fill="auto"/>
          </w:tcPr>
          <w:p w14:paraId="40005C47" w14:textId="77777777" w:rsidR="00434FBF" w:rsidRPr="00464766" w:rsidRDefault="00434FBF" w:rsidP="00A70DA9">
            <w:pPr>
              <w:tabs>
                <w:tab w:val="left" w:pos="456"/>
              </w:tabs>
              <w:spacing w:after="0"/>
              <w:ind w:right="113"/>
              <w:rPr>
                <w:color w:val="000000"/>
                <w:sz w:val="28"/>
                <w:szCs w:val="28"/>
              </w:rPr>
            </w:pPr>
            <w:r w:rsidRPr="00464766">
              <w:rPr>
                <w:color w:val="000000"/>
                <w:sz w:val="28"/>
                <w:szCs w:val="28"/>
              </w:rPr>
              <w:t>Дата початку заходу</w:t>
            </w:r>
          </w:p>
          <w:p w14:paraId="68E0DFED" w14:textId="77777777" w:rsidR="00434FBF" w:rsidRPr="00464766" w:rsidRDefault="00434FBF"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15FB7E3D" w14:textId="77777777" w:rsidR="00434FBF" w:rsidRPr="00464766" w:rsidRDefault="00434FBF"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434FBF" w:rsidRPr="00464766" w14:paraId="3995239C" w14:textId="77777777" w:rsidTr="00A70DA9">
        <w:tc>
          <w:tcPr>
            <w:tcW w:w="3238" w:type="dxa"/>
            <w:shd w:val="clear" w:color="auto" w:fill="auto"/>
          </w:tcPr>
          <w:p w14:paraId="1F609490" w14:textId="77777777" w:rsidR="00434FBF" w:rsidRPr="00464766" w:rsidRDefault="00434FBF"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57301F91" w14:textId="77777777" w:rsidR="00434FBF" w:rsidRPr="00464766" w:rsidRDefault="00434FBF"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6C37F3E9" w14:textId="77777777" w:rsidR="00434FBF" w:rsidRPr="00464766" w:rsidRDefault="00434FBF"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434FBF" w:rsidRPr="00464766" w14:paraId="4286A034" w14:textId="77777777" w:rsidTr="00A70DA9">
        <w:tc>
          <w:tcPr>
            <w:tcW w:w="3238" w:type="dxa"/>
            <w:shd w:val="clear" w:color="auto" w:fill="auto"/>
          </w:tcPr>
          <w:p w14:paraId="2983FC27" w14:textId="77777777" w:rsidR="00434FBF" w:rsidRPr="00464766" w:rsidRDefault="00434FBF"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476D2DE6" w14:textId="77777777" w:rsidR="00434FBF" w:rsidRPr="00B1124C" w:rsidRDefault="00434FBF" w:rsidP="00A70DA9">
            <w:pPr>
              <w:ind w:right="115"/>
              <w:rPr>
                <w:color w:val="000000"/>
                <w:sz w:val="28"/>
                <w:szCs w:val="28"/>
              </w:rPr>
            </w:pPr>
            <w:r>
              <w:rPr>
                <w:color w:val="000000"/>
                <w:sz w:val="28"/>
                <w:szCs w:val="28"/>
              </w:rPr>
              <w:t>2,5</w:t>
            </w:r>
          </w:p>
        </w:tc>
      </w:tr>
      <w:tr w:rsidR="00434FBF" w:rsidRPr="00464766" w14:paraId="44A1DBFF" w14:textId="77777777" w:rsidTr="00A70DA9">
        <w:tc>
          <w:tcPr>
            <w:tcW w:w="3238" w:type="dxa"/>
            <w:shd w:val="clear" w:color="auto" w:fill="auto"/>
          </w:tcPr>
          <w:p w14:paraId="41BCC7F4" w14:textId="77777777" w:rsidR="00434FBF" w:rsidRPr="004A345A" w:rsidRDefault="00434FBF"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024FA60C" w14:textId="77777777" w:rsidR="00434FBF" w:rsidRPr="00B2672F" w:rsidRDefault="00434FBF" w:rsidP="00A70DA9">
            <w:pPr>
              <w:ind w:right="115"/>
              <w:rPr>
                <w:color w:val="000000"/>
                <w:sz w:val="28"/>
                <w:szCs w:val="28"/>
              </w:rPr>
            </w:pPr>
            <w:r>
              <w:rPr>
                <w:color w:val="000000"/>
                <w:sz w:val="28"/>
                <w:szCs w:val="28"/>
              </w:rPr>
              <w:t>0,15</w:t>
            </w:r>
          </w:p>
        </w:tc>
      </w:tr>
      <w:tr w:rsidR="00434FBF" w:rsidRPr="00464766" w14:paraId="38511F67" w14:textId="77777777" w:rsidTr="00A70DA9">
        <w:tc>
          <w:tcPr>
            <w:tcW w:w="3238" w:type="dxa"/>
            <w:shd w:val="clear" w:color="auto" w:fill="auto"/>
          </w:tcPr>
          <w:p w14:paraId="1081A3FA" w14:textId="77777777" w:rsidR="00434FBF" w:rsidRPr="004A345A" w:rsidRDefault="00434FBF"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587C6C3C" w14:textId="77777777" w:rsidR="00434FBF" w:rsidRPr="007A0D04" w:rsidRDefault="00434FBF"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434FBF" w:rsidRPr="00464766" w14:paraId="57F000B4" w14:textId="77777777" w:rsidTr="00A70DA9">
        <w:tc>
          <w:tcPr>
            <w:tcW w:w="3238" w:type="dxa"/>
            <w:shd w:val="clear" w:color="auto" w:fill="auto"/>
          </w:tcPr>
          <w:p w14:paraId="1B2E7196" w14:textId="77777777" w:rsidR="00434FBF" w:rsidRPr="004A345A" w:rsidRDefault="00434FBF"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5FC83FB0" w14:textId="77777777" w:rsidR="00434FBF" w:rsidRPr="004A345A" w:rsidRDefault="00434FBF"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2040259F" w14:textId="77777777" w:rsidR="00434FBF" w:rsidRPr="00B1124C" w:rsidRDefault="00434FBF" w:rsidP="00A70DA9">
            <w:pPr>
              <w:ind w:right="115"/>
              <w:rPr>
                <w:color w:val="000000"/>
                <w:sz w:val="28"/>
                <w:szCs w:val="28"/>
              </w:rPr>
            </w:pPr>
            <w:r>
              <w:rPr>
                <w:color w:val="000000"/>
                <w:sz w:val="28"/>
                <w:szCs w:val="28"/>
              </w:rPr>
              <w:t>3</w:t>
            </w:r>
          </w:p>
        </w:tc>
      </w:tr>
    </w:tbl>
    <w:p w14:paraId="2D57DF38" w14:textId="77777777" w:rsidR="00434FBF" w:rsidRDefault="00434FBF" w:rsidP="00434FBF">
      <w:pPr>
        <w:jc w:val="both"/>
      </w:pPr>
    </w:p>
    <w:p w14:paraId="3EA2DE7D" w14:textId="77777777" w:rsidR="00C648CB" w:rsidRDefault="00C648CB">
      <w:pPr>
        <w:spacing w:after="0" w:line="240" w:lineRule="auto"/>
        <w:rPr>
          <w:rFonts w:ascii="Times New Roman" w:hAnsi="Times New Roman"/>
          <w:b/>
          <w:sz w:val="24"/>
          <w:szCs w:val="24"/>
        </w:rPr>
      </w:pPr>
      <w:r>
        <w:rPr>
          <w:rFonts w:ascii="Times New Roman" w:hAnsi="Times New Roman"/>
          <w:b/>
          <w:sz w:val="24"/>
          <w:szCs w:val="24"/>
        </w:rPr>
        <w:br w:type="page"/>
      </w:r>
    </w:p>
    <w:p w14:paraId="0BA76B5A" w14:textId="14529174" w:rsidR="00752B9F" w:rsidRPr="00BA4543" w:rsidRDefault="00752B9F" w:rsidP="00752B9F">
      <w:pPr>
        <w:spacing w:after="0" w:line="240" w:lineRule="auto"/>
        <w:jc w:val="right"/>
        <w:rPr>
          <w:rFonts w:ascii="Times New Roman" w:hAnsi="Times New Roman"/>
          <w:b/>
          <w:sz w:val="24"/>
          <w:szCs w:val="24"/>
        </w:rPr>
      </w:pPr>
      <w:r>
        <w:rPr>
          <w:rFonts w:ascii="Times New Roman" w:hAnsi="Times New Roman"/>
          <w:b/>
          <w:sz w:val="24"/>
          <w:szCs w:val="24"/>
        </w:rPr>
        <w:lastRenderedPageBreak/>
        <w:t>Додаток 7</w:t>
      </w:r>
    </w:p>
    <w:p w14:paraId="30CE0342" w14:textId="70996958" w:rsidR="00752B9F" w:rsidRPr="00BA4543" w:rsidRDefault="00752B9F" w:rsidP="00752B9F">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6A5FD137" w14:textId="77777777" w:rsidR="00752B9F" w:rsidRPr="00BA4543" w:rsidRDefault="00752B9F" w:rsidP="00752B9F">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78EA2DCD" w14:textId="77777777" w:rsidR="00752B9F" w:rsidRDefault="00752B9F" w:rsidP="00752B9F">
      <w:pPr>
        <w:spacing w:after="0"/>
        <w:jc w:val="right"/>
      </w:pPr>
    </w:p>
    <w:p w14:paraId="4AEC1738" w14:textId="77777777" w:rsidR="00752B9F" w:rsidRPr="00464766" w:rsidRDefault="00752B9F" w:rsidP="00752B9F">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752B9F" w:rsidRPr="00464766" w14:paraId="4A8554E0" w14:textId="77777777" w:rsidTr="00A70DA9">
        <w:tc>
          <w:tcPr>
            <w:tcW w:w="3238" w:type="dxa"/>
            <w:shd w:val="clear" w:color="auto" w:fill="auto"/>
          </w:tcPr>
          <w:p w14:paraId="5E43A206" w14:textId="77777777" w:rsidR="00752B9F" w:rsidRPr="00464766" w:rsidRDefault="00752B9F"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63ABA27C" w14:textId="77777777" w:rsidR="00752B9F" w:rsidRPr="00ED318E" w:rsidRDefault="00752B9F" w:rsidP="00A70DA9">
            <w:pPr>
              <w:ind w:right="28"/>
              <w:rPr>
                <w:rFonts w:cstheme="minorHAnsi"/>
                <w:b/>
                <w:iCs/>
                <w:sz w:val="28"/>
                <w:szCs w:val="28"/>
              </w:rPr>
            </w:pPr>
            <w:r w:rsidRPr="00ED318E">
              <w:rPr>
                <w:b/>
                <w:sz w:val="28"/>
                <w:szCs w:val="28"/>
              </w:rPr>
              <w:t>Дисконтування 4.0: практика МСФЗ</w:t>
            </w:r>
          </w:p>
        </w:tc>
      </w:tr>
      <w:tr w:rsidR="00752B9F" w:rsidRPr="00464766" w14:paraId="3284208D" w14:textId="77777777" w:rsidTr="00A70DA9">
        <w:tc>
          <w:tcPr>
            <w:tcW w:w="3238" w:type="dxa"/>
            <w:shd w:val="clear" w:color="auto" w:fill="auto"/>
          </w:tcPr>
          <w:p w14:paraId="7815E971" w14:textId="77777777" w:rsidR="00752B9F" w:rsidRPr="00464766" w:rsidRDefault="00752B9F"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7BA98C9B" w14:textId="77777777" w:rsidR="00752B9F" w:rsidRPr="00494693" w:rsidRDefault="00752B9F"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752B9F" w:rsidRPr="00464766" w14:paraId="5E896938" w14:textId="77777777" w:rsidTr="00A70DA9">
        <w:trPr>
          <w:trHeight w:val="393"/>
        </w:trPr>
        <w:tc>
          <w:tcPr>
            <w:tcW w:w="3238" w:type="dxa"/>
            <w:shd w:val="clear" w:color="auto" w:fill="auto"/>
          </w:tcPr>
          <w:p w14:paraId="11E1A003" w14:textId="77777777" w:rsidR="00752B9F" w:rsidRPr="00464766" w:rsidRDefault="00752B9F"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17C43DF4" w14:textId="77777777" w:rsidR="00752B9F" w:rsidRPr="0027293E" w:rsidRDefault="00752B9F" w:rsidP="00A70DA9">
            <w:pPr>
              <w:ind w:right="115"/>
              <w:rPr>
                <w:rFonts w:cstheme="minorHAnsi"/>
                <w:sz w:val="28"/>
                <w:szCs w:val="28"/>
              </w:rPr>
            </w:pPr>
            <w:r w:rsidRPr="0027293E">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3 Звіт про фінансовий стан: Розділ 3.1. Визнання та оцінка активів, Розділ 3.1.4. Оренда (МСФЗ 16), Розділ 3.1.8. Дебіторська заборгованість, Розділ 3.2. Визнання та оцінка зобов’язань, Розділ 7 Фінансові інструменти: Розділ 7.2. Оцінка фінансових інструментів (МСФЗ 9 та МСФЗ 13), 9. Оцінка справедливої вартості (МСФЗ 13), Розділ 10 Розкриття інформації в примітках до фінансової звітності: Розділ 10.7. Забезпечення. Умовні зобов’язання та умовні активи (МСБО 37)</w:t>
            </w:r>
            <w:r w:rsidRPr="0027293E">
              <w:rPr>
                <w:rFonts w:cstheme="minorHAnsi"/>
                <w:sz w:val="28"/>
                <w:szCs w:val="28"/>
              </w:rPr>
              <w:t xml:space="preserve"> (додаток 20 до рішення НКЦПФР від 24.12.2020 № 833)</w:t>
            </w:r>
          </w:p>
        </w:tc>
      </w:tr>
      <w:tr w:rsidR="00752B9F" w:rsidRPr="00464766" w14:paraId="4381B701" w14:textId="77777777" w:rsidTr="00A70DA9">
        <w:tc>
          <w:tcPr>
            <w:tcW w:w="3238" w:type="dxa"/>
            <w:shd w:val="clear" w:color="auto" w:fill="auto"/>
          </w:tcPr>
          <w:p w14:paraId="5896704B" w14:textId="77777777" w:rsidR="00752B9F" w:rsidRPr="00464766" w:rsidRDefault="00752B9F" w:rsidP="00A70DA9">
            <w:pPr>
              <w:tabs>
                <w:tab w:val="left" w:pos="456"/>
              </w:tabs>
              <w:spacing w:after="0"/>
              <w:ind w:right="113"/>
              <w:rPr>
                <w:color w:val="000000"/>
                <w:sz w:val="28"/>
                <w:szCs w:val="28"/>
              </w:rPr>
            </w:pPr>
            <w:r w:rsidRPr="00464766">
              <w:rPr>
                <w:color w:val="000000"/>
                <w:sz w:val="28"/>
                <w:szCs w:val="28"/>
              </w:rPr>
              <w:t>Дата початку заходу</w:t>
            </w:r>
          </w:p>
          <w:p w14:paraId="1E5EDD1E" w14:textId="77777777" w:rsidR="00752B9F" w:rsidRPr="00464766" w:rsidRDefault="00752B9F"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385582A5" w14:textId="77777777" w:rsidR="00752B9F" w:rsidRPr="00464766" w:rsidRDefault="00752B9F"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752B9F" w:rsidRPr="00464766" w14:paraId="751906CD" w14:textId="77777777" w:rsidTr="00A70DA9">
        <w:tc>
          <w:tcPr>
            <w:tcW w:w="3238" w:type="dxa"/>
            <w:shd w:val="clear" w:color="auto" w:fill="auto"/>
          </w:tcPr>
          <w:p w14:paraId="62566AA4" w14:textId="77777777" w:rsidR="00752B9F" w:rsidRPr="00464766" w:rsidRDefault="00752B9F"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28460825" w14:textId="77777777" w:rsidR="00752B9F" w:rsidRPr="00464766" w:rsidRDefault="00752B9F"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21B342DE" w14:textId="77777777" w:rsidR="00752B9F" w:rsidRPr="00464766" w:rsidRDefault="00752B9F"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752B9F" w:rsidRPr="00464766" w14:paraId="3B7F2DEE" w14:textId="77777777" w:rsidTr="00A70DA9">
        <w:tc>
          <w:tcPr>
            <w:tcW w:w="3238" w:type="dxa"/>
            <w:shd w:val="clear" w:color="auto" w:fill="auto"/>
          </w:tcPr>
          <w:p w14:paraId="5C26E39A" w14:textId="77777777" w:rsidR="00752B9F" w:rsidRPr="00464766" w:rsidRDefault="00752B9F"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5AF671F8" w14:textId="77777777" w:rsidR="00752B9F" w:rsidRPr="00B1124C" w:rsidRDefault="00752B9F" w:rsidP="00A70DA9">
            <w:pPr>
              <w:ind w:right="115"/>
              <w:rPr>
                <w:color w:val="000000"/>
                <w:sz w:val="28"/>
                <w:szCs w:val="28"/>
              </w:rPr>
            </w:pPr>
            <w:r>
              <w:rPr>
                <w:color w:val="000000"/>
                <w:sz w:val="28"/>
                <w:szCs w:val="28"/>
              </w:rPr>
              <w:t>3</w:t>
            </w:r>
          </w:p>
        </w:tc>
      </w:tr>
      <w:tr w:rsidR="00752B9F" w:rsidRPr="00464766" w14:paraId="6A3D86BD" w14:textId="77777777" w:rsidTr="00A70DA9">
        <w:tc>
          <w:tcPr>
            <w:tcW w:w="3238" w:type="dxa"/>
            <w:shd w:val="clear" w:color="auto" w:fill="auto"/>
          </w:tcPr>
          <w:p w14:paraId="1911E073" w14:textId="77777777" w:rsidR="00752B9F" w:rsidRPr="004A345A" w:rsidRDefault="00752B9F"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5DDC5F36" w14:textId="77777777" w:rsidR="00752B9F" w:rsidRPr="00B2672F" w:rsidRDefault="00752B9F" w:rsidP="00A70DA9">
            <w:pPr>
              <w:ind w:right="115"/>
              <w:rPr>
                <w:color w:val="000000"/>
                <w:sz w:val="28"/>
                <w:szCs w:val="28"/>
              </w:rPr>
            </w:pPr>
            <w:r>
              <w:rPr>
                <w:color w:val="000000"/>
                <w:sz w:val="28"/>
                <w:szCs w:val="28"/>
              </w:rPr>
              <w:t>0,15</w:t>
            </w:r>
          </w:p>
        </w:tc>
      </w:tr>
      <w:tr w:rsidR="00752B9F" w:rsidRPr="00464766" w14:paraId="09875B5D" w14:textId="77777777" w:rsidTr="00A70DA9">
        <w:tc>
          <w:tcPr>
            <w:tcW w:w="3238" w:type="dxa"/>
            <w:shd w:val="clear" w:color="auto" w:fill="auto"/>
          </w:tcPr>
          <w:p w14:paraId="5566DE9F" w14:textId="77777777" w:rsidR="00752B9F" w:rsidRPr="004A345A" w:rsidRDefault="00752B9F"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66774B0F" w14:textId="77777777" w:rsidR="00752B9F" w:rsidRPr="007A0D04" w:rsidRDefault="00752B9F"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752B9F" w:rsidRPr="00464766" w14:paraId="0A5BA73F" w14:textId="77777777" w:rsidTr="00A70DA9">
        <w:tc>
          <w:tcPr>
            <w:tcW w:w="3238" w:type="dxa"/>
            <w:shd w:val="clear" w:color="auto" w:fill="auto"/>
          </w:tcPr>
          <w:p w14:paraId="28C8BB41" w14:textId="77777777" w:rsidR="00752B9F" w:rsidRPr="004A345A" w:rsidRDefault="00752B9F"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37C4767E" w14:textId="77777777" w:rsidR="00752B9F" w:rsidRPr="004A345A" w:rsidRDefault="00752B9F"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07029D5D" w14:textId="77777777" w:rsidR="00752B9F" w:rsidRPr="00B1124C" w:rsidRDefault="00752B9F" w:rsidP="00A70DA9">
            <w:pPr>
              <w:ind w:right="115"/>
              <w:rPr>
                <w:color w:val="000000"/>
                <w:sz w:val="28"/>
                <w:szCs w:val="28"/>
              </w:rPr>
            </w:pPr>
            <w:r>
              <w:rPr>
                <w:color w:val="000000"/>
                <w:sz w:val="28"/>
                <w:szCs w:val="28"/>
              </w:rPr>
              <w:t>3</w:t>
            </w:r>
          </w:p>
        </w:tc>
      </w:tr>
    </w:tbl>
    <w:p w14:paraId="792BC0AC" w14:textId="77777777" w:rsidR="00752B9F" w:rsidRDefault="00752B9F" w:rsidP="00752B9F">
      <w:pPr>
        <w:jc w:val="both"/>
      </w:pPr>
    </w:p>
    <w:p w14:paraId="3581E042" w14:textId="77777777" w:rsidR="00C648CB" w:rsidRDefault="002700BD" w:rsidP="002700BD">
      <w:pPr>
        <w:spacing w:after="0" w:line="240" w:lineRule="auto"/>
      </w:pPr>
      <w:r>
        <w:t xml:space="preserve">                                                                                                                                                                               </w:t>
      </w:r>
    </w:p>
    <w:p w14:paraId="42BB829E" w14:textId="0C93BBEA" w:rsidR="002700BD" w:rsidRPr="00BA4543" w:rsidRDefault="00C648CB" w:rsidP="00BB461F">
      <w:pPr>
        <w:spacing w:after="0" w:line="240" w:lineRule="auto"/>
        <w:jc w:val="right"/>
        <w:rPr>
          <w:rFonts w:ascii="Times New Roman" w:hAnsi="Times New Roman"/>
          <w:b/>
          <w:sz w:val="24"/>
          <w:szCs w:val="24"/>
        </w:rPr>
      </w:pPr>
      <w:r>
        <w:br w:type="page"/>
      </w:r>
      <w:r w:rsidR="002700BD">
        <w:rPr>
          <w:rFonts w:ascii="Times New Roman" w:hAnsi="Times New Roman"/>
          <w:b/>
          <w:sz w:val="24"/>
          <w:szCs w:val="24"/>
        </w:rPr>
        <w:lastRenderedPageBreak/>
        <w:t>Додаток 8</w:t>
      </w:r>
    </w:p>
    <w:p w14:paraId="2E8ECD87" w14:textId="6E44AAED" w:rsidR="002700BD" w:rsidRPr="00BA4543" w:rsidRDefault="002700BD" w:rsidP="002700BD">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376F7DA0" w14:textId="77777777" w:rsidR="002700BD" w:rsidRPr="00BA4543" w:rsidRDefault="002700BD" w:rsidP="002700BD">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4B3324D6" w14:textId="77777777" w:rsidR="002700BD" w:rsidRDefault="002700BD" w:rsidP="002700BD">
      <w:pPr>
        <w:spacing w:after="0"/>
        <w:jc w:val="right"/>
      </w:pPr>
    </w:p>
    <w:p w14:paraId="04190B0D" w14:textId="77777777" w:rsidR="002700BD" w:rsidRPr="00464766" w:rsidRDefault="002700BD" w:rsidP="002700BD">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2700BD" w:rsidRPr="00464766" w14:paraId="0EC19089" w14:textId="77777777" w:rsidTr="00A70DA9">
        <w:tc>
          <w:tcPr>
            <w:tcW w:w="3238" w:type="dxa"/>
            <w:shd w:val="clear" w:color="auto" w:fill="auto"/>
          </w:tcPr>
          <w:p w14:paraId="4FC99503" w14:textId="77777777" w:rsidR="002700BD" w:rsidRPr="00464766" w:rsidRDefault="002700BD"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03668323" w14:textId="77777777" w:rsidR="002700BD" w:rsidRPr="00526236" w:rsidRDefault="002700BD" w:rsidP="00A70DA9">
            <w:pPr>
              <w:ind w:right="28"/>
              <w:rPr>
                <w:rFonts w:cstheme="minorHAnsi"/>
                <w:b/>
                <w:iCs/>
                <w:sz w:val="28"/>
                <w:szCs w:val="28"/>
              </w:rPr>
            </w:pPr>
            <w:r w:rsidRPr="00526236">
              <w:rPr>
                <w:b/>
                <w:sz w:val="28"/>
                <w:szCs w:val="28"/>
              </w:rPr>
              <w:t>Ризики в МСФЗ-звітності: розрахунки та приклади розкриття</w:t>
            </w:r>
          </w:p>
        </w:tc>
      </w:tr>
      <w:tr w:rsidR="002700BD" w:rsidRPr="00464766" w14:paraId="75BCE56D" w14:textId="77777777" w:rsidTr="00A70DA9">
        <w:tc>
          <w:tcPr>
            <w:tcW w:w="3238" w:type="dxa"/>
            <w:shd w:val="clear" w:color="auto" w:fill="auto"/>
          </w:tcPr>
          <w:p w14:paraId="32D2A1CD" w14:textId="77777777" w:rsidR="002700BD" w:rsidRPr="00464766" w:rsidRDefault="002700BD"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5595FAA1" w14:textId="77777777" w:rsidR="002700BD" w:rsidRPr="00494693" w:rsidRDefault="002700BD"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2700BD" w:rsidRPr="00464766" w14:paraId="64ED29C7" w14:textId="77777777" w:rsidTr="00A70DA9">
        <w:trPr>
          <w:trHeight w:val="393"/>
        </w:trPr>
        <w:tc>
          <w:tcPr>
            <w:tcW w:w="3238" w:type="dxa"/>
            <w:shd w:val="clear" w:color="auto" w:fill="auto"/>
          </w:tcPr>
          <w:p w14:paraId="6ABA78DC" w14:textId="77777777" w:rsidR="002700BD" w:rsidRPr="00464766" w:rsidRDefault="002700BD"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4C9AAD0A" w14:textId="1DEBD613" w:rsidR="002700BD" w:rsidRPr="0042286C" w:rsidRDefault="002700BD" w:rsidP="00A70DA9">
            <w:pPr>
              <w:ind w:right="115"/>
              <w:rPr>
                <w:rFonts w:cstheme="minorHAnsi"/>
                <w:sz w:val="24"/>
                <w:szCs w:val="24"/>
              </w:rPr>
            </w:pPr>
            <w:r w:rsidRPr="00526236">
              <w:rPr>
                <w:sz w:val="28"/>
                <w:szCs w:val="28"/>
              </w:rPr>
              <w:t xml:space="preserve">(Таксономія розділу Програми ІV. Практичні вміння та навички: головні бухгалтери професійних учасників ринків капіталу та організованих товарних ринків, </w:t>
            </w:r>
            <w:r w:rsidR="00E0694C" w:rsidRPr="000B0807">
              <w:rPr>
                <w:sz w:val="28"/>
                <w:szCs w:val="28"/>
              </w:rPr>
              <w:t xml:space="preserve">Розділ 2 Теоретичні засади підготовки фінансової звітності за МСФЗ (МСБО 1 «Подання фінансової звітності»): Розділ 2.2 Загальні вимоги до розкриття інформації та подання фінансових звіті, Розділ 7 Фінансові інструменти: Розділ 7.1 Визнання, класифікація фінансових інструментів (МСФЗ 9), Розділ 7.2 Оцінка фінансових інструментів (МСФЗ 9 та МСФЗ 13) Розділ 7.5. Розкриття інформації про фінансові інструменти (МСФЗ 7 та МСФЗ 9), Розділ 10: Розділ 10.3 Суттєві судження та оцінки управлінського персоналу </w:t>
            </w:r>
            <w:r w:rsidRPr="000B0807">
              <w:rPr>
                <w:rFonts w:cstheme="minorHAnsi"/>
                <w:sz w:val="28"/>
                <w:szCs w:val="28"/>
              </w:rPr>
              <w:t>(</w:t>
            </w:r>
            <w:r w:rsidRPr="004E70C4">
              <w:rPr>
                <w:rFonts w:cstheme="minorHAnsi"/>
                <w:sz w:val="28"/>
                <w:szCs w:val="28"/>
              </w:rPr>
              <w:t>додаток 20 до рішення НКЦПФР від 24.12.2020 № 833)</w:t>
            </w:r>
          </w:p>
        </w:tc>
      </w:tr>
      <w:tr w:rsidR="002700BD" w:rsidRPr="00464766" w14:paraId="580A7B8D" w14:textId="77777777" w:rsidTr="00A70DA9">
        <w:tc>
          <w:tcPr>
            <w:tcW w:w="3238" w:type="dxa"/>
            <w:shd w:val="clear" w:color="auto" w:fill="auto"/>
          </w:tcPr>
          <w:p w14:paraId="7968ACA1" w14:textId="77777777" w:rsidR="002700BD" w:rsidRPr="00464766" w:rsidRDefault="002700BD" w:rsidP="00A70DA9">
            <w:pPr>
              <w:tabs>
                <w:tab w:val="left" w:pos="456"/>
              </w:tabs>
              <w:spacing w:after="0"/>
              <w:ind w:right="113"/>
              <w:rPr>
                <w:color w:val="000000"/>
                <w:sz w:val="28"/>
                <w:szCs w:val="28"/>
              </w:rPr>
            </w:pPr>
            <w:r w:rsidRPr="00464766">
              <w:rPr>
                <w:color w:val="000000"/>
                <w:sz w:val="28"/>
                <w:szCs w:val="28"/>
              </w:rPr>
              <w:t>Дата початку заходу</w:t>
            </w:r>
          </w:p>
          <w:p w14:paraId="3FB38790" w14:textId="77777777" w:rsidR="002700BD" w:rsidRPr="00464766" w:rsidRDefault="002700BD"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65646884" w14:textId="77777777" w:rsidR="002700BD" w:rsidRPr="00464766" w:rsidRDefault="002700BD"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2700BD" w:rsidRPr="00464766" w14:paraId="7B2CBCE1" w14:textId="77777777" w:rsidTr="00A70DA9">
        <w:tc>
          <w:tcPr>
            <w:tcW w:w="3238" w:type="dxa"/>
            <w:shd w:val="clear" w:color="auto" w:fill="auto"/>
          </w:tcPr>
          <w:p w14:paraId="2532A3C5" w14:textId="77777777" w:rsidR="002700BD" w:rsidRPr="00464766" w:rsidRDefault="002700BD"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22C1845A" w14:textId="77777777" w:rsidR="002700BD" w:rsidRPr="00464766" w:rsidRDefault="002700BD"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74FF249E" w14:textId="77777777" w:rsidR="002700BD" w:rsidRPr="00464766" w:rsidRDefault="002700BD"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2700BD" w:rsidRPr="00464766" w14:paraId="2F7676C8" w14:textId="77777777" w:rsidTr="00A70DA9">
        <w:tc>
          <w:tcPr>
            <w:tcW w:w="3238" w:type="dxa"/>
            <w:shd w:val="clear" w:color="auto" w:fill="auto"/>
          </w:tcPr>
          <w:p w14:paraId="7E56EAC3" w14:textId="77777777" w:rsidR="002700BD" w:rsidRPr="00464766" w:rsidRDefault="002700BD"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677931C0" w14:textId="77777777" w:rsidR="002700BD" w:rsidRPr="00B1124C" w:rsidRDefault="002700BD" w:rsidP="00A70DA9">
            <w:pPr>
              <w:ind w:right="115"/>
              <w:rPr>
                <w:color w:val="000000"/>
                <w:sz w:val="28"/>
                <w:szCs w:val="28"/>
              </w:rPr>
            </w:pPr>
            <w:r>
              <w:rPr>
                <w:color w:val="000000"/>
                <w:sz w:val="28"/>
                <w:szCs w:val="28"/>
              </w:rPr>
              <w:t>2,5</w:t>
            </w:r>
          </w:p>
        </w:tc>
      </w:tr>
      <w:tr w:rsidR="002700BD" w:rsidRPr="00464766" w14:paraId="1D52EE34" w14:textId="77777777" w:rsidTr="00A70DA9">
        <w:tc>
          <w:tcPr>
            <w:tcW w:w="3238" w:type="dxa"/>
            <w:shd w:val="clear" w:color="auto" w:fill="auto"/>
          </w:tcPr>
          <w:p w14:paraId="6EB79CF0" w14:textId="77777777" w:rsidR="002700BD" w:rsidRPr="004A345A" w:rsidRDefault="002700BD"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150C8B91" w14:textId="6A957D26" w:rsidR="002700BD" w:rsidRPr="00B2672F" w:rsidRDefault="00C71A38" w:rsidP="00A70DA9">
            <w:pPr>
              <w:ind w:right="115"/>
              <w:rPr>
                <w:color w:val="000000"/>
                <w:sz w:val="28"/>
                <w:szCs w:val="28"/>
              </w:rPr>
            </w:pPr>
            <w:r>
              <w:rPr>
                <w:color w:val="000000"/>
                <w:sz w:val="28"/>
                <w:szCs w:val="28"/>
              </w:rPr>
              <w:t>0,11</w:t>
            </w:r>
          </w:p>
        </w:tc>
      </w:tr>
      <w:tr w:rsidR="002700BD" w:rsidRPr="00464766" w14:paraId="2B63B834" w14:textId="77777777" w:rsidTr="00A70DA9">
        <w:tc>
          <w:tcPr>
            <w:tcW w:w="3238" w:type="dxa"/>
            <w:shd w:val="clear" w:color="auto" w:fill="auto"/>
          </w:tcPr>
          <w:p w14:paraId="11890108" w14:textId="77777777" w:rsidR="002700BD" w:rsidRPr="004A345A" w:rsidRDefault="002700BD"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4FF955F7" w14:textId="77777777" w:rsidR="002700BD" w:rsidRPr="007A0D04" w:rsidRDefault="002700BD"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2700BD" w:rsidRPr="00464766" w14:paraId="46481F9A" w14:textId="77777777" w:rsidTr="00A70DA9">
        <w:tc>
          <w:tcPr>
            <w:tcW w:w="3238" w:type="dxa"/>
            <w:shd w:val="clear" w:color="auto" w:fill="auto"/>
          </w:tcPr>
          <w:p w14:paraId="2B9E63B5" w14:textId="77777777" w:rsidR="002700BD" w:rsidRPr="004A345A" w:rsidRDefault="002700BD"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7663CECC" w14:textId="77777777" w:rsidR="002700BD" w:rsidRPr="004A345A" w:rsidRDefault="002700BD"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6E016337" w14:textId="76AB5A68" w:rsidR="002700BD" w:rsidRPr="00B1124C" w:rsidRDefault="000B0807" w:rsidP="00A70DA9">
            <w:pPr>
              <w:ind w:right="115"/>
              <w:rPr>
                <w:color w:val="000000"/>
                <w:sz w:val="28"/>
                <w:szCs w:val="28"/>
              </w:rPr>
            </w:pPr>
            <w:r>
              <w:rPr>
                <w:color w:val="000000"/>
                <w:sz w:val="28"/>
                <w:szCs w:val="28"/>
              </w:rPr>
              <w:t>2</w:t>
            </w:r>
          </w:p>
        </w:tc>
      </w:tr>
    </w:tbl>
    <w:p w14:paraId="57F14311" w14:textId="77777777" w:rsidR="002700BD" w:rsidRDefault="002700BD" w:rsidP="002700BD">
      <w:pPr>
        <w:jc w:val="both"/>
      </w:pPr>
    </w:p>
    <w:p w14:paraId="3677D4A0" w14:textId="0E93F4F0" w:rsidR="00F42B2B" w:rsidRPr="00BA4543" w:rsidRDefault="00C648CB" w:rsidP="00EA76D9">
      <w:pPr>
        <w:spacing w:after="0" w:line="240" w:lineRule="auto"/>
        <w:jc w:val="right"/>
        <w:rPr>
          <w:rFonts w:ascii="Times New Roman" w:hAnsi="Times New Roman"/>
          <w:b/>
          <w:sz w:val="24"/>
          <w:szCs w:val="24"/>
        </w:rPr>
      </w:pPr>
      <w:r>
        <w:rPr>
          <w:rFonts w:ascii="Times New Roman" w:hAnsi="Times New Roman"/>
          <w:b/>
          <w:sz w:val="24"/>
          <w:szCs w:val="24"/>
        </w:rPr>
        <w:br w:type="page"/>
      </w:r>
      <w:r w:rsidR="00F42B2B">
        <w:rPr>
          <w:rFonts w:ascii="Times New Roman" w:hAnsi="Times New Roman"/>
          <w:b/>
          <w:sz w:val="24"/>
          <w:szCs w:val="24"/>
        </w:rPr>
        <w:lastRenderedPageBreak/>
        <w:t>Додаток 9</w:t>
      </w:r>
    </w:p>
    <w:p w14:paraId="2E24CEC0" w14:textId="102F084C" w:rsidR="00F42B2B" w:rsidRPr="00BA4543" w:rsidRDefault="00F42B2B" w:rsidP="00F42B2B">
      <w:pPr>
        <w:spacing w:after="0" w:line="240" w:lineRule="auto"/>
        <w:jc w:val="right"/>
        <w:rPr>
          <w:rFonts w:ascii="Times New Roman" w:hAnsi="Times New Roman"/>
          <w:b/>
          <w:sz w:val="24"/>
          <w:szCs w:val="24"/>
        </w:rPr>
      </w:pPr>
      <w:r w:rsidRPr="00BA4543">
        <w:rPr>
          <w:rFonts w:ascii="Times New Roman" w:hAnsi="Times New Roman"/>
          <w:b/>
          <w:sz w:val="24"/>
          <w:szCs w:val="24"/>
        </w:rPr>
        <w:t>рішення Ради УАІБ</w:t>
      </w:r>
    </w:p>
    <w:p w14:paraId="551C604F" w14:textId="77777777" w:rsidR="00F42B2B" w:rsidRPr="00BA4543" w:rsidRDefault="00F42B2B" w:rsidP="00F42B2B">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3CA79842" w14:textId="77777777" w:rsidR="00F42B2B" w:rsidRDefault="00F42B2B" w:rsidP="00F42B2B">
      <w:pPr>
        <w:spacing w:after="0"/>
        <w:jc w:val="right"/>
      </w:pPr>
    </w:p>
    <w:p w14:paraId="0488E27D" w14:textId="77777777" w:rsidR="00F42B2B" w:rsidRPr="00464766" w:rsidRDefault="00F42B2B" w:rsidP="00F42B2B">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F42B2B" w:rsidRPr="00464766" w14:paraId="013F7C5F" w14:textId="77777777" w:rsidTr="00A70DA9">
        <w:tc>
          <w:tcPr>
            <w:tcW w:w="3238" w:type="dxa"/>
            <w:shd w:val="clear" w:color="auto" w:fill="auto"/>
          </w:tcPr>
          <w:p w14:paraId="126585F8" w14:textId="77777777" w:rsidR="00F42B2B" w:rsidRPr="00BB5E3C" w:rsidRDefault="00F42B2B" w:rsidP="00A70DA9">
            <w:pPr>
              <w:ind w:right="115"/>
              <w:rPr>
                <w:rFonts w:cstheme="minorHAnsi"/>
                <w:color w:val="000000"/>
                <w:sz w:val="28"/>
                <w:szCs w:val="28"/>
              </w:rPr>
            </w:pPr>
            <w:r w:rsidRPr="00BB5E3C">
              <w:rPr>
                <w:rFonts w:cstheme="minorHAnsi"/>
                <w:color w:val="000000"/>
                <w:sz w:val="28"/>
                <w:szCs w:val="28"/>
              </w:rPr>
              <w:t>Назва заходу</w:t>
            </w:r>
          </w:p>
        </w:tc>
        <w:tc>
          <w:tcPr>
            <w:tcW w:w="6607" w:type="dxa"/>
            <w:shd w:val="clear" w:color="auto" w:fill="auto"/>
          </w:tcPr>
          <w:p w14:paraId="5BD1232E" w14:textId="77777777" w:rsidR="00F42B2B" w:rsidRPr="00BB5E3C" w:rsidRDefault="00F42B2B" w:rsidP="00A70DA9">
            <w:pPr>
              <w:ind w:right="28"/>
              <w:rPr>
                <w:rFonts w:cstheme="minorHAnsi"/>
                <w:b/>
                <w:iCs/>
                <w:sz w:val="28"/>
                <w:szCs w:val="28"/>
              </w:rPr>
            </w:pPr>
            <w:r w:rsidRPr="00BB5E3C">
              <w:rPr>
                <w:rFonts w:cstheme="minorHAnsi"/>
                <w:b/>
                <w:sz w:val="28"/>
                <w:szCs w:val="28"/>
              </w:rPr>
              <w:t>Справедлива вартість в МСФЗ-звітності: ключові вимоги та приклади розкриття</w:t>
            </w:r>
          </w:p>
        </w:tc>
      </w:tr>
      <w:tr w:rsidR="00F42B2B" w:rsidRPr="00464766" w14:paraId="1B983D59" w14:textId="77777777" w:rsidTr="00A70DA9">
        <w:tc>
          <w:tcPr>
            <w:tcW w:w="3238" w:type="dxa"/>
            <w:shd w:val="clear" w:color="auto" w:fill="auto"/>
          </w:tcPr>
          <w:p w14:paraId="7B93081F" w14:textId="77777777" w:rsidR="00F42B2B" w:rsidRPr="00464766" w:rsidRDefault="00F42B2B"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52AB95A2" w14:textId="77777777" w:rsidR="00F42B2B" w:rsidRPr="00494693" w:rsidRDefault="00F42B2B"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F42B2B" w:rsidRPr="00464766" w14:paraId="0511A04D" w14:textId="77777777" w:rsidTr="00A70DA9">
        <w:trPr>
          <w:trHeight w:val="393"/>
        </w:trPr>
        <w:tc>
          <w:tcPr>
            <w:tcW w:w="3238" w:type="dxa"/>
            <w:shd w:val="clear" w:color="auto" w:fill="auto"/>
          </w:tcPr>
          <w:p w14:paraId="3A763C79" w14:textId="77777777" w:rsidR="00F42B2B" w:rsidRPr="00464766" w:rsidRDefault="00F42B2B"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64FAD030" w14:textId="77777777" w:rsidR="00F42B2B" w:rsidRPr="0027293E" w:rsidRDefault="00F42B2B" w:rsidP="00A70DA9">
            <w:pPr>
              <w:ind w:right="115"/>
              <w:rPr>
                <w:rFonts w:cstheme="minorHAnsi"/>
                <w:sz w:val="28"/>
                <w:szCs w:val="28"/>
              </w:rPr>
            </w:pPr>
            <w:r w:rsidRPr="0027293E">
              <w:rPr>
                <w:sz w:val="28"/>
                <w:szCs w:val="28"/>
              </w:rPr>
              <w:t xml:space="preserve">(Таксономія розділу Програми ІV. Практичні вміння та навички: головні бухгалтери професійних учасників ринків капіталу та організованих товарних ринків, </w:t>
            </w:r>
            <w:r>
              <w:rPr>
                <w:sz w:val="28"/>
                <w:szCs w:val="28"/>
              </w:rPr>
              <w:t xml:space="preserve">Розділ </w:t>
            </w:r>
            <w:r w:rsidRPr="0027293E">
              <w:rPr>
                <w:sz w:val="28"/>
                <w:szCs w:val="28"/>
              </w:rPr>
              <w:t>9. Оцінка с</w:t>
            </w:r>
            <w:r>
              <w:rPr>
                <w:sz w:val="28"/>
                <w:szCs w:val="28"/>
              </w:rPr>
              <w:t>праведливої вартості (МСФЗ 13)</w:t>
            </w:r>
            <w:r w:rsidRPr="0027293E">
              <w:rPr>
                <w:rFonts w:cstheme="minorHAnsi"/>
                <w:sz w:val="28"/>
                <w:szCs w:val="28"/>
              </w:rPr>
              <w:t>(додаток 20 до рішення НКЦПФР від 24.12.2020 № 833)</w:t>
            </w:r>
          </w:p>
        </w:tc>
      </w:tr>
      <w:tr w:rsidR="00F42B2B" w:rsidRPr="00464766" w14:paraId="49A60263" w14:textId="77777777" w:rsidTr="00A70DA9">
        <w:tc>
          <w:tcPr>
            <w:tcW w:w="3238" w:type="dxa"/>
            <w:shd w:val="clear" w:color="auto" w:fill="auto"/>
          </w:tcPr>
          <w:p w14:paraId="103F5BCE" w14:textId="77777777" w:rsidR="00F42B2B" w:rsidRPr="00464766" w:rsidRDefault="00F42B2B" w:rsidP="00A70DA9">
            <w:pPr>
              <w:tabs>
                <w:tab w:val="left" w:pos="456"/>
              </w:tabs>
              <w:spacing w:after="0"/>
              <w:ind w:right="113"/>
              <w:rPr>
                <w:color w:val="000000"/>
                <w:sz w:val="28"/>
                <w:szCs w:val="28"/>
              </w:rPr>
            </w:pPr>
            <w:r w:rsidRPr="00464766">
              <w:rPr>
                <w:color w:val="000000"/>
                <w:sz w:val="28"/>
                <w:szCs w:val="28"/>
              </w:rPr>
              <w:t>Дата початку заходу</w:t>
            </w:r>
          </w:p>
          <w:p w14:paraId="69B1994B" w14:textId="77777777" w:rsidR="00F42B2B" w:rsidRPr="00464766" w:rsidRDefault="00F42B2B"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5D52B992" w14:textId="77777777" w:rsidR="00F42B2B" w:rsidRPr="00464766" w:rsidRDefault="00F42B2B"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F42B2B" w:rsidRPr="00464766" w14:paraId="6E208424" w14:textId="77777777" w:rsidTr="00A70DA9">
        <w:tc>
          <w:tcPr>
            <w:tcW w:w="3238" w:type="dxa"/>
            <w:shd w:val="clear" w:color="auto" w:fill="auto"/>
          </w:tcPr>
          <w:p w14:paraId="00B65C79" w14:textId="77777777" w:rsidR="00F42B2B" w:rsidRPr="00464766" w:rsidRDefault="00F42B2B"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6F062C86" w14:textId="77777777" w:rsidR="00F42B2B" w:rsidRPr="00464766" w:rsidRDefault="00F42B2B"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5AE71514" w14:textId="77777777" w:rsidR="00F42B2B" w:rsidRPr="00464766" w:rsidRDefault="00F42B2B"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F42B2B" w:rsidRPr="00464766" w14:paraId="7E67B15F" w14:textId="77777777" w:rsidTr="00A70DA9">
        <w:tc>
          <w:tcPr>
            <w:tcW w:w="3238" w:type="dxa"/>
            <w:shd w:val="clear" w:color="auto" w:fill="auto"/>
          </w:tcPr>
          <w:p w14:paraId="707A5E26" w14:textId="77777777" w:rsidR="00F42B2B" w:rsidRPr="00464766" w:rsidRDefault="00F42B2B"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217AC86D" w14:textId="77777777" w:rsidR="00F42B2B" w:rsidRPr="00B1124C" w:rsidRDefault="00F42B2B" w:rsidP="00A70DA9">
            <w:pPr>
              <w:ind w:right="115"/>
              <w:rPr>
                <w:color w:val="000000"/>
                <w:sz w:val="28"/>
                <w:szCs w:val="28"/>
              </w:rPr>
            </w:pPr>
            <w:r>
              <w:rPr>
                <w:color w:val="000000"/>
                <w:sz w:val="28"/>
                <w:szCs w:val="28"/>
              </w:rPr>
              <w:t>3,5</w:t>
            </w:r>
          </w:p>
        </w:tc>
      </w:tr>
      <w:tr w:rsidR="00F42B2B" w:rsidRPr="00464766" w14:paraId="346A8999" w14:textId="77777777" w:rsidTr="00A70DA9">
        <w:tc>
          <w:tcPr>
            <w:tcW w:w="3238" w:type="dxa"/>
            <w:shd w:val="clear" w:color="auto" w:fill="auto"/>
          </w:tcPr>
          <w:p w14:paraId="6B0C770E" w14:textId="77777777" w:rsidR="00F42B2B" w:rsidRPr="004A345A" w:rsidRDefault="00F42B2B"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58404381" w14:textId="77777777" w:rsidR="00F42B2B" w:rsidRPr="00B2672F" w:rsidRDefault="00F42B2B" w:rsidP="00A70DA9">
            <w:pPr>
              <w:ind w:right="115"/>
              <w:rPr>
                <w:color w:val="000000"/>
                <w:sz w:val="28"/>
                <w:szCs w:val="28"/>
              </w:rPr>
            </w:pPr>
            <w:r>
              <w:rPr>
                <w:color w:val="000000"/>
                <w:sz w:val="28"/>
                <w:szCs w:val="28"/>
              </w:rPr>
              <w:t>0,1</w:t>
            </w:r>
          </w:p>
        </w:tc>
      </w:tr>
      <w:tr w:rsidR="00F42B2B" w:rsidRPr="00464766" w14:paraId="6392C2BC" w14:textId="77777777" w:rsidTr="00A70DA9">
        <w:tc>
          <w:tcPr>
            <w:tcW w:w="3238" w:type="dxa"/>
            <w:shd w:val="clear" w:color="auto" w:fill="auto"/>
          </w:tcPr>
          <w:p w14:paraId="762D9556" w14:textId="77777777" w:rsidR="00F42B2B" w:rsidRPr="004A345A" w:rsidRDefault="00F42B2B"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4DC6ED84" w14:textId="77777777" w:rsidR="00F42B2B" w:rsidRPr="007A0D04" w:rsidRDefault="00F42B2B"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F42B2B" w:rsidRPr="00464766" w14:paraId="79BFA88A" w14:textId="77777777" w:rsidTr="00A70DA9">
        <w:tc>
          <w:tcPr>
            <w:tcW w:w="3238" w:type="dxa"/>
            <w:shd w:val="clear" w:color="auto" w:fill="auto"/>
          </w:tcPr>
          <w:p w14:paraId="104581B6" w14:textId="77777777" w:rsidR="00F42B2B" w:rsidRPr="004A345A" w:rsidRDefault="00F42B2B"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558DEDAB" w14:textId="77777777" w:rsidR="00F42B2B" w:rsidRPr="004A345A" w:rsidRDefault="00F42B2B"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40E3AF0F" w14:textId="77777777" w:rsidR="00F42B2B" w:rsidRPr="00B1124C" w:rsidRDefault="00F42B2B" w:rsidP="00A70DA9">
            <w:pPr>
              <w:ind w:right="115"/>
              <w:rPr>
                <w:color w:val="000000"/>
                <w:sz w:val="28"/>
                <w:szCs w:val="28"/>
              </w:rPr>
            </w:pPr>
            <w:r>
              <w:rPr>
                <w:color w:val="000000"/>
                <w:sz w:val="28"/>
                <w:szCs w:val="28"/>
              </w:rPr>
              <w:t>2</w:t>
            </w:r>
          </w:p>
        </w:tc>
      </w:tr>
    </w:tbl>
    <w:p w14:paraId="48B1AB05" w14:textId="77777777" w:rsidR="00F42B2B" w:rsidRDefault="00F42B2B" w:rsidP="00F42B2B">
      <w:pPr>
        <w:jc w:val="both"/>
      </w:pPr>
    </w:p>
    <w:p w14:paraId="588B4674" w14:textId="77777777" w:rsidR="00C648CB" w:rsidRDefault="00C648CB">
      <w:pPr>
        <w:spacing w:after="0" w:line="240" w:lineRule="auto"/>
        <w:rPr>
          <w:rFonts w:ascii="Times New Roman" w:hAnsi="Times New Roman"/>
          <w:b/>
          <w:sz w:val="24"/>
          <w:szCs w:val="24"/>
        </w:rPr>
      </w:pPr>
      <w:r>
        <w:rPr>
          <w:rFonts w:ascii="Times New Roman" w:hAnsi="Times New Roman"/>
          <w:b/>
          <w:sz w:val="24"/>
          <w:szCs w:val="24"/>
        </w:rPr>
        <w:br w:type="page"/>
      </w:r>
    </w:p>
    <w:p w14:paraId="0DA9B4F9" w14:textId="67202DD6" w:rsidR="00E01F0A" w:rsidRPr="00BA4543" w:rsidRDefault="00E01F0A" w:rsidP="00E01F0A">
      <w:pPr>
        <w:spacing w:after="0" w:line="240" w:lineRule="auto"/>
        <w:jc w:val="right"/>
        <w:rPr>
          <w:rFonts w:ascii="Times New Roman" w:hAnsi="Times New Roman"/>
          <w:b/>
          <w:sz w:val="24"/>
          <w:szCs w:val="24"/>
        </w:rPr>
      </w:pPr>
      <w:r>
        <w:rPr>
          <w:rFonts w:ascii="Times New Roman" w:hAnsi="Times New Roman"/>
          <w:b/>
          <w:sz w:val="24"/>
          <w:szCs w:val="24"/>
        </w:rPr>
        <w:lastRenderedPageBreak/>
        <w:t>Додаток 10</w:t>
      </w:r>
    </w:p>
    <w:p w14:paraId="4290708D" w14:textId="4FEF581D" w:rsidR="00E01F0A" w:rsidRPr="00BA4543" w:rsidRDefault="00E01F0A" w:rsidP="00E01F0A">
      <w:pPr>
        <w:spacing w:after="0" w:line="240" w:lineRule="auto"/>
        <w:jc w:val="right"/>
        <w:rPr>
          <w:rFonts w:ascii="Times New Roman" w:hAnsi="Times New Roman"/>
          <w:b/>
          <w:sz w:val="24"/>
          <w:szCs w:val="24"/>
        </w:rPr>
      </w:pPr>
      <w:r w:rsidRPr="00BA4543">
        <w:rPr>
          <w:rFonts w:ascii="Times New Roman" w:hAnsi="Times New Roman"/>
          <w:b/>
          <w:sz w:val="24"/>
          <w:szCs w:val="24"/>
        </w:rPr>
        <w:t>рішення Ради УАІБ</w:t>
      </w:r>
    </w:p>
    <w:p w14:paraId="3A3A9EA0" w14:textId="77777777" w:rsidR="00E01F0A" w:rsidRPr="00BA4543" w:rsidRDefault="00E01F0A" w:rsidP="00E01F0A">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75E42BF3" w14:textId="77777777" w:rsidR="00E01F0A" w:rsidRDefault="00E01F0A" w:rsidP="00E01F0A">
      <w:pPr>
        <w:spacing w:after="0"/>
        <w:jc w:val="right"/>
      </w:pPr>
    </w:p>
    <w:p w14:paraId="4D770296" w14:textId="77777777" w:rsidR="00E01F0A" w:rsidRPr="00464766" w:rsidRDefault="00E01F0A" w:rsidP="00E01F0A">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E01F0A" w:rsidRPr="00464766" w14:paraId="2C231A3D" w14:textId="77777777" w:rsidTr="00A70DA9">
        <w:tc>
          <w:tcPr>
            <w:tcW w:w="3238" w:type="dxa"/>
            <w:shd w:val="clear" w:color="auto" w:fill="auto"/>
          </w:tcPr>
          <w:p w14:paraId="69AB1153" w14:textId="77777777" w:rsidR="00E01F0A" w:rsidRPr="00464766" w:rsidRDefault="00E01F0A"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62C49F60" w14:textId="77777777" w:rsidR="00E01F0A" w:rsidRPr="00FE6E8A" w:rsidRDefault="00E01F0A" w:rsidP="00A70DA9">
            <w:pPr>
              <w:ind w:right="28"/>
              <w:rPr>
                <w:rFonts w:cstheme="minorHAnsi"/>
                <w:b/>
                <w:iCs/>
                <w:sz w:val="28"/>
                <w:szCs w:val="28"/>
              </w:rPr>
            </w:pPr>
            <w:r w:rsidRPr="00FE6E8A">
              <w:rPr>
                <w:rFonts w:cstheme="minorHAnsi"/>
                <w:b/>
                <w:sz w:val="28"/>
                <w:szCs w:val="28"/>
              </w:rPr>
              <w:t>Класифікація фінансових інструментів: алгоритми, приклади та розкриття</w:t>
            </w:r>
          </w:p>
        </w:tc>
      </w:tr>
      <w:tr w:rsidR="00E01F0A" w:rsidRPr="00464766" w14:paraId="71FF19F3" w14:textId="77777777" w:rsidTr="00A70DA9">
        <w:tc>
          <w:tcPr>
            <w:tcW w:w="3238" w:type="dxa"/>
            <w:shd w:val="clear" w:color="auto" w:fill="auto"/>
          </w:tcPr>
          <w:p w14:paraId="59B2735F" w14:textId="77777777" w:rsidR="00E01F0A" w:rsidRPr="00464766" w:rsidRDefault="00E01F0A"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2E00DBDB" w14:textId="77777777" w:rsidR="00E01F0A" w:rsidRPr="00494693" w:rsidRDefault="00E01F0A"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E01F0A" w:rsidRPr="00464766" w14:paraId="4BCA47AA" w14:textId="77777777" w:rsidTr="00A70DA9">
        <w:trPr>
          <w:trHeight w:val="393"/>
        </w:trPr>
        <w:tc>
          <w:tcPr>
            <w:tcW w:w="3238" w:type="dxa"/>
            <w:shd w:val="clear" w:color="auto" w:fill="auto"/>
          </w:tcPr>
          <w:p w14:paraId="629384B9" w14:textId="77777777" w:rsidR="00E01F0A" w:rsidRPr="00464766" w:rsidRDefault="00E01F0A"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50579A60" w14:textId="77777777" w:rsidR="00E01F0A" w:rsidRPr="0027293E" w:rsidRDefault="00E01F0A" w:rsidP="00A70DA9">
            <w:pPr>
              <w:ind w:right="115"/>
              <w:rPr>
                <w:rFonts w:cstheme="minorHAnsi"/>
                <w:sz w:val="28"/>
                <w:szCs w:val="28"/>
              </w:rPr>
            </w:pPr>
            <w:r w:rsidRPr="00FE6E8A">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7 Фінансові інструменти: розділ 7.1. Визнання, класифікація фінансових інструментів (МСФЗ 9), 7.5. Розкриття інформації про фінансові інструменти (МСФЗ 7 та МСФЗ 9)</w:t>
            </w:r>
            <w:r>
              <w:rPr>
                <w:rFonts w:cstheme="minorHAnsi"/>
                <w:sz w:val="28"/>
                <w:szCs w:val="28"/>
              </w:rPr>
              <w:t>, (</w:t>
            </w:r>
            <w:r w:rsidRPr="0027293E">
              <w:rPr>
                <w:rFonts w:cstheme="minorHAnsi"/>
                <w:sz w:val="28"/>
                <w:szCs w:val="28"/>
              </w:rPr>
              <w:t>додаток 20 до рішення НКЦПФР від 24.12.2020 № 833)</w:t>
            </w:r>
          </w:p>
        </w:tc>
      </w:tr>
      <w:tr w:rsidR="00E01F0A" w:rsidRPr="00464766" w14:paraId="52C8390D" w14:textId="77777777" w:rsidTr="00A70DA9">
        <w:tc>
          <w:tcPr>
            <w:tcW w:w="3238" w:type="dxa"/>
            <w:shd w:val="clear" w:color="auto" w:fill="auto"/>
          </w:tcPr>
          <w:p w14:paraId="2A2C2917" w14:textId="77777777" w:rsidR="00E01F0A" w:rsidRPr="00464766" w:rsidRDefault="00E01F0A" w:rsidP="00A70DA9">
            <w:pPr>
              <w:tabs>
                <w:tab w:val="left" w:pos="456"/>
              </w:tabs>
              <w:spacing w:after="0"/>
              <w:ind w:right="113"/>
              <w:rPr>
                <w:color w:val="000000"/>
                <w:sz w:val="28"/>
                <w:szCs w:val="28"/>
              </w:rPr>
            </w:pPr>
            <w:r w:rsidRPr="00464766">
              <w:rPr>
                <w:color w:val="000000"/>
                <w:sz w:val="28"/>
                <w:szCs w:val="28"/>
              </w:rPr>
              <w:t>Дата початку заходу</w:t>
            </w:r>
          </w:p>
          <w:p w14:paraId="7B311325" w14:textId="77777777" w:rsidR="00E01F0A" w:rsidRPr="00464766" w:rsidRDefault="00E01F0A"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24B870B3" w14:textId="77777777" w:rsidR="00E01F0A" w:rsidRPr="00464766" w:rsidRDefault="00E01F0A"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E01F0A" w:rsidRPr="00464766" w14:paraId="4DB34FB6" w14:textId="77777777" w:rsidTr="00A70DA9">
        <w:tc>
          <w:tcPr>
            <w:tcW w:w="3238" w:type="dxa"/>
            <w:shd w:val="clear" w:color="auto" w:fill="auto"/>
          </w:tcPr>
          <w:p w14:paraId="66418023" w14:textId="77777777" w:rsidR="00E01F0A" w:rsidRPr="00464766" w:rsidRDefault="00E01F0A"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79DDA570" w14:textId="77777777" w:rsidR="00E01F0A" w:rsidRPr="00464766" w:rsidRDefault="00E01F0A"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4720BB03" w14:textId="77777777" w:rsidR="00E01F0A" w:rsidRPr="00464766" w:rsidRDefault="00E01F0A"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E01F0A" w:rsidRPr="00464766" w14:paraId="555C0CDA" w14:textId="77777777" w:rsidTr="00A70DA9">
        <w:tc>
          <w:tcPr>
            <w:tcW w:w="3238" w:type="dxa"/>
            <w:shd w:val="clear" w:color="auto" w:fill="auto"/>
          </w:tcPr>
          <w:p w14:paraId="7305C8FD" w14:textId="77777777" w:rsidR="00E01F0A" w:rsidRPr="00464766" w:rsidRDefault="00E01F0A"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3FFC83E0" w14:textId="77777777" w:rsidR="00E01F0A" w:rsidRPr="00B1124C" w:rsidRDefault="00E01F0A" w:rsidP="00A70DA9">
            <w:pPr>
              <w:ind w:right="115"/>
              <w:rPr>
                <w:color w:val="000000"/>
                <w:sz w:val="28"/>
                <w:szCs w:val="28"/>
              </w:rPr>
            </w:pPr>
            <w:r>
              <w:rPr>
                <w:color w:val="000000"/>
                <w:sz w:val="28"/>
                <w:szCs w:val="28"/>
              </w:rPr>
              <w:t>2,5</w:t>
            </w:r>
          </w:p>
        </w:tc>
      </w:tr>
      <w:tr w:rsidR="00E01F0A" w:rsidRPr="00464766" w14:paraId="1E5DBB78" w14:textId="77777777" w:rsidTr="00A70DA9">
        <w:tc>
          <w:tcPr>
            <w:tcW w:w="3238" w:type="dxa"/>
            <w:shd w:val="clear" w:color="auto" w:fill="auto"/>
          </w:tcPr>
          <w:p w14:paraId="4765F74A" w14:textId="77777777" w:rsidR="00E01F0A" w:rsidRPr="004A345A" w:rsidRDefault="00E01F0A"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2DCCA188" w14:textId="77777777" w:rsidR="00E01F0A" w:rsidRPr="00B2672F" w:rsidRDefault="00E01F0A" w:rsidP="00A70DA9">
            <w:pPr>
              <w:ind w:right="115"/>
              <w:rPr>
                <w:color w:val="000000"/>
                <w:sz w:val="28"/>
                <w:szCs w:val="28"/>
              </w:rPr>
            </w:pPr>
            <w:r>
              <w:rPr>
                <w:color w:val="000000"/>
                <w:sz w:val="28"/>
                <w:szCs w:val="28"/>
              </w:rPr>
              <w:t>0,1</w:t>
            </w:r>
          </w:p>
        </w:tc>
      </w:tr>
      <w:tr w:rsidR="00E01F0A" w:rsidRPr="00464766" w14:paraId="03B1858E" w14:textId="77777777" w:rsidTr="00A70DA9">
        <w:tc>
          <w:tcPr>
            <w:tcW w:w="3238" w:type="dxa"/>
            <w:shd w:val="clear" w:color="auto" w:fill="auto"/>
          </w:tcPr>
          <w:p w14:paraId="0CEDB500" w14:textId="77777777" w:rsidR="00E01F0A" w:rsidRPr="004A345A" w:rsidRDefault="00E01F0A"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164582A4" w14:textId="77777777" w:rsidR="00E01F0A" w:rsidRPr="007A0D04" w:rsidRDefault="00E01F0A"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E01F0A" w:rsidRPr="00464766" w14:paraId="159DC745" w14:textId="77777777" w:rsidTr="00A70DA9">
        <w:tc>
          <w:tcPr>
            <w:tcW w:w="3238" w:type="dxa"/>
            <w:shd w:val="clear" w:color="auto" w:fill="auto"/>
          </w:tcPr>
          <w:p w14:paraId="4C5D3FFF" w14:textId="77777777" w:rsidR="00E01F0A" w:rsidRPr="004A345A" w:rsidRDefault="00E01F0A"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306D084F" w14:textId="77777777" w:rsidR="00E01F0A" w:rsidRPr="004A345A" w:rsidRDefault="00E01F0A"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61E47D0A" w14:textId="77777777" w:rsidR="00E01F0A" w:rsidRPr="00B1124C" w:rsidRDefault="00E01F0A" w:rsidP="00A70DA9">
            <w:pPr>
              <w:ind w:right="115"/>
              <w:rPr>
                <w:color w:val="000000"/>
                <w:sz w:val="28"/>
                <w:szCs w:val="28"/>
              </w:rPr>
            </w:pPr>
            <w:r>
              <w:rPr>
                <w:color w:val="000000"/>
                <w:sz w:val="28"/>
                <w:szCs w:val="28"/>
              </w:rPr>
              <w:t>2</w:t>
            </w:r>
          </w:p>
        </w:tc>
      </w:tr>
    </w:tbl>
    <w:p w14:paraId="60F2655A" w14:textId="77777777" w:rsidR="00E01F0A" w:rsidRDefault="00E01F0A" w:rsidP="00E01F0A">
      <w:pPr>
        <w:jc w:val="both"/>
      </w:pPr>
    </w:p>
    <w:p w14:paraId="05DABE22" w14:textId="77777777" w:rsidR="00C648CB" w:rsidRDefault="00C7098C" w:rsidP="00C7098C">
      <w:pPr>
        <w:spacing w:after="0" w:line="240" w:lineRule="auto"/>
      </w:pPr>
      <w:r>
        <w:t xml:space="preserve">                                                                                                                                                                               </w:t>
      </w:r>
    </w:p>
    <w:p w14:paraId="6D7A074E" w14:textId="77777777" w:rsidR="00C648CB" w:rsidRDefault="00C648CB">
      <w:pPr>
        <w:spacing w:after="0" w:line="240" w:lineRule="auto"/>
      </w:pPr>
      <w:r>
        <w:br w:type="page"/>
      </w:r>
    </w:p>
    <w:p w14:paraId="6A924CB5" w14:textId="33BCCFBB" w:rsidR="00C7098C" w:rsidRPr="00BA4543" w:rsidRDefault="00C7098C" w:rsidP="00C648CB">
      <w:pPr>
        <w:spacing w:after="0" w:line="240" w:lineRule="auto"/>
        <w:jc w:val="right"/>
        <w:rPr>
          <w:rFonts w:ascii="Times New Roman" w:hAnsi="Times New Roman"/>
          <w:b/>
          <w:sz w:val="24"/>
          <w:szCs w:val="24"/>
        </w:rPr>
      </w:pPr>
      <w:r>
        <w:rPr>
          <w:rFonts w:ascii="Times New Roman" w:hAnsi="Times New Roman"/>
          <w:b/>
          <w:sz w:val="24"/>
          <w:szCs w:val="24"/>
        </w:rPr>
        <w:lastRenderedPageBreak/>
        <w:t>Додаток 11</w:t>
      </w:r>
    </w:p>
    <w:p w14:paraId="09959D77" w14:textId="7D26F6C1" w:rsidR="00C7098C" w:rsidRPr="00BA4543" w:rsidRDefault="00C7098C" w:rsidP="00C7098C">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4BC68C50" w14:textId="77777777" w:rsidR="00C7098C" w:rsidRPr="00BA4543" w:rsidRDefault="00C7098C" w:rsidP="00C7098C">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1B01A7BD" w14:textId="77777777" w:rsidR="00C7098C" w:rsidRDefault="00C7098C" w:rsidP="00C7098C">
      <w:pPr>
        <w:spacing w:after="0"/>
        <w:jc w:val="right"/>
      </w:pPr>
    </w:p>
    <w:p w14:paraId="298CCCDC" w14:textId="77777777" w:rsidR="00C7098C" w:rsidRPr="00464766" w:rsidRDefault="00C7098C" w:rsidP="00C7098C">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C7098C" w:rsidRPr="00464766" w14:paraId="7874F44E" w14:textId="77777777" w:rsidTr="00A70DA9">
        <w:tc>
          <w:tcPr>
            <w:tcW w:w="3238" w:type="dxa"/>
            <w:shd w:val="clear" w:color="auto" w:fill="auto"/>
          </w:tcPr>
          <w:p w14:paraId="199BED8A" w14:textId="77777777" w:rsidR="00C7098C" w:rsidRPr="00464766" w:rsidRDefault="00C7098C"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0DF483E7" w14:textId="77777777" w:rsidR="00C7098C" w:rsidRPr="0042286C" w:rsidRDefault="00C7098C" w:rsidP="00A70DA9">
            <w:pPr>
              <w:ind w:right="28"/>
              <w:rPr>
                <w:rFonts w:cstheme="minorHAnsi"/>
                <w:b/>
                <w:iCs/>
                <w:sz w:val="28"/>
                <w:szCs w:val="28"/>
              </w:rPr>
            </w:pPr>
            <w:r w:rsidRPr="0042286C">
              <w:rPr>
                <w:b/>
                <w:sz w:val="28"/>
                <w:szCs w:val="28"/>
              </w:rPr>
              <w:t>МСФЗ-звітність: основи професійної практики</w:t>
            </w:r>
          </w:p>
        </w:tc>
      </w:tr>
      <w:tr w:rsidR="00C7098C" w:rsidRPr="00464766" w14:paraId="59AC5DAF" w14:textId="77777777" w:rsidTr="00A70DA9">
        <w:tc>
          <w:tcPr>
            <w:tcW w:w="3238" w:type="dxa"/>
            <w:shd w:val="clear" w:color="auto" w:fill="auto"/>
          </w:tcPr>
          <w:p w14:paraId="39CD47CD" w14:textId="77777777" w:rsidR="00C7098C" w:rsidRPr="00464766" w:rsidRDefault="00C7098C"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134859DE" w14:textId="77777777" w:rsidR="00C7098C" w:rsidRPr="00494693" w:rsidRDefault="00C7098C"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C7098C" w:rsidRPr="00464766" w14:paraId="1D0CFA0A" w14:textId="77777777" w:rsidTr="00A70DA9">
        <w:trPr>
          <w:trHeight w:val="393"/>
        </w:trPr>
        <w:tc>
          <w:tcPr>
            <w:tcW w:w="3238" w:type="dxa"/>
            <w:shd w:val="clear" w:color="auto" w:fill="auto"/>
          </w:tcPr>
          <w:p w14:paraId="4492D9B7" w14:textId="77777777" w:rsidR="00C7098C" w:rsidRPr="00464766" w:rsidRDefault="00C7098C"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50B724D6" w14:textId="77777777" w:rsidR="00C7098C" w:rsidRPr="0042286C" w:rsidRDefault="00C7098C" w:rsidP="00A70DA9">
            <w:pPr>
              <w:ind w:right="115"/>
              <w:rPr>
                <w:rFonts w:cstheme="minorHAnsi"/>
                <w:sz w:val="24"/>
                <w:szCs w:val="24"/>
              </w:rPr>
            </w:pPr>
            <w:r w:rsidRPr="0042286C">
              <w:rPr>
                <w:sz w:val="24"/>
                <w:szCs w:val="24"/>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2. Теоретичні засади підготовки фінансової звітності за МСФЗ (МСБО 1 «Подання фінансової звітності»): Розділ 2.1. Мета, призначення та види фінансової звітності. Користувачі фінансової інформації, Розділ 2.2. Загальні вимоги до розкриття інформації та подання фінансових звіті, Розділ 2.3. Проміжна фінансова звітність (МСБО 34), Розділ 2.4. Концептуальна основа фінансової звітності, Розділ 2.5. Елементи фінансової звітності: визнання та оцінка, Розділ 10 Розкриття інформації в примітках до фінансової звітності: Розділ 10.1. Призначення приміток до фінансових звітів. Зміст та структура (МСБО 1), Розділ 10.3. Суттєві судження та оцінки управлінського персоналу, Розділ 10.4. Розкриття інформації щодо пов’язаних сторін (МСБО 24), Розділ 10.8. Події після дати балансу (МСБО 10). Розкриття інформації про дивіденди</w:t>
            </w:r>
            <w:r w:rsidRPr="0042286C">
              <w:rPr>
                <w:rFonts w:cstheme="minorHAnsi"/>
                <w:sz w:val="24"/>
                <w:szCs w:val="24"/>
              </w:rPr>
              <w:t xml:space="preserve"> (додаток 20 до рішення НКЦПФР від 24.12.2020 № 833)</w:t>
            </w:r>
          </w:p>
        </w:tc>
      </w:tr>
      <w:tr w:rsidR="00C7098C" w:rsidRPr="00464766" w14:paraId="5D67A92F" w14:textId="77777777" w:rsidTr="00A70DA9">
        <w:tc>
          <w:tcPr>
            <w:tcW w:w="3238" w:type="dxa"/>
            <w:shd w:val="clear" w:color="auto" w:fill="auto"/>
          </w:tcPr>
          <w:p w14:paraId="15E11260" w14:textId="77777777" w:rsidR="00C7098C" w:rsidRPr="00464766" w:rsidRDefault="00C7098C" w:rsidP="00A70DA9">
            <w:pPr>
              <w:tabs>
                <w:tab w:val="left" w:pos="456"/>
              </w:tabs>
              <w:spacing w:after="0"/>
              <w:ind w:right="113"/>
              <w:rPr>
                <w:color w:val="000000"/>
                <w:sz w:val="28"/>
                <w:szCs w:val="28"/>
              </w:rPr>
            </w:pPr>
            <w:r w:rsidRPr="00464766">
              <w:rPr>
                <w:color w:val="000000"/>
                <w:sz w:val="28"/>
                <w:szCs w:val="28"/>
              </w:rPr>
              <w:t>Дата початку заходу</w:t>
            </w:r>
          </w:p>
          <w:p w14:paraId="768A9DF3" w14:textId="77777777" w:rsidR="00C7098C" w:rsidRPr="00464766" w:rsidRDefault="00C7098C"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3EDA7282" w14:textId="77777777" w:rsidR="00C7098C" w:rsidRPr="00464766" w:rsidRDefault="00C7098C"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C7098C" w:rsidRPr="00464766" w14:paraId="13145AB4" w14:textId="77777777" w:rsidTr="00A70DA9">
        <w:tc>
          <w:tcPr>
            <w:tcW w:w="3238" w:type="dxa"/>
            <w:shd w:val="clear" w:color="auto" w:fill="auto"/>
          </w:tcPr>
          <w:p w14:paraId="6CD2669C" w14:textId="77777777" w:rsidR="00C7098C" w:rsidRPr="00464766" w:rsidRDefault="00C7098C"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5EB75625" w14:textId="77777777" w:rsidR="00C7098C" w:rsidRPr="00464766" w:rsidRDefault="00C7098C"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3A70C3CD" w14:textId="77777777" w:rsidR="00C7098C" w:rsidRPr="00464766" w:rsidRDefault="00C7098C"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C7098C" w:rsidRPr="00464766" w14:paraId="31A8B2A0" w14:textId="77777777" w:rsidTr="00A70DA9">
        <w:tc>
          <w:tcPr>
            <w:tcW w:w="3238" w:type="dxa"/>
            <w:shd w:val="clear" w:color="auto" w:fill="auto"/>
          </w:tcPr>
          <w:p w14:paraId="0EE86CF5" w14:textId="77777777" w:rsidR="00C7098C" w:rsidRPr="00464766" w:rsidRDefault="00C7098C"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05A8A403" w14:textId="77777777" w:rsidR="00C7098C" w:rsidRPr="00B1124C" w:rsidRDefault="00C7098C" w:rsidP="00A70DA9">
            <w:pPr>
              <w:ind w:right="115"/>
              <w:rPr>
                <w:color w:val="000000"/>
                <w:sz w:val="28"/>
                <w:szCs w:val="28"/>
              </w:rPr>
            </w:pPr>
            <w:r>
              <w:rPr>
                <w:color w:val="000000"/>
                <w:sz w:val="28"/>
                <w:szCs w:val="28"/>
              </w:rPr>
              <w:t>8,5</w:t>
            </w:r>
          </w:p>
        </w:tc>
      </w:tr>
      <w:tr w:rsidR="00C7098C" w:rsidRPr="00464766" w14:paraId="5423F2F0" w14:textId="77777777" w:rsidTr="00A70DA9">
        <w:tc>
          <w:tcPr>
            <w:tcW w:w="3238" w:type="dxa"/>
            <w:shd w:val="clear" w:color="auto" w:fill="auto"/>
          </w:tcPr>
          <w:p w14:paraId="2FD96C0F" w14:textId="77777777" w:rsidR="00C7098C" w:rsidRPr="004A345A" w:rsidRDefault="00C7098C"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43133D50" w14:textId="77777777" w:rsidR="00C7098C" w:rsidRPr="00B2672F" w:rsidRDefault="00C7098C" w:rsidP="00A70DA9">
            <w:pPr>
              <w:ind w:right="115"/>
              <w:rPr>
                <w:color w:val="000000"/>
                <w:sz w:val="28"/>
                <w:szCs w:val="28"/>
              </w:rPr>
            </w:pPr>
            <w:r>
              <w:rPr>
                <w:color w:val="000000"/>
                <w:sz w:val="28"/>
                <w:szCs w:val="28"/>
              </w:rPr>
              <w:t>0,11</w:t>
            </w:r>
          </w:p>
        </w:tc>
      </w:tr>
      <w:tr w:rsidR="00C7098C" w:rsidRPr="00464766" w14:paraId="1FA0800A" w14:textId="77777777" w:rsidTr="00A70DA9">
        <w:tc>
          <w:tcPr>
            <w:tcW w:w="3238" w:type="dxa"/>
            <w:shd w:val="clear" w:color="auto" w:fill="auto"/>
          </w:tcPr>
          <w:p w14:paraId="022BC8F8" w14:textId="77777777" w:rsidR="00C7098C" w:rsidRPr="004A345A" w:rsidRDefault="00C7098C"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64C97529" w14:textId="77777777" w:rsidR="00C7098C" w:rsidRPr="007A0D04" w:rsidRDefault="00C7098C"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C7098C" w:rsidRPr="00464766" w14:paraId="0A48C6E9" w14:textId="77777777" w:rsidTr="00A70DA9">
        <w:tc>
          <w:tcPr>
            <w:tcW w:w="3238" w:type="dxa"/>
            <w:shd w:val="clear" w:color="auto" w:fill="auto"/>
          </w:tcPr>
          <w:p w14:paraId="6B5CB774" w14:textId="77777777" w:rsidR="00C7098C" w:rsidRPr="004A345A" w:rsidRDefault="00C7098C"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5EF6C357" w14:textId="77777777" w:rsidR="00C7098C" w:rsidRPr="004A345A" w:rsidRDefault="00C7098C"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3BB0D784" w14:textId="77777777" w:rsidR="00C7098C" w:rsidRPr="00B1124C" w:rsidRDefault="00C7098C" w:rsidP="00A70DA9">
            <w:pPr>
              <w:ind w:right="115"/>
              <w:rPr>
                <w:color w:val="000000"/>
                <w:sz w:val="28"/>
                <w:szCs w:val="28"/>
              </w:rPr>
            </w:pPr>
            <w:r>
              <w:rPr>
                <w:color w:val="000000"/>
                <w:sz w:val="28"/>
                <w:szCs w:val="28"/>
              </w:rPr>
              <w:t>2</w:t>
            </w:r>
          </w:p>
        </w:tc>
      </w:tr>
    </w:tbl>
    <w:p w14:paraId="250397F6" w14:textId="77777777" w:rsidR="00C7098C" w:rsidRDefault="00C7098C" w:rsidP="00C7098C">
      <w:pPr>
        <w:jc w:val="both"/>
      </w:pPr>
    </w:p>
    <w:p w14:paraId="4FE49684" w14:textId="77777777" w:rsidR="00981B96" w:rsidRPr="00BA4543" w:rsidRDefault="00981B96" w:rsidP="00981B96">
      <w:pPr>
        <w:spacing w:after="0" w:line="240" w:lineRule="auto"/>
        <w:rPr>
          <w:rFonts w:ascii="Times New Roman" w:hAnsi="Times New Roman"/>
          <w:b/>
          <w:sz w:val="24"/>
          <w:szCs w:val="24"/>
        </w:rPr>
      </w:pPr>
      <w:r>
        <w:lastRenderedPageBreak/>
        <w:t xml:space="preserve">                                                                                                                                                                               </w:t>
      </w:r>
      <w:r>
        <w:rPr>
          <w:rFonts w:ascii="Times New Roman" w:hAnsi="Times New Roman"/>
          <w:b/>
          <w:sz w:val="24"/>
          <w:szCs w:val="24"/>
        </w:rPr>
        <w:t>Додаток 12</w:t>
      </w:r>
    </w:p>
    <w:p w14:paraId="0F6F1934" w14:textId="7C9BA5DF" w:rsidR="00981B96" w:rsidRPr="00BA4543" w:rsidRDefault="00981B96" w:rsidP="00981B96">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34268BCD" w14:textId="77777777" w:rsidR="00981B96" w:rsidRPr="00BA4543" w:rsidRDefault="00981B96" w:rsidP="00981B96">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45CDFBE2" w14:textId="77777777" w:rsidR="00981B96" w:rsidRDefault="00981B96" w:rsidP="00981B96">
      <w:pPr>
        <w:spacing w:after="0"/>
        <w:jc w:val="right"/>
      </w:pPr>
    </w:p>
    <w:p w14:paraId="0A44E0BA" w14:textId="77777777" w:rsidR="00981B96" w:rsidRPr="00464766" w:rsidRDefault="00981B96" w:rsidP="00981B96">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981B96" w:rsidRPr="00464766" w14:paraId="70D7057A" w14:textId="77777777" w:rsidTr="00A70DA9">
        <w:tc>
          <w:tcPr>
            <w:tcW w:w="3238" w:type="dxa"/>
            <w:shd w:val="clear" w:color="auto" w:fill="auto"/>
          </w:tcPr>
          <w:p w14:paraId="0F6DE7F6" w14:textId="77777777" w:rsidR="00981B96" w:rsidRPr="00464766" w:rsidRDefault="00981B96"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0668782D" w14:textId="77777777" w:rsidR="00981B96" w:rsidRPr="00E4352E" w:rsidRDefault="00981B96" w:rsidP="00A70DA9">
            <w:pPr>
              <w:ind w:right="28"/>
              <w:rPr>
                <w:rFonts w:cstheme="minorHAnsi"/>
                <w:b/>
                <w:iCs/>
                <w:sz w:val="28"/>
                <w:szCs w:val="28"/>
              </w:rPr>
            </w:pPr>
            <w:r w:rsidRPr="00E4352E">
              <w:rPr>
                <w:b/>
                <w:sz w:val="28"/>
                <w:szCs w:val="28"/>
              </w:rPr>
              <w:t xml:space="preserve">Путівник з МСФЗ-звітності за таксономією в </w:t>
            </w:r>
            <w:proofErr w:type="spellStart"/>
            <w:r w:rsidRPr="00E4352E">
              <w:rPr>
                <w:b/>
                <w:sz w:val="28"/>
                <w:szCs w:val="28"/>
              </w:rPr>
              <w:t>XBRLформаті</w:t>
            </w:r>
            <w:proofErr w:type="spellEnd"/>
          </w:p>
        </w:tc>
      </w:tr>
      <w:tr w:rsidR="00981B96" w:rsidRPr="00464766" w14:paraId="47AC18F6" w14:textId="77777777" w:rsidTr="00A70DA9">
        <w:tc>
          <w:tcPr>
            <w:tcW w:w="3238" w:type="dxa"/>
            <w:shd w:val="clear" w:color="auto" w:fill="auto"/>
          </w:tcPr>
          <w:p w14:paraId="03F9FCD4" w14:textId="77777777" w:rsidR="00981B96" w:rsidRPr="00464766" w:rsidRDefault="00981B96"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28650CE3" w14:textId="77777777" w:rsidR="00981B96" w:rsidRPr="00494693" w:rsidRDefault="00981B96"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981B96" w:rsidRPr="00464766" w14:paraId="44B9E4E4" w14:textId="77777777" w:rsidTr="00A70DA9">
        <w:trPr>
          <w:trHeight w:val="393"/>
        </w:trPr>
        <w:tc>
          <w:tcPr>
            <w:tcW w:w="3238" w:type="dxa"/>
            <w:shd w:val="clear" w:color="auto" w:fill="auto"/>
          </w:tcPr>
          <w:p w14:paraId="30466D8F" w14:textId="77777777" w:rsidR="00981B96" w:rsidRPr="00464766" w:rsidRDefault="00981B96"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18E5D8C6" w14:textId="77777777" w:rsidR="00981B96" w:rsidRPr="0042286C" w:rsidRDefault="00981B96" w:rsidP="00A70DA9">
            <w:pPr>
              <w:ind w:right="115"/>
              <w:rPr>
                <w:rFonts w:cstheme="minorHAnsi"/>
                <w:sz w:val="24"/>
                <w:szCs w:val="24"/>
              </w:rPr>
            </w:pPr>
            <w:r w:rsidRPr="004E70C4">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15. Підготовка фінансової звітності для подання її в єдиному електронному форматі (Таксономія XBRL)</w:t>
            </w:r>
            <w:r w:rsidRPr="0042286C">
              <w:rPr>
                <w:rFonts w:cstheme="minorHAnsi"/>
                <w:sz w:val="24"/>
                <w:szCs w:val="24"/>
              </w:rPr>
              <w:t xml:space="preserve"> </w:t>
            </w:r>
            <w:r w:rsidRPr="004E70C4">
              <w:rPr>
                <w:rFonts w:cstheme="minorHAnsi"/>
                <w:sz w:val="28"/>
                <w:szCs w:val="28"/>
              </w:rPr>
              <w:t>(додаток 20 до рішення НКЦПФР від 24.12.2020 № 833)</w:t>
            </w:r>
          </w:p>
        </w:tc>
      </w:tr>
      <w:tr w:rsidR="00981B96" w:rsidRPr="00464766" w14:paraId="0BCF7107" w14:textId="77777777" w:rsidTr="00A70DA9">
        <w:tc>
          <w:tcPr>
            <w:tcW w:w="3238" w:type="dxa"/>
            <w:shd w:val="clear" w:color="auto" w:fill="auto"/>
          </w:tcPr>
          <w:p w14:paraId="2A8EEB2D" w14:textId="77777777" w:rsidR="00981B96" w:rsidRPr="00464766" w:rsidRDefault="00981B96" w:rsidP="00A70DA9">
            <w:pPr>
              <w:tabs>
                <w:tab w:val="left" w:pos="456"/>
              </w:tabs>
              <w:spacing w:after="0"/>
              <w:ind w:right="113"/>
              <w:rPr>
                <w:color w:val="000000"/>
                <w:sz w:val="28"/>
                <w:szCs w:val="28"/>
              </w:rPr>
            </w:pPr>
            <w:r w:rsidRPr="00464766">
              <w:rPr>
                <w:color w:val="000000"/>
                <w:sz w:val="28"/>
                <w:szCs w:val="28"/>
              </w:rPr>
              <w:t>Дата початку заходу</w:t>
            </w:r>
          </w:p>
          <w:p w14:paraId="47E0E9D9" w14:textId="77777777" w:rsidR="00981B96" w:rsidRPr="00464766" w:rsidRDefault="00981B96"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1A781522" w14:textId="77777777" w:rsidR="00981B96" w:rsidRPr="00464766" w:rsidRDefault="00981B96"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981B96" w:rsidRPr="00464766" w14:paraId="11249071" w14:textId="77777777" w:rsidTr="00A70DA9">
        <w:tc>
          <w:tcPr>
            <w:tcW w:w="3238" w:type="dxa"/>
            <w:shd w:val="clear" w:color="auto" w:fill="auto"/>
          </w:tcPr>
          <w:p w14:paraId="302FCB72" w14:textId="77777777" w:rsidR="00981B96" w:rsidRPr="00464766" w:rsidRDefault="00981B96"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349CAD35" w14:textId="77777777" w:rsidR="00981B96" w:rsidRPr="00464766" w:rsidRDefault="00981B96"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79AD8718" w14:textId="77777777" w:rsidR="00981B96" w:rsidRPr="00464766" w:rsidRDefault="00981B96"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981B96" w:rsidRPr="00464766" w14:paraId="0C3DC462" w14:textId="77777777" w:rsidTr="00A70DA9">
        <w:tc>
          <w:tcPr>
            <w:tcW w:w="3238" w:type="dxa"/>
            <w:shd w:val="clear" w:color="auto" w:fill="auto"/>
          </w:tcPr>
          <w:p w14:paraId="42C6081B" w14:textId="77777777" w:rsidR="00981B96" w:rsidRPr="00464766" w:rsidRDefault="00981B96"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4231D178" w14:textId="77777777" w:rsidR="00981B96" w:rsidRPr="00B1124C" w:rsidRDefault="00981B96" w:rsidP="00A70DA9">
            <w:pPr>
              <w:ind w:right="115"/>
              <w:rPr>
                <w:color w:val="000000"/>
                <w:sz w:val="28"/>
                <w:szCs w:val="28"/>
              </w:rPr>
            </w:pPr>
            <w:r>
              <w:rPr>
                <w:color w:val="000000"/>
                <w:sz w:val="28"/>
                <w:szCs w:val="28"/>
              </w:rPr>
              <w:t>12,5</w:t>
            </w:r>
          </w:p>
        </w:tc>
      </w:tr>
      <w:tr w:rsidR="00981B96" w:rsidRPr="00464766" w14:paraId="1E85E50B" w14:textId="77777777" w:rsidTr="00A70DA9">
        <w:tc>
          <w:tcPr>
            <w:tcW w:w="3238" w:type="dxa"/>
            <w:shd w:val="clear" w:color="auto" w:fill="auto"/>
          </w:tcPr>
          <w:p w14:paraId="38A3AAA2" w14:textId="77777777" w:rsidR="00981B96" w:rsidRPr="004A345A" w:rsidRDefault="00981B96"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79D5EA2E" w14:textId="77777777" w:rsidR="00981B96" w:rsidRPr="00B2672F" w:rsidRDefault="00981B96" w:rsidP="00A70DA9">
            <w:pPr>
              <w:ind w:right="115"/>
              <w:rPr>
                <w:color w:val="000000"/>
                <w:sz w:val="28"/>
                <w:szCs w:val="28"/>
              </w:rPr>
            </w:pPr>
            <w:r>
              <w:rPr>
                <w:color w:val="000000"/>
                <w:sz w:val="28"/>
                <w:szCs w:val="28"/>
              </w:rPr>
              <w:t>0,1</w:t>
            </w:r>
          </w:p>
        </w:tc>
      </w:tr>
      <w:tr w:rsidR="00981B96" w:rsidRPr="00464766" w14:paraId="60288CE2" w14:textId="77777777" w:rsidTr="00A70DA9">
        <w:tc>
          <w:tcPr>
            <w:tcW w:w="3238" w:type="dxa"/>
            <w:shd w:val="clear" w:color="auto" w:fill="auto"/>
          </w:tcPr>
          <w:p w14:paraId="11B09411" w14:textId="77777777" w:rsidR="00981B96" w:rsidRPr="004A345A" w:rsidRDefault="00981B96"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3E2D0513" w14:textId="77777777" w:rsidR="00981B96" w:rsidRPr="007A0D04" w:rsidRDefault="00981B96"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981B96" w:rsidRPr="00464766" w14:paraId="3DCFF1D5" w14:textId="77777777" w:rsidTr="00A70DA9">
        <w:tc>
          <w:tcPr>
            <w:tcW w:w="3238" w:type="dxa"/>
            <w:shd w:val="clear" w:color="auto" w:fill="auto"/>
          </w:tcPr>
          <w:p w14:paraId="0EB191EC" w14:textId="77777777" w:rsidR="00981B96" w:rsidRPr="004A345A" w:rsidRDefault="00981B96"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4D37B9B7" w14:textId="77777777" w:rsidR="00981B96" w:rsidRPr="004A345A" w:rsidRDefault="00981B96"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6DDC770C" w14:textId="77777777" w:rsidR="00981B96" w:rsidRPr="00B1124C" w:rsidRDefault="00981B96" w:rsidP="00A70DA9">
            <w:pPr>
              <w:ind w:right="115"/>
              <w:rPr>
                <w:color w:val="000000"/>
                <w:sz w:val="28"/>
                <w:szCs w:val="28"/>
              </w:rPr>
            </w:pPr>
            <w:r>
              <w:rPr>
                <w:color w:val="000000"/>
                <w:sz w:val="28"/>
                <w:szCs w:val="28"/>
              </w:rPr>
              <w:t>2</w:t>
            </w:r>
          </w:p>
        </w:tc>
      </w:tr>
    </w:tbl>
    <w:p w14:paraId="6D7D5690" w14:textId="77777777" w:rsidR="00981B96" w:rsidRDefault="00981B96" w:rsidP="00981B96">
      <w:pPr>
        <w:jc w:val="both"/>
      </w:pPr>
    </w:p>
    <w:p w14:paraId="22C8935E" w14:textId="77777777" w:rsidR="008F3F82" w:rsidRDefault="00113678" w:rsidP="00113678">
      <w:pPr>
        <w:spacing w:after="0" w:line="240" w:lineRule="auto"/>
      </w:pPr>
      <w:r>
        <w:t xml:space="preserve">                                                                                                                                                                             </w:t>
      </w:r>
    </w:p>
    <w:p w14:paraId="02F10B2D" w14:textId="77777777" w:rsidR="008F3F82" w:rsidRDefault="008F3F82">
      <w:pPr>
        <w:spacing w:after="0" w:line="240" w:lineRule="auto"/>
      </w:pPr>
      <w:r>
        <w:br w:type="page"/>
      </w:r>
    </w:p>
    <w:p w14:paraId="76952E8C" w14:textId="03CA4CCD" w:rsidR="00113678" w:rsidRPr="00BA4543" w:rsidRDefault="00113678" w:rsidP="00AE65D9">
      <w:pPr>
        <w:spacing w:after="0" w:line="240" w:lineRule="auto"/>
        <w:ind w:left="8496"/>
        <w:rPr>
          <w:rFonts w:ascii="Times New Roman" w:hAnsi="Times New Roman"/>
          <w:b/>
          <w:sz w:val="24"/>
          <w:szCs w:val="24"/>
        </w:rPr>
      </w:pPr>
      <w:r>
        <w:lastRenderedPageBreak/>
        <w:t xml:space="preserve">  </w:t>
      </w:r>
      <w:r>
        <w:rPr>
          <w:rFonts w:ascii="Times New Roman" w:hAnsi="Times New Roman"/>
          <w:b/>
          <w:sz w:val="24"/>
          <w:szCs w:val="24"/>
        </w:rPr>
        <w:t>Додаток 13</w:t>
      </w:r>
    </w:p>
    <w:p w14:paraId="5427A512" w14:textId="587F685C" w:rsidR="00113678" w:rsidRPr="00BA4543" w:rsidRDefault="00113678" w:rsidP="00113678">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0FF49941" w14:textId="77777777" w:rsidR="00113678" w:rsidRPr="00BA4543" w:rsidRDefault="00113678" w:rsidP="00113678">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35A813CD" w14:textId="77777777" w:rsidR="00113678" w:rsidRDefault="00113678" w:rsidP="00113678">
      <w:pPr>
        <w:spacing w:after="0"/>
        <w:jc w:val="right"/>
      </w:pPr>
    </w:p>
    <w:p w14:paraId="0C0C7A5D" w14:textId="77777777" w:rsidR="00113678" w:rsidRPr="00464766" w:rsidRDefault="00113678" w:rsidP="00113678">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113678" w:rsidRPr="00464766" w14:paraId="3C4E7D00" w14:textId="77777777" w:rsidTr="00A70DA9">
        <w:tc>
          <w:tcPr>
            <w:tcW w:w="3238" w:type="dxa"/>
            <w:shd w:val="clear" w:color="auto" w:fill="auto"/>
          </w:tcPr>
          <w:p w14:paraId="55BF01EC" w14:textId="77777777" w:rsidR="00113678" w:rsidRPr="00464766" w:rsidRDefault="00113678"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1BB9A728" w14:textId="77777777" w:rsidR="00113678" w:rsidRPr="00853877" w:rsidRDefault="00113678" w:rsidP="00A70DA9">
            <w:pPr>
              <w:ind w:right="28"/>
              <w:rPr>
                <w:rFonts w:cstheme="minorHAnsi"/>
                <w:b/>
                <w:iCs/>
                <w:sz w:val="28"/>
                <w:szCs w:val="28"/>
              </w:rPr>
            </w:pPr>
            <w:r w:rsidRPr="00853877">
              <w:rPr>
                <w:b/>
                <w:sz w:val="28"/>
                <w:szCs w:val="28"/>
              </w:rPr>
              <w:t>Фінансові інструменти в укртаксономії-2020</w:t>
            </w:r>
          </w:p>
        </w:tc>
      </w:tr>
      <w:tr w:rsidR="00113678" w:rsidRPr="00464766" w14:paraId="7D4E6338" w14:textId="77777777" w:rsidTr="00A70DA9">
        <w:tc>
          <w:tcPr>
            <w:tcW w:w="3238" w:type="dxa"/>
            <w:shd w:val="clear" w:color="auto" w:fill="auto"/>
          </w:tcPr>
          <w:p w14:paraId="2A1E502E" w14:textId="77777777" w:rsidR="00113678" w:rsidRPr="00464766" w:rsidRDefault="00113678"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67F6ACC1" w14:textId="77777777" w:rsidR="00113678" w:rsidRPr="00494693" w:rsidRDefault="00113678"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113678" w:rsidRPr="00464766" w14:paraId="70B7FF22" w14:textId="77777777" w:rsidTr="00A70DA9">
        <w:trPr>
          <w:trHeight w:val="393"/>
        </w:trPr>
        <w:tc>
          <w:tcPr>
            <w:tcW w:w="3238" w:type="dxa"/>
            <w:shd w:val="clear" w:color="auto" w:fill="auto"/>
          </w:tcPr>
          <w:p w14:paraId="434145E4" w14:textId="77777777" w:rsidR="00113678" w:rsidRPr="00464766" w:rsidRDefault="00113678"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3A23210F" w14:textId="77777777" w:rsidR="00113678" w:rsidRPr="0042286C" w:rsidRDefault="00113678" w:rsidP="00A70DA9">
            <w:pPr>
              <w:ind w:right="115"/>
              <w:rPr>
                <w:rFonts w:cstheme="minorHAnsi"/>
                <w:sz w:val="24"/>
                <w:szCs w:val="24"/>
              </w:rPr>
            </w:pPr>
            <w:r w:rsidRPr="00853877">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7 Фінансові інструменти: розділ 7.1. Визнання, класифікація фінансових інструментів (МСФЗ 9), Розділ 7.2. Оцінка фінансових інструментів (МСФЗ 9 та МСФЗ 13, Розділ 7.3. Зменшення корисності фінансових інструментів (МСФЗ 9) 7.5. Розкриття інформації про фінансові інструменти (МСФЗ 7 та МСФЗ 9) Розділ 15. Підготовка фінансової звітності для подання її в єдиному електронному форматі (Таксономія XBRL)</w:t>
            </w:r>
            <w:r w:rsidRPr="0042286C">
              <w:rPr>
                <w:rFonts w:cstheme="minorHAnsi"/>
                <w:sz w:val="24"/>
                <w:szCs w:val="24"/>
              </w:rPr>
              <w:t xml:space="preserve"> </w:t>
            </w:r>
            <w:r w:rsidRPr="004E70C4">
              <w:rPr>
                <w:rFonts w:cstheme="minorHAnsi"/>
                <w:sz w:val="28"/>
                <w:szCs w:val="28"/>
              </w:rPr>
              <w:t>(додаток 20 до рішення НКЦПФР від 24.12.2020 № 833)</w:t>
            </w:r>
          </w:p>
        </w:tc>
      </w:tr>
      <w:tr w:rsidR="00113678" w:rsidRPr="00464766" w14:paraId="03F8BBFD" w14:textId="77777777" w:rsidTr="00A70DA9">
        <w:tc>
          <w:tcPr>
            <w:tcW w:w="3238" w:type="dxa"/>
            <w:shd w:val="clear" w:color="auto" w:fill="auto"/>
          </w:tcPr>
          <w:p w14:paraId="5DC3AE84" w14:textId="77777777" w:rsidR="00113678" w:rsidRPr="00464766" w:rsidRDefault="00113678" w:rsidP="00A70DA9">
            <w:pPr>
              <w:tabs>
                <w:tab w:val="left" w:pos="456"/>
              </w:tabs>
              <w:spacing w:after="0"/>
              <w:ind w:right="113"/>
              <w:rPr>
                <w:color w:val="000000"/>
                <w:sz w:val="28"/>
                <w:szCs w:val="28"/>
              </w:rPr>
            </w:pPr>
            <w:r w:rsidRPr="00464766">
              <w:rPr>
                <w:color w:val="000000"/>
                <w:sz w:val="28"/>
                <w:szCs w:val="28"/>
              </w:rPr>
              <w:t>Дата початку заходу</w:t>
            </w:r>
          </w:p>
          <w:p w14:paraId="370ADED6" w14:textId="77777777" w:rsidR="00113678" w:rsidRPr="00464766" w:rsidRDefault="00113678"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37138C43" w14:textId="77777777" w:rsidR="00113678" w:rsidRPr="00464766" w:rsidRDefault="00113678"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113678" w:rsidRPr="00464766" w14:paraId="6D4F7975" w14:textId="77777777" w:rsidTr="00A70DA9">
        <w:tc>
          <w:tcPr>
            <w:tcW w:w="3238" w:type="dxa"/>
            <w:shd w:val="clear" w:color="auto" w:fill="auto"/>
          </w:tcPr>
          <w:p w14:paraId="78507D9F" w14:textId="77777777" w:rsidR="00113678" w:rsidRPr="00464766" w:rsidRDefault="00113678"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42F03D1D" w14:textId="77777777" w:rsidR="00113678" w:rsidRPr="00464766" w:rsidRDefault="00113678"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15656139" w14:textId="77777777" w:rsidR="00113678" w:rsidRPr="00464766" w:rsidRDefault="00113678"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113678" w:rsidRPr="00464766" w14:paraId="00DC06BB" w14:textId="77777777" w:rsidTr="00A70DA9">
        <w:tc>
          <w:tcPr>
            <w:tcW w:w="3238" w:type="dxa"/>
            <w:shd w:val="clear" w:color="auto" w:fill="auto"/>
          </w:tcPr>
          <w:p w14:paraId="1CF36EB9" w14:textId="77777777" w:rsidR="00113678" w:rsidRPr="00464766" w:rsidRDefault="00113678"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41EB745E" w14:textId="77777777" w:rsidR="00113678" w:rsidRPr="00B1124C" w:rsidRDefault="00113678" w:rsidP="00A70DA9">
            <w:pPr>
              <w:ind w:right="115"/>
              <w:rPr>
                <w:color w:val="000000"/>
                <w:sz w:val="28"/>
                <w:szCs w:val="28"/>
              </w:rPr>
            </w:pPr>
            <w:r>
              <w:rPr>
                <w:color w:val="000000"/>
                <w:sz w:val="28"/>
                <w:szCs w:val="28"/>
              </w:rPr>
              <w:t>4,5</w:t>
            </w:r>
          </w:p>
        </w:tc>
      </w:tr>
      <w:tr w:rsidR="00113678" w:rsidRPr="00464766" w14:paraId="57DADF27" w14:textId="77777777" w:rsidTr="00A70DA9">
        <w:tc>
          <w:tcPr>
            <w:tcW w:w="3238" w:type="dxa"/>
            <w:shd w:val="clear" w:color="auto" w:fill="auto"/>
          </w:tcPr>
          <w:p w14:paraId="13FAD97A" w14:textId="77777777" w:rsidR="00113678" w:rsidRPr="004A345A" w:rsidRDefault="00113678"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1975D0E0" w14:textId="77777777" w:rsidR="00113678" w:rsidRPr="00B2672F" w:rsidRDefault="00113678" w:rsidP="00A70DA9">
            <w:pPr>
              <w:ind w:right="115"/>
              <w:rPr>
                <w:color w:val="000000"/>
                <w:sz w:val="28"/>
                <w:szCs w:val="28"/>
              </w:rPr>
            </w:pPr>
            <w:r>
              <w:rPr>
                <w:color w:val="000000"/>
                <w:sz w:val="28"/>
                <w:szCs w:val="28"/>
              </w:rPr>
              <w:t>0,15</w:t>
            </w:r>
          </w:p>
        </w:tc>
      </w:tr>
      <w:tr w:rsidR="00113678" w:rsidRPr="00464766" w14:paraId="30E757CE" w14:textId="77777777" w:rsidTr="00A70DA9">
        <w:tc>
          <w:tcPr>
            <w:tcW w:w="3238" w:type="dxa"/>
            <w:shd w:val="clear" w:color="auto" w:fill="auto"/>
          </w:tcPr>
          <w:p w14:paraId="02AFBF17" w14:textId="77777777" w:rsidR="00113678" w:rsidRPr="004A345A" w:rsidRDefault="00113678"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2B427DF8" w14:textId="77777777" w:rsidR="00113678" w:rsidRPr="007A0D04" w:rsidRDefault="00113678"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113678" w:rsidRPr="00464766" w14:paraId="4ECF5703" w14:textId="77777777" w:rsidTr="00A70DA9">
        <w:tc>
          <w:tcPr>
            <w:tcW w:w="3238" w:type="dxa"/>
            <w:shd w:val="clear" w:color="auto" w:fill="auto"/>
          </w:tcPr>
          <w:p w14:paraId="362059F8" w14:textId="77777777" w:rsidR="00113678" w:rsidRPr="004A345A" w:rsidRDefault="00113678"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12285AA9" w14:textId="77777777" w:rsidR="00113678" w:rsidRPr="004A345A" w:rsidRDefault="00113678"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312AB786" w14:textId="77777777" w:rsidR="00113678" w:rsidRPr="00B1124C" w:rsidRDefault="00113678" w:rsidP="00A70DA9">
            <w:pPr>
              <w:ind w:right="115"/>
              <w:rPr>
                <w:color w:val="000000"/>
                <w:sz w:val="28"/>
                <w:szCs w:val="28"/>
              </w:rPr>
            </w:pPr>
            <w:r>
              <w:rPr>
                <w:color w:val="000000"/>
                <w:sz w:val="28"/>
                <w:szCs w:val="28"/>
              </w:rPr>
              <w:t>3</w:t>
            </w:r>
          </w:p>
        </w:tc>
      </w:tr>
    </w:tbl>
    <w:p w14:paraId="0349E4F0" w14:textId="77777777" w:rsidR="00113678" w:rsidRDefault="00113678" w:rsidP="00113678">
      <w:pPr>
        <w:jc w:val="both"/>
      </w:pPr>
    </w:p>
    <w:p w14:paraId="0EF9E4C1" w14:textId="77777777" w:rsidR="00AE65D9" w:rsidRDefault="00976FAD" w:rsidP="00976FAD">
      <w:pPr>
        <w:spacing w:after="0" w:line="240" w:lineRule="auto"/>
      </w:pPr>
      <w:r>
        <w:t xml:space="preserve">                                                                                                                                                                          </w:t>
      </w:r>
    </w:p>
    <w:p w14:paraId="033EAFB4" w14:textId="77777777" w:rsidR="00AE65D9" w:rsidRDefault="00AE65D9">
      <w:pPr>
        <w:spacing w:after="0" w:line="240" w:lineRule="auto"/>
      </w:pPr>
      <w:r>
        <w:br w:type="page"/>
      </w:r>
    </w:p>
    <w:p w14:paraId="77E6D481" w14:textId="23C97949" w:rsidR="00976FAD" w:rsidRPr="00BA4543" w:rsidRDefault="00976FAD" w:rsidP="00AE65D9">
      <w:pPr>
        <w:spacing w:after="0" w:line="240" w:lineRule="auto"/>
        <w:jc w:val="right"/>
        <w:rPr>
          <w:rFonts w:ascii="Times New Roman" w:hAnsi="Times New Roman"/>
          <w:b/>
          <w:sz w:val="24"/>
          <w:szCs w:val="24"/>
        </w:rPr>
      </w:pPr>
      <w:r>
        <w:lastRenderedPageBreak/>
        <w:t xml:space="preserve">     </w:t>
      </w:r>
      <w:r>
        <w:rPr>
          <w:rFonts w:ascii="Times New Roman" w:hAnsi="Times New Roman"/>
          <w:b/>
          <w:sz w:val="24"/>
          <w:szCs w:val="24"/>
        </w:rPr>
        <w:t>Додаток 14</w:t>
      </w:r>
    </w:p>
    <w:p w14:paraId="6D7346EE" w14:textId="23711E77" w:rsidR="00976FAD" w:rsidRPr="00BA4543" w:rsidRDefault="00976FAD" w:rsidP="00976FAD">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 рішення Ради УАІБ</w:t>
      </w:r>
    </w:p>
    <w:p w14:paraId="7A751237" w14:textId="77777777" w:rsidR="00976FAD" w:rsidRPr="00BA4543" w:rsidRDefault="00976FAD" w:rsidP="00976FAD">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7848CEA0" w14:textId="77777777" w:rsidR="00976FAD" w:rsidRDefault="00976FAD" w:rsidP="00976FAD">
      <w:pPr>
        <w:spacing w:after="0"/>
        <w:jc w:val="right"/>
      </w:pPr>
    </w:p>
    <w:p w14:paraId="1C2BB9B4" w14:textId="77777777" w:rsidR="00976FAD" w:rsidRPr="00464766" w:rsidRDefault="00976FAD" w:rsidP="00976FAD">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976FAD" w:rsidRPr="00464766" w14:paraId="4D45B9E5" w14:textId="77777777" w:rsidTr="00A70DA9">
        <w:tc>
          <w:tcPr>
            <w:tcW w:w="3238" w:type="dxa"/>
            <w:shd w:val="clear" w:color="auto" w:fill="auto"/>
          </w:tcPr>
          <w:p w14:paraId="547FDF51" w14:textId="77777777" w:rsidR="00976FAD" w:rsidRPr="00464766" w:rsidRDefault="00976FAD"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48A717B8" w14:textId="77777777" w:rsidR="00976FAD" w:rsidRPr="000775F0" w:rsidRDefault="00976FAD" w:rsidP="00A70DA9">
            <w:pPr>
              <w:ind w:right="28"/>
              <w:rPr>
                <w:rFonts w:cstheme="minorHAnsi"/>
                <w:b/>
                <w:iCs/>
                <w:sz w:val="28"/>
                <w:szCs w:val="28"/>
              </w:rPr>
            </w:pPr>
            <w:r w:rsidRPr="000775F0">
              <w:rPr>
                <w:b/>
                <w:sz w:val="28"/>
                <w:szCs w:val="28"/>
              </w:rPr>
              <w:t>Перевірка МСФЗ-звітності в форматі XBRL: аудиторський погляд та практичні аспекти</w:t>
            </w:r>
          </w:p>
        </w:tc>
      </w:tr>
      <w:tr w:rsidR="00976FAD" w:rsidRPr="00464766" w14:paraId="46EE34B6" w14:textId="77777777" w:rsidTr="00A70DA9">
        <w:tc>
          <w:tcPr>
            <w:tcW w:w="3238" w:type="dxa"/>
            <w:shd w:val="clear" w:color="auto" w:fill="auto"/>
          </w:tcPr>
          <w:p w14:paraId="06F96E0C" w14:textId="77777777" w:rsidR="00976FAD" w:rsidRPr="00464766" w:rsidRDefault="00976FAD"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29FF6C65" w14:textId="77777777" w:rsidR="00976FAD" w:rsidRPr="00494693" w:rsidRDefault="00976FAD"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976FAD" w:rsidRPr="00464766" w14:paraId="24E29BEB" w14:textId="77777777" w:rsidTr="00A70DA9">
        <w:trPr>
          <w:trHeight w:val="393"/>
        </w:trPr>
        <w:tc>
          <w:tcPr>
            <w:tcW w:w="3238" w:type="dxa"/>
            <w:shd w:val="clear" w:color="auto" w:fill="auto"/>
          </w:tcPr>
          <w:p w14:paraId="3B68F1AD" w14:textId="77777777" w:rsidR="00976FAD" w:rsidRPr="00464766" w:rsidRDefault="00976FAD"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440C3F3B" w14:textId="77777777" w:rsidR="00976FAD" w:rsidRPr="0042286C" w:rsidRDefault="00976FAD" w:rsidP="00A70DA9">
            <w:pPr>
              <w:ind w:right="115"/>
              <w:rPr>
                <w:rFonts w:cstheme="minorHAnsi"/>
                <w:sz w:val="24"/>
                <w:szCs w:val="24"/>
              </w:rPr>
            </w:pPr>
            <w:r w:rsidRPr="005C0EA2">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15. Підготовка фінансової звітності для подання її в єдиному електронному форматі (Таксономія XBRL)</w:t>
            </w:r>
            <w:r>
              <w:t xml:space="preserve"> </w:t>
            </w:r>
            <w:r w:rsidRPr="0042286C">
              <w:rPr>
                <w:rFonts w:cstheme="minorHAnsi"/>
                <w:sz w:val="24"/>
                <w:szCs w:val="24"/>
              </w:rPr>
              <w:t xml:space="preserve"> </w:t>
            </w:r>
            <w:r w:rsidRPr="004E70C4">
              <w:rPr>
                <w:rFonts w:cstheme="minorHAnsi"/>
                <w:sz w:val="28"/>
                <w:szCs w:val="28"/>
              </w:rPr>
              <w:t>(додаток 20 до рішення НКЦПФР від 24.12.2020 № 833)</w:t>
            </w:r>
          </w:p>
        </w:tc>
      </w:tr>
      <w:tr w:rsidR="00976FAD" w:rsidRPr="00464766" w14:paraId="46CD557C" w14:textId="77777777" w:rsidTr="00A70DA9">
        <w:tc>
          <w:tcPr>
            <w:tcW w:w="3238" w:type="dxa"/>
            <w:shd w:val="clear" w:color="auto" w:fill="auto"/>
          </w:tcPr>
          <w:p w14:paraId="248445EA" w14:textId="77777777" w:rsidR="00976FAD" w:rsidRPr="00464766" w:rsidRDefault="00976FAD" w:rsidP="00A70DA9">
            <w:pPr>
              <w:tabs>
                <w:tab w:val="left" w:pos="456"/>
              </w:tabs>
              <w:spacing w:after="0"/>
              <w:ind w:right="113"/>
              <w:rPr>
                <w:color w:val="000000"/>
                <w:sz w:val="28"/>
                <w:szCs w:val="28"/>
              </w:rPr>
            </w:pPr>
            <w:r w:rsidRPr="00464766">
              <w:rPr>
                <w:color w:val="000000"/>
                <w:sz w:val="28"/>
                <w:szCs w:val="28"/>
              </w:rPr>
              <w:t>Дата початку заходу</w:t>
            </w:r>
          </w:p>
          <w:p w14:paraId="017AD6B0" w14:textId="77777777" w:rsidR="00976FAD" w:rsidRPr="00464766" w:rsidRDefault="00976FAD"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608AC5A6" w14:textId="77777777" w:rsidR="00976FAD" w:rsidRPr="00464766" w:rsidRDefault="00976FAD"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976FAD" w:rsidRPr="00464766" w14:paraId="019A92DB" w14:textId="77777777" w:rsidTr="00A70DA9">
        <w:tc>
          <w:tcPr>
            <w:tcW w:w="3238" w:type="dxa"/>
            <w:shd w:val="clear" w:color="auto" w:fill="auto"/>
          </w:tcPr>
          <w:p w14:paraId="4E5555BB" w14:textId="77777777" w:rsidR="00976FAD" w:rsidRPr="00464766" w:rsidRDefault="00976FAD"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3AC6BF0D" w14:textId="77777777" w:rsidR="00976FAD" w:rsidRPr="00464766" w:rsidRDefault="00976FAD"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759C2093" w14:textId="77777777" w:rsidR="00976FAD" w:rsidRPr="00464766" w:rsidRDefault="00976FAD"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976FAD" w:rsidRPr="00464766" w14:paraId="64DEB0BE" w14:textId="77777777" w:rsidTr="00A70DA9">
        <w:tc>
          <w:tcPr>
            <w:tcW w:w="3238" w:type="dxa"/>
            <w:shd w:val="clear" w:color="auto" w:fill="auto"/>
          </w:tcPr>
          <w:p w14:paraId="22007AF5" w14:textId="77777777" w:rsidR="00976FAD" w:rsidRPr="00464766" w:rsidRDefault="00976FAD"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0779C09B" w14:textId="77777777" w:rsidR="00976FAD" w:rsidRPr="00B1124C" w:rsidRDefault="00976FAD" w:rsidP="00A70DA9">
            <w:pPr>
              <w:ind w:right="115"/>
              <w:rPr>
                <w:color w:val="000000"/>
                <w:sz w:val="28"/>
                <w:szCs w:val="28"/>
              </w:rPr>
            </w:pPr>
            <w:r>
              <w:rPr>
                <w:color w:val="000000"/>
                <w:sz w:val="28"/>
                <w:szCs w:val="28"/>
              </w:rPr>
              <w:t>5</w:t>
            </w:r>
          </w:p>
        </w:tc>
      </w:tr>
      <w:tr w:rsidR="00976FAD" w:rsidRPr="00464766" w14:paraId="313B989A" w14:textId="77777777" w:rsidTr="00A70DA9">
        <w:tc>
          <w:tcPr>
            <w:tcW w:w="3238" w:type="dxa"/>
            <w:shd w:val="clear" w:color="auto" w:fill="auto"/>
          </w:tcPr>
          <w:p w14:paraId="4E2F5495" w14:textId="77777777" w:rsidR="00976FAD" w:rsidRPr="004A345A" w:rsidRDefault="00976FAD"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08CCBB56" w14:textId="77777777" w:rsidR="00976FAD" w:rsidRPr="00B2672F" w:rsidRDefault="00976FAD" w:rsidP="00A70DA9">
            <w:pPr>
              <w:ind w:right="115"/>
              <w:rPr>
                <w:color w:val="000000"/>
                <w:sz w:val="28"/>
                <w:szCs w:val="28"/>
              </w:rPr>
            </w:pPr>
            <w:r>
              <w:rPr>
                <w:color w:val="000000"/>
                <w:sz w:val="28"/>
                <w:szCs w:val="28"/>
              </w:rPr>
              <w:t>0,1</w:t>
            </w:r>
          </w:p>
        </w:tc>
      </w:tr>
      <w:tr w:rsidR="00976FAD" w:rsidRPr="00464766" w14:paraId="62958B4A" w14:textId="77777777" w:rsidTr="00A70DA9">
        <w:tc>
          <w:tcPr>
            <w:tcW w:w="3238" w:type="dxa"/>
            <w:shd w:val="clear" w:color="auto" w:fill="auto"/>
          </w:tcPr>
          <w:p w14:paraId="565A14ED" w14:textId="77777777" w:rsidR="00976FAD" w:rsidRPr="004A345A" w:rsidRDefault="00976FAD"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58E19ECA" w14:textId="77777777" w:rsidR="00976FAD" w:rsidRPr="007A0D04" w:rsidRDefault="00976FAD"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976FAD" w:rsidRPr="00464766" w14:paraId="7984261E" w14:textId="77777777" w:rsidTr="00A70DA9">
        <w:tc>
          <w:tcPr>
            <w:tcW w:w="3238" w:type="dxa"/>
            <w:shd w:val="clear" w:color="auto" w:fill="auto"/>
          </w:tcPr>
          <w:p w14:paraId="1E0D82E8" w14:textId="77777777" w:rsidR="00976FAD" w:rsidRPr="004A345A" w:rsidRDefault="00976FAD"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0763BCC6" w14:textId="77777777" w:rsidR="00976FAD" w:rsidRPr="004A345A" w:rsidRDefault="00976FAD"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184DBE24" w14:textId="77777777" w:rsidR="00976FAD" w:rsidRPr="00B1124C" w:rsidRDefault="00976FAD" w:rsidP="00A70DA9">
            <w:pPr>
              <w:ind w:right="115"/>
              <w:rPr>
                <w:color w:val="000000"/>
                <w:sz w:val="28"/>
                <w:szCs w:val="28"/>
              </w:rPr>
            </w:pPr>
            <w:r>
              <w:rPr>
                <w:color w:val="000000"/>
                <w:sz w:val="28"/>
                <w:szCs w:val="28"/>
              </w:rPr>
              <w:t>2</w:t>
            </w:r>
          </w:p>
        </w:tc>
      </w:tr>
    </w:tbl>
    <w:p w14:paraId="5DB75232" w14:textId="77777777" w:rsidR="00976FAD" w:rsidRDefault="00976FAD" w:rsidP="00976FAD">
      <w:pPr>
        <w:jc w:val="both"/>
      </w:pPr>
    </w:p>
    <w:p w14:paraId="49234B1C" w14:textId="77777777" w:rsidR="00AA0721" w:rsidRDefault="006C5877" w:rsidP="006C5877">
      <w:pPr>
        <w:spacing w:after="0" w:line="240" w:lineRule="auto"/>
      </w:pPr>
      <w:r>
        <w:t xml:space="preserve">                                                                                                                                                                             </w:t>
      </w:r>
    </w:p>
    <w:p w14:paraId="65B73F4E" w14:textId="77777777" w:rsidR="00AA0721" w:rsidRDefault="00AA0721">
      <w:pPr>
        <w:spacing w:after="0" w:line="240" w:lineRule="auto"/>
      </w:pPr>
      <w:r>
        <w:br w:type="page"/>
      </w:r>
    </w:p>
    <w:p w14:paraId="300DC792" w14:textId="6A053B0D" w:rsidR="006C5877" w:rsidRPr="00BA4543" w:rsidRDefault="006C5877" w:rsidP="00AA0721">
      <w:pPr>
        <w:spacing w:after="0" w:line="240" w:lineRule="auto"/>
        <w:jc w:val="right"/>
        <w:rPr>
          <w:rFonts w:ascii="Times New Roman" w:hAnsi="Times New Roman"/>
          <w:b/>
          <w:sz w:val="24"/>
          <w:szCs w:val="24"/>
        </w:rPr>
      </w:pPr>
      <w:r>
        <w:lastRenderedPageBreak/>
        <w:t xml:space="preserve">  </w:t>
      </w:r>
      <w:r>
        <w:rPr>
          <w:rFonts w:ascii="Times New Roman" w:hAnsi="Times New Roman"/>
          <w:b/>
          <w:sz w:val="24"/>
          <w:szCs w:val="24"/>
        </w:rPr>
        <w:t>Додаток 15</w:t>
      </w:r>
    </w:p>
    <w:p w14:paraId="1BADE6A3" w14:textId="5A53942B" w:rsidR="006C5877" w:rsidRPr="00BA4543" w:rsidRDefault="006C5877" w:rsidP="006C5877">
      <w:pPr>
        <w:spacing w:after="0" w:line="240" w:lineRule="auto"/>
        <w:jc w:val="right"/>
        <w:rPr>
          <w:rFonts w:ascii="Times New Roman" w:hAnsi="Times New Roman"/>
          <w:b/>
          <w:sz w:val="24"/>
          <w:szCs w:val="24"/>
        </w:rPr>
      </w:pPr>
      <w:r w:rsidRPr="00BA4543">
        <w:rPr>
          <w:rFonts w:ascii="Times New Roman" w:hAnsi="Times New Roman"/>
          <w:b/>
          <w:sz w:val="24"/>
          <w:szCs w:val="24"/>
        </w:rPr>
        <w:t>рішення Ради УАІБ</w:t>
      </w:r>
    </w:p>
    <w:p w14:paraId="7975B056" w14:textId="77777777" w:rsidR="006C5877" w:rsidRPr="00BA4543" w:rsidRDefault="006C5877" w:rsidP="006C5877">
      <w:pPr>
        <w:spacing w:after="0" w:line="240" w:lineRule="auto"/>
        <w:jc w:val="right"/>
        <w:rPr>
          <w:rFonts w:ascii="Times New Roman" w:hAnsi="Times New Roman"/>
          <w:b/>
          <w:sz w:val="24"/>
          <w:szCs w:val="24"/>
        </w:rPr>
      </w:pPr>
      <w:r w:rsidRPr="00BA4543">
        <w:rPr>
          <w:rFonts w:ascii="Times New Roman" w:hAnsi="Times New Roman"/>
          <w:b/>
          <w:sz w:val="24"/>
          <w:szCs w:val="24"/>
        </w:rPr>
        <w:t xml:space="preserve">Від </w:t>
      </w:r>
      <w:r>
        <w:rPr>
          <w:rFonts w:ascii="Times New Roman" w:hAnsi="Times New Roman"/>
          <w:b/>
          <w:sz w:val="24"/>
          <w:szCs w:val="24"/>
        </w:rPr>
        <w:t>1</w:t>
      </w:r>
      <w:r w:rsidRPr="00BA4543">
        <w:rPr>
          <w:rFonts w:ascii="Times New Roman" w:hAnsi="Times New Roman"/>
          <w:b/>
          <w:sz w:val="24"/>
          <w:szCs w:val="24"/>
        </w:rPr>
        <w:t>3.</w:t>
      </w:r>
      <w:r>
        <w:rPr>
          <w:rFonts w:ascii="Times New Roman" w:hAnsi="Times New Roman"/>
          <w:b/>
          <w:sz w:val="24"/>
          <w:szCs w:val="24"/>
        </w:rPr>
        <w:t>1</w:t>
      </w:r>
      <w:r w:rsidRPr="00BA4543">
        <w:rPr>
          <w:rFonts w:ascii="Times New Roman" w:hAnsi="Times New Roman"/>
          <w:b/>
          <w:sz w:val="24"/>
          <w:szCs w:val="24"/>
        </w:rPr>
        <w:t>0.2022</w:t>
      </w:r>
    </w:p>
    <w:p w14:paraId="32FACB21" w14:textId="77777777" w:rsidR="006C5877" w:rsidRDefault="006C5877" w:rsidP="006C5877">
      <w:pPr>
        <w:spacing w:after="0"/>
        <w:jc w:val="right"/>
      </w:pPr>
    </w:p>
    <w:p w14:paraId="5A4F7C71" w14:textId="77777777" w:rsidR="006C5877" w:rsidRPr="00464766" w:rsidRDefault="006C5877" w:rsidP="006C5877">
      <w:pPr>
        <w:ind w:left="10" w:right="115" w:hanging="10"/>
        <w:jc w:val="center"/>
        <w:rPr>
          <w:b/>
          <w:sz w:val="28"/>
          <w:szCs w:val="28"/>
        </w:rPr>
      </w:pPr>
      <w:r w:rsidRPr="00464766">
        <w:rPr>
          <w:b/>
          <w:sz w:val="28"/>
          <w:szCs w:val="28"/>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607"/>
      </w:tblGrid>
      <w:tr w:rsidR="006C5877" w:rsidRPr="00464766" w14:paraId="21B06AD0" w14:textId="77777777" w:rsidTr="00A70DA9">
        <w:tc>
          <w:tcPr>
            <w:tcW w:w="3238" w:type="dxa"/>
            <w:shd w:val="clear" w:color="auto" w:fill="auto"/>
          </w:tcPr>
          <w:p w14:paraId="3665D185" w14:textId="77777777" w:rsidR="006C5877" w:rsidRPr="00464766" w:rsidRDefault="006C5877" w:rsidP="00A70DA9">
            <w:pPr>
              <w:ind w:right="115"/>
              <w:rPr>
                <w:color w:val="000000"/>
                <w:sz w:val="28"/>
                <w:szCs w:val="28"/>
              </w:rPr>
            </w:pPr>
            <w:r w:rsidRPr="00464766">
              <w:rPr>
                <w:color w:val="000000"/>
                <w:sz w:val="28"/>
                <w:szCs w:val="28"/>
              </w:rPr>
              <w:t>Назва заходу</w:t>
            </w:r>
          </w:p>
        </w:tc>
        <w:tc>
          <w:tcPr>
            <w:tcW w:w="6607" w:type="dxa"/>
            <w:shd w:val="clear" w:color="auto" w:fill="auto"/>
          </w:tcPr>
          <w:p w14:paraId="7B23A651" w14:textId="77777777" w:rsidR="006C5877" w:rsidRPr="00826A45" w:rsidRDefault="006C5877" w:rsidP="00A70DA9">
            <w:pPr>
              <w:ind w:right="28"/>
              <w:rPr>
                <w:rFonts w:cstheme="minorHAnsi"/>
                <w:b/>
                <w:iCs/>
                <w:sz w:val="28"/>
                <w:szCs w:val="28"/>
              </w:rPr>
            </w:pPr>
            <w:r w:rsidRPr="00826A45">
              <w:rPr>
                <w:b/>
                <w:sz w:val="28"/>
                <w:szCs w:val="28"/>
              </w:rPr>
              <w:t>Воєнна МСФЗ-звітність: «гарячі точки», розкриття та ключові питання аудиту</w:t>
            </w:r>
          </w:p>
        </w:tc>
      </w:tr>
      <w:tr w:rsidR="006C5877" w:rsidRPr="00464766" w14:paraId="5EF7B94B" w14:textId="77777777" w:rsidTr="00A70DA9">
        <w:tc>
          <w:tcPr>
            <w:tcW w:w="3238" w:type="dxa"/>
            <w:shd w:val="clear" w:color="auto" w:fill="auto"/>
          </w:tcPr>
          <w:p w14:paraId="07FE6AEF" w14:textId="77777777" w:rsidR="006C5877" w:rsidRPr="00464766" w:rsidRDefault="006C5877" w:rsidP="00A70DA9">
            <w:pPr>
              <w:spacing w:after="0"/>
              <w:ind w:right="115"/>
              <w:rPr>
                <w:color w:val="000000"/>
                <w:sz w:val="28"/>
                <w:szCs w:val="28"/>
              </w:rPr>
            </w:pPr>
            <w:r w:rsidRPr="00464766">
              <w:rPr>
                <w:color w:val="000000"/>
                <w:sz w:val="28"/>
                <w:szCs w:val="28"/>
              </w:rPr>
              <w:t>Місце проведення заходу</w:t>
            </w:r>
          </w:p>
        </w:tc>
        <w:tc>
          <w:tcPr>
            <w:tcW w:w="6607" w:type="dxa"/>
            <w:shd w:val="clear" w:color="auto" w:fill="auto"/>
          </w:tcPr>
          <w:p w14:paraId="4658FD3C" w14:textId="77777777" w:rsidR="006C5877" w:rsidRPr="00494693" w:rsidRDefault="006C5877" w:rsidP="00A70DA9">
            <w:pPr>
              <w:ind w:right="115"/>
              <w:rPr>
                <w:rFonts w:cstheme="minorHAnsi"/>
                <w:color w:val="000000"/>
                <w:sz w:val="28"/>
                <w:szCs w:val="28"/>
              </w:rPr>
            </w:pPr>
            <w:r w:rsidRPr="00494693">
              <w:rPr>
                <w:rFonts w:cstheme="minorHAnsi"/>
                <w:color w:val="000000"/>
                <w:sz w:val="28"/>
                <w:szCs w:val="28"/>
              </w:rPr>
              <w:t xml:space="preserve">вул. </w:t>
            </w:r>
            <w:proofErr w:type="spellStart"/>
            <w:r w:rsidRPr="00494693">
              <w:rPr>
                <w:rFonts w:cstheme="minorHAnsi"/>
                <w:color w:val="000000"/>
                <w:sz w:val="28"/>
                <w:szCs w:val="28"/>
              </w:rPr>
              <w:t>Малинівська</w:t>
            </w:r>
            <w:proofErr w:type="spellEnd"/>
            <w:r w:rsidRPr="00494693">
              <w:rPr>
                <w:rFonts w:cstheme="minorHAnsi"/>
                <w:color w:val="000000"/>
                <w:sz w:val="28"/>
                <w:szCs w:val="28"/>
              </w:rPr>
              <w:t>, 17-а, офіс 12, м. Харків, Україна, 61001</w:t>
            </w:r>
          </w:p>
        </w:tc>
      </w:tr>
      <w:tr w:rsidR="006C5877" w:rsidRPr="00464766" w14:paraId="66A5A2E9" w14:textId="77777777" w:rsidTr="00A70DA9">
        <w:trPr>
          <w:trHeight w:val="393"/>
        </w:trPr>
        <w:tc>
          <w:tcPr>
            <w:tcW w:w="3238" w:type="dxa"/>
            <w:shd w:val="clear" w:color="auto" w:fill="auto"/>
          </w:tcPr>
          <w:p w14:paraId="608C4B8F" w14:textId="77777777" w:rsidR="006C5877" w:rsidRPr="00464766" w:rsidRDefault="006C5877" w:rsidP="00A70DA9">
            <w:pPr>
              <w:tabs>
                <w:tab w:val="left" w:pos="660"/>
              </w:tabs>
              <w:ind w:right="115"/>
              <w:jc w:val="both"/>
              <w:rPr>
                <w:color w:val="000000"/>
                <w:sz w:val="28"/>
                <w:szCs w:val="28"/>
              </w:rPr>
            </w:pPr>
            <w:r w:rsidRPr="00464766">
              <w:rPr>
                <w:color w:val="000000"/>
                <w:sz w:val="28"/>
                <w:szCs w:val="28"/>
              </w:rPr>
              <w:t>Тематика заходу</w:t>
            </w:r>
          </w:p>
        </w:tc>
        <w:tc>
          <w:tcPr>
            <w:tcW w:w="6607" w:type="dxa"/>
            <w:shd w:val="clear" w:color="auto" w:fill="auto"/>
          </w:tcPr>
          <w:p w14:paraId="013B9A93" w14:textId="77777777" w:rsidR="006C5877" w:rsidRPr="0042286C" w:rsidRDefault="006C5877" w:rsidP="00A70DA9">
            <w:pPr>
              <w:ind w:right="115"/>
              <w:rPr>
                <w:rFonts w:cstheme="minorHAnsi"/>
                <w:sz w:val="24"/>
                <w:szCs w:val="24"/>
              </w:rPr>
            </w:pPr>
            <w:r w:rsidRPr="00826A45">
              <w:rPr>
                <w:sz w:val="28"/>
                <w:szCs w:val="28"/>
              </w:rPr>
              <w:t>(Таксономія розділу Програми ІV. Практичні вміння та навички: головні бухгалтери професійних учасників ринків капіталу та організованих товарних ринків, Розділ 2. Теоретичні засади підготовки фінансової звітності за МСФЗ (МСБО 1 «Подання фінансової звітності»): Розділ 2.1. Мета, призначення та види фінансової звітності. Користувачі фінансової інформації, Розділ 10 Розкриття інформації в примітках до фінансової звітності: Розділ 10.1. Призначення приміток до фінансових звітів. Зміст та структура (МСБО 1), Розділ 10.8. Події після дати балансу (МСБО 10). Розкриття інформації про дивіденди, Розділ 10.9. Припинена діяльність (МСФЗ 5)</w:t>
            </w:r>
            <w:r w:rsidRPr="004E70C4">
              <w:rPr>
                <w:rFonts w:cstheme="minorHAnsi"/>
                <w:sz w:val="28"/>
                <w:szCs w:val="28"/>
              </w:rPr>
              <w:t xml:space="preserve"> (додаток 20 до рішення НКЦПФР від 24.12.2020 № 833)</w:t>
            </w:r>
          </w:p>
        </w:tc>
      </w:tr>
      <w:tr w:rsidR="006C5877" w:rsidRPr="00464766" w14:paraId="314D3E75" w14:textId="77777777" w:rsidTr="00A70DA9">
        <w:tc>
          <w:tcPr>
            <w:tcW w:w="3238" w:type="dxa"/>
            <w:shd w:val="clear" w:color="auto" w:fill="auto"/>
          </w:tcPr>
          <w:p w14:paraId="7B67B69C" w14:textId="77777777" w:rsidR="006C5877" w:rsidRPr="00464766" w:rsidRDefault="006C5877" w:rsidP="00A70DA9">
            <w:pPr>
              <w:tabs>
                <w:tab w:val="left" w:pos="456"/>
              </w:tabs>
              <w:spacing w:after="0"/>
              <w:ind w:right="113"/>
              <w:rPr>
                <w:color w:val="000000"/>
                <w:sz w:val="28"/>
                <w:szCs w:val="28"/>
              </w:rPr>
            </w:pPr>
            <w:r w:rsidRPr="00464766">
              <w:rPr>
                <w:color w:val="000000"/>
                <w:sz w:val="28"/>
                <w:szCs w:val="28"/>
              </w:rPr>
              <w:t>Дата початку заходу</w:t>
            </w:r>
          </w:p>
          <w:p w14:paraId="54D56E8A" w14:textId="77777777" w:rsidR="006C5877" w:rsidRPr="00464766" w:rsidRDefault="006C5877"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1AFE8551" w14:textId="77777777" w:rsidR="006C5877" w:rsidRPr="00464766" w:rsidRDefault="006C5877"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6C5877" w:rsidRPr="00464766" w14:paraId="4EE2CD2C" w14:textId="77777777" w:rsidTr="00A70DA9">
        <w:tc>
          <w:tcPr>
            <w:tcW w:w="3238" w:type="dxa"/>
            <w:shd w:val="clear" w:color="auto" w:fill="auto"/>
          </w:tcPr>
          <w:p w14:paraId="7B61D3A9" w14:textId="77777777" w:rsidR="006C5877" w:rsidRPr="00464766" w:rsidRDefault="006C5877" w:rsidP="00A70DA9">
            <w:pPr>
              <w:tabs>
                <w:tab w:val="left" w:pos="456"/>
              </w:tabs>
              <w:spacing w:after="0"/>
              <w:ind w:right="113"/>
              <w:rPr>
                <w:color w:val="000000"/>
                <w:sz w:val="28"/>
                <w:szCs w:val="28"/>
              </w:rPr>
            </w:pPr>
            <w:r w:rsidRPr="00464766">
              <w:rPr>
                <w:color w:val="000000"/>
                <w:sz w:val="28"/>
                <w:szCs w:val="28"/>
              </w:rPr>
              <w:t>Дата закінчення заходу</w:t>
            </w:r>
          </w:p>
          <w:p w14:paraId="7301ED55" w14:textId="77777777" w:rsidR="006C5877" w:rsidRPr="00464766" w:rsidRDefault="006C5877" w:rsidP="00A70DA9">
            <w:pPr>
              <w:tabs>
                <w:tab w:val="left" w:pos="456"/>
              </w:tabs>
              <w:spacing w:after="0"/>
              <w:ind w:right="113"/>
              <w:rPr>
                <w:color w:val="000000"/>
                <w:sz w:val="28"/>
                <w:szCs w:val="28"/>
              </w:rPr>
            </w:pPr>
            <w:r w:rsidRPr="004A345A">
              <w:t xml:space="preserve">(у форматі </w:t>
            </w:r>
            <w:proofErr w:type="spellStart"/>
            <w:r w:rsidRPr="004A345A">
              <w:t>дд</w:t>
            </w:r>
            <w:proofErr w:type="spellEnd"/>
            <w:r w:rsidRPr="004A345A">
              <w:t>/мм/</w:t>
            </w:r>
            <w:proofErr w:type="spellStart"/>
            <w:r w:rsidRPr="004A345A">
              <w:t>рр</w:t>
            </w:r>
            <w:proofErr w:type="spellEnd"/>
            <w:r w:rsidRPr="004A345A">
              <w:t>)</w:t>
            </w:r>
          </w:p>
        </w:tc>
        <w:tc>
          <w:tcPr>
            <w:tcW w:w="6607" w:type="dxa"/>
            <w:shd w:val="clear" w:color="auto" w:fill="auto"/>
          </w:tcPr>
          <w:p w14:paraId="2BFAC84C" w14:textId="77777777" w:rsidR="006C5877" w:rsidRPr="00464766" w:rsidRDefault="006C5877" w:rsidP="00A70DA9">
            <w:pPr>
              <w:ind w:right="115"/>
              <w:rPr>
                <w:color w:val="000000"/>
                <w:sz w:val="28"/>
                <w:szCs w:val="28"/>
              </w:rPr>
            </w:pPr>
            <w:r w:rsidRPr="00464766">
              <w:rPr>
                <w:color w:val="000000"/>
                <w:sz w:val="28"/>
                <w:szCs w:val="28"/>
              </w:rPr>
              <w:t xml:space="preserve">Згідно </w:t>
            </w:r>
            <w:r>
              <w:rPr>
                <w:color w:val="000000"/>
                <w:sz w:val="28"/>
                <w:szCs w:val="28"/>
              </w:rPr>
              <w:t>інформації</w:t>
            </w:r>
            <w:r w:rsidRPr="00464766">
              <w:rPr>
                <w:color w:val="000000"/>
                <w:sz w:val="28"/>
                <w:szCs w:val="28"/>
              </w:rPr>
              <w:t>, як</w:t>
            </w:r>
            <w:r>
              <w:rPr>
                <w:color w:val="000000"/>
                <w:sz w:val="28"/>
                <w:szCs w:val="28"/>
              </w:rPr>
              <w:t>а</w:t>
            </w:r>
            <w:r w:rsidRPr="00464766">
              <w:rPr>
                <w:color w:val="000000"/>
                <w:sz w:val="28"/>
                <w:szCs w:val="28"/>
              </w:rPr>
              <w:t xml:space="preserve"> подається в УАІБ</w:t>
            </w:r>
          </w:p>
        </w:tc>
      </w:tr>
      <w:tr w:rsidR="006C5877" w:rsidRPr="00464766" w14:paraId="79110D39" w14:textId="77777777" w:rsidTr="00A70DA9">
        <w:tc>
          <w:tcPr>
            <w:tcW w:w="3238" w:type="dxa"/>
            <w:shd w:val="clear" w:color="auto" w:fill="auto"/>
          </w:tcPr>
          <w:p w14:paraId="6DE5E859" w14:textId="77777777" w:rsidR="006C5877" w:rsidRPr="00464766" w:rsidRDefault="006C5877" w:rsidP="00A70DA9">
            <w:pPr>
              <w:spacing w:after="0"/>
              <w:ind w:right="115"/>
              <w:rPr>
                <w:color w:val="000000"/>
                <w:sz w:val="28"/>
                <w:szCs w:val="28"/>
              </w:rPr>
            </w:pPr>
            <w:r w:rsidRPr="00464766">
              <w:rPr>
                <w:color w:val="000000"/>
                <w:sz w:val="28"/>
                <w:szCs w:val="28"/>
              </w:rPr>
              <w:t xml:space="preserve">Тривалість заходу (кількість </w:t>
            </w:r>
            <w:r>
              <w:rPr>
                <w:color w:val="000000"/>
                <w:sz w:val="28"/>
                <w:szCs w:val="28"/>
              </w:rPr>
              <w:t>акад.</w:t>
            </w:r>
            <w:r w:rsidRPr="00464766">
              <w:rPr>
                <w:color w:val="000000"/>
                <w:sz w:val="28"/>
                <w:szCs w:val="28"/>
              </w:rPr>
              <w:t xml:space="preserve"> годин)</w:t>
            </w:r>
          </w:p>
        </w:tc>
        <w:tc>
          <w:tcPr>
            <w:tcW w:w="6607" w:type="dxa"/>
            <w:shd w:val="clear" w:color="auto" w:fill="auto"/>
          </w:tcPr>
          <w:p w14:paraId="280F9698" w14:textId="77777777" w:rsidR="006C5877" w:rsidRPr="00B1124C" w:rsidRDefault="006C5877" w:rsidP="00A70DA9">
            <w:pPr>
              <w:ind w:right="115"/>
              <w:rPr>
                <w:color w:val="000000"/>
                <w:sz w:val="28"/>
                <w:szCs w:val="28"/>
              </w:rPr>
            </w:pPr>
            <w:r>
              <w:rPr>
                <w:color w:val="000000"/>
                <w:sz w:val="28"/>
                <w:szCs w:val="28"/>
              </w:rPr>
              <w:t>6,5</w:t>
            </w:r>
          </w:p>
        </w:tc>
      </w:tr>
      <w:tr w:rsidR="006C5877" w:rsidRPr="00464766" w14:paraId="5030FEA2" w14:textId="77777777" w:rsidTr="00A70DA9">
        <w:tc>
          <w:tcPr>
            <w:tcW w:w="3238" w:type="dxa"/>
            <w:shd w:val="clear" w:color="auto" w:fill="auto"/>
          </w:tcPr>
          <w:p w14:paraId="1E3532E7" w14:textId="77777777" w:rsidR="006C5877" w:rsidRPr="004A345A" w:rsidRDefault="006C5877" w:rsidP="00A70DA9">
            <w:pPr>
              <w:spacing w:after="0"/>
              <w:ind w:right="115"/>
              <w:rPr>
                <w:color w:val="000000"/>
                <w:sz w:val="28"/>
                <w:szCs w:val="28"/>
              </w:rPr>
            </w:pPr>
            <w:r w:rsidRPr="004A345A">
              <w:rPr>
                <w:color w:val="000000"/>
                <w:sz w:val="28"/>
                <w:szCs w:val="28"/>
              </w:rPr>
              <w:t>коефіцієнт охоплення питань (КО)</w:t>
            </w:r>
          </w:p>
        </w:tc>
        <w:tc>
          <w:tcPr>
            <w:tcW w:w="6607" w:type="dxa"/>
            <w:shd w:val="clear" w:color="auto" w:fill="auto"/>
          </w:tcPr>
          <w:p w14:paraId="79EE90AC" w14:textId="77777777" w:rsidR="006C5877" w:rsidRPr="00B2672F" w:rsidRDefault="006C5877" w:rsidP="00A70DA9">
            <w:pPr>
              <w:ind w:right="115"/>
              <w:rPr>
                <w:color w:val="000000"/>
                <w:sz w:val="28"/>
                <w:szCs w:val="28"/>
              </w:rPr>
            </w:pPr>
            <w:r>
              <w:rPr>
                <w:color w:val="000000"/>
                <w:sz w:val="28"/>
                <w:szCs w:val="28"/>
              </w:rPr>
              <w:t>0,1</w:t>
            </w:r>
          </w:p>
        </w:tc>
      </w:tr>
      <w:tr w:rsidR="006C5877" w:rsidRPr="00464766" w14:paraId="6DC86FBB" w14:textId="77777777" w:rsidTr="00A70DA9">
        <w:tc>
          <w:tcPr>
            <w:tcW w:w="3238" w:type="dxa"/>
            <w:shd w:val="clear" w:color="auto" w:fill="auto"/>
          </w:tcPr>
          <w:p w14:paraId="02A57947" w14:textId="77777777" w:rsidR="006C5877" w:rsidRPr="004A345A" w:rsidRDefault="006C5877" w:rsidP="00A70DA9">
            <w:pPr>
              <w:spacing w:after="0"/>
              <w:ind w:right="115"/>
              <w:rPr>
                <w:color w:val="000000"/>
                <w:sz w:val="28"/>
                <w:szCs w:val="28"/>
              </w:rPr>
            </w:pPr>
            <w:r w:rsidRPr="004A345A">
              <w:rPr>
                <w:color w:val="000000"/>
                <w:sz w:val="28"/>
                <w:szCs w:val="28"/>
              </w:rPr>
              <w:t>коефіцієнт складності заходу (КС)</w:t>
            </w:r>
          </w:p>
        </w:tc>
        <w:tc>
          <w:tcPr>
            <w:tcW w:w="6607" w:type="dxa"/>
            <w:shd w:val="clear" w:color="auto" w:fill="auto"/>
          </w:tcPr>
          <w:p w14:paraId="212A45E7" w14:textId="77777777" w:rsidR="006C5877" w:rsidRPr="007A0D04" w:rsidRDefault="006C5877" w:rsidP="00A70DA9">
            <w:pPr>
              <w:ind w:right="115"/>
              <w:rPr>
                <w:color w:val="000000"/>
                <w:sz w:val="28"/>
                <w:szCs w:val="28"/>
                <w:lang w:val="en-US"/>
              </w:rPr>
            </w:pPr>
            <w:r w:rsidRPr="004A345A">
              <w:rPr>
                <w:color w:val="000000"/>
                <w:sz w:val="28"/>
                <w:szCs w:val="28"/>
                <w:lang w:val="en-US"/>
              </w:rPr>
              <w:t>0,</w:t>
            </w:r>
            <w:r>
              <w:rPr>
                <w:color w:val="000000"/>
                <w:sz w:val="28"/>
                <w:szCs w:val="28"/>
                <w:lang w:val="en-US"/>
              </w:rPr>
              <w:t>66</w:t>
            </w:r>
          </w:p>
        </w:tc>
      </w:tr>
      <w:tr w:rsidR="006C5877" w:rsidRPr="00464766" w14:paraId="56439DFA" w14:textId="77777777" w:rsidTr="00A70DA9">
        <w:tc>
          <w:tcPr>
            <w:tcW w:w="3238" w:type="dxa"/>
            <w:shd w:val="clear" w:color="auto" w:fill="auto"/>
          </w:tcPr>
          <w:p w14:paraId="3D734E59" w14:textId="77777777" w:rsidR="006C5877" w:rsidRPr="004A345A" w:rsidRDefault="006C5877" w:rsidP="00A70DA9">
            <w:pPr>
              <w:spacing w:after="0"/>
              <w:ind w:right="115"/>
              <w:rPr>
                <w:color w:val="000000"/>
                <w:sz w:val="28"/>
                <w:szCs w:val="28"/>
              </w:rPr>
            </w:pPr>
            <w:r w:rsidRPr="004A345A">
              <w:rPr>
                <w:color w:val="000000"/>
                <w:sz w:val="28"/>
                <w:szCs w:val="28"/>
              </w:rPr>
              <w:t xml:space="preserve">Кількість </w:t>
            </w:r>
            <w:proofErr w:type="spellStart"/>
            <w:r w:rsidRPr="004A345A">
              <w:rPr>
                <w:color w:val="000000"/>
                <w:sz w:val="28"/>
                <w:szCs w:val="28"/>
              </w:rPr>
              <w:t>токенів</w:t>
            </w:r>
            <w:proofErr w:type="spellEnd"/>
          </w:p>
          <w:p w14:paraId="0B917817" w14:textId="77777777" w:rsidR="006C5877" w:rsidRPr="004A345A" w:rsidRDefault="006C5877" w:rsidP="00A70DA9">
            <w:pPr>
              <w:pStyle w:val="rvps2"/>
              <w:shd w:val="clear" w:color="auto" w:fill="FFFFFF"/>
              <w:spacing w:before="0" w:beforeAutospacing="0" w:after="0" w:afterAutospacing="0"/>
              <w:jc w:val="both"/>
              <w:rPr>
                <w:rFonts w:ascii="Calibri" w:eastAsia="Calibri" w:hAnsi="Calibri"/>
                <w:color w:val="000000"/>
                <w:sz w:val="28"/>
                <w:szCs w:val="28"/>
              </w:rPr>
            </w:pPr>
            <w:r w:rsidRPr="004A345A">
              <w:rPr>
                <w:rFonts w:ascii="Calibri" w:eastAsia="Calibri" w:hAnsi="Calibri"/>
                <w:color w:val="000000"/>
                <w:sz w:val="28"/>
                <w:szCs w:val="28"/>
              </w:rPr>
              <w:t>КТ =33*KO*KC</w:t>
            </w:r>
          </w:p>
        </w:tc>
        <w:tc>
          <w:tcPr>
            <w:tcW w:w="6607" w:type="dxa"/>
            <w:shd w:val="clear" w:color="auto" w:fill="auto"/>
          </w:tcPr>
          <w:p w14:paraId="66B8AFF8" w14:textId="77777777" w:rsidR="006C5877" w:rsidRPr="00B1124C" w:rsidRDefault="006C5877" w:rsidP="00A70DA9">
            <w:pPr>
              <w:ind w:right="115"/>
              <w:rPr>
                <w:color w:val="000000"/>
                <w:sz w:val="28"/>
                <w:szCs w:val="28"/>
              </w:rPr>
            </w:pPr>
            <w:r>
              <w:rPr>
                <w:color w:val="000000"/>
                <w:sz w:val="28"/>
                <w:szCs w:val="28"/>
              </w:rPr>
              <w:t>2</w:t>
            </w:r>
          </w:p>
        </w:tc>
      </w:tr>
    </w:tbl>
    <w:p w14:paraId="3E2FBCDD" w14:textId="77777777" w:rsidR="004069D9" w:rsidRPr="006A6B5C" w:rsidRDefault="004069D9" w:rsidP="004F0E9F">
      <w:pPr>
        <w:spacing w:after="0"/>
        <w:ind w:firstLine="708"/>
        <w:jc w:val="both"/>
        <w:rPr>
          <w:rFonts w:ascii="Times New Roman" w:hAnsi="Times New Roman"/>
          <w:b/>
          <w:bCs/>
          <w:sz w:val="24"/>
          <w:szCs w:val="24"/>
        </w:rPr>
      </w:pPr>
    </w:p>
    <w:sectPr w:rsidR="004069D9" w:rsidRPr="006A6B5C" w:rsidSect="00483431">
      <w:footerReference w:type="even" r:id="rId6"/>
      <w:footerReference w:type="default" r:id="rId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76DB9" w14:textId="77777777" w:rsidR="00AF4360" w:rsidRDefault="00AF4360">
      <w:r>
        <w:separator/>
      </w:r>
    </w:p>
  </w:endnote>
  <w:endnote w:type="continuationSeparator" w:id="0">
    <w:p w14:paraId="53B3B2DC" w14:textId="77777777" w:rsidR="00AF4360" w:rsidRDefault="00AF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955E" w14:textId="77777777" w:rsidR="004069D9" w:rsidRDefault="004069D9" w:rsidP="005F457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7FCECA6" w14:textId="77777777" w:rsidR="004069D9" w:rsidRDefault="004069D9" w:rsidP="004834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0F8C" w14:textId="75029E19" w:rsidR="004069D9" w:rsidRDefault="004069D9" w:rsidP="005F457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96CD8">
      <w:rPr>
        <w:rStyle w:val="a5"/>
        <w:noProof/>
      </w:rPr>
      <w:t>14</w:t>
    </w:r>
    <w:r>
      <w:rPr>
        <w:rStyle w:val="a5"/>
      </w:rPr>
      <w:fldChar w:fldCharType="end"/>
    </w:r>
  </w:p>
  <w:p w14:paraId="70574632" w14:textId="77777777" w:rsidR="004069D9" w:rsidRDefault="004069D9" w:rsidP="0048343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4BD14" w14:textId="77777777" w:rsidR="00AF4360" w:rsidRDefault="00AF4360">
      <w:r>
        <w:separator/>
      </w:r>
    </w:p>
  </w:footnote>
  <w:footnote w:type="continuationSeparator" w:id="0">
    <w:p w14:paraId="57EAE07A" w14:textId="77777777" w:rsidR="00AF4360" w:rsidRDefault="00AF4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DB"/>
    <w:rsid w:val="00023A5E"/>
    <w:rsid w:val="00035CA5"/>
    <w:rsid w:val="000557B5"/>
    <w:rsid w:val="00060133"/>
    <w:rsid w:val="000A2A65"/>
    <w:rsid w:val="000B0807"/>
    <w:rsid w:val="000B2899"/>
    <w:rsid w:val="000C0818"/>
    <w:rsid w:val="00110961"/>
    <w:rsid w:val="00112EFE"/>
    <w:rsid w:val="00113678"/>
    <w:rsid w:val="001823C0"/>
    <w:rsid w:val="001B78C1"/>
    <w:rsid w:val="001E36D1"/>
    <w:rsid w:val="001E767E"/>
    <w:rsid w:val="00215019"/>
    <w:rsid w:val="0022123D"/>
    <w:rsid w:val="00254526"/>
    <w:rsid w:val="0026481C"/>
    <w:rsid w:val="002700BD"/>
    <w:rsid w:val="002962CE"/>
    <w:rsid w:val="002B6CC9"/>
    <w:rsid w:val="0031054E"/>
    <w:rsid w:val="00361E4B"/>
    <w:rsid w:val="00367EAE"/>
    <w:rsid w:val="00377DFD"/>
    <w:rsid w:val="003A746C"/>
    <w:rsid w:val="003C614D"/>
    <w:rsid w:val="003E2B98"/>
    <w:rsid w:val="00401CFA"/>
    <w:rsid w:val="00405514"/>
    <w:rsid w:val="004069D9"/>
    <w:rsid w:val="00434FBF"/>
    <w:rsid w:val="00466401"/>
    <w:rsid w:val="00481562"/>
    <w:rsid w:val="00483431"/>
    <w:rsid w:val="004857F1"/>
    <w:rsid w:val="00492219"/>
    <w:rsid w:val="004A0C4B"/>
    <w:rsid w:val="004E7780"/>
    <w:rsid w:val="004F0E9F"/>
    <w:rsid w:val="00553F94"/>
    <w:rsid w:val="005A38B8"/>
    <w:rsid w:val="005E15BC"/>
    <w:rsid w:val="005F177E"/>
    <w:rsid w:val="005F457A"/>
    <w:rsid w:val="00610A9C"/>
    <w:rsid w:val="00627666"/>
    <w:rsid w:val="006307D6"/>
    <w:rsid w:val="00641295"/>
    <w:rsid w:val="00654E69"/>
    <w:rsid w:val="006A600D"/>
    <w:rsid w:val="006A6B5C"/>
    <w:rsid w:val="006C5877"/>
    <w:rsid w:val="006E31AE"/>
    <w:rsid w:val="007129F1"/>
    <w:rsid w:val="00727669"/>
    <w:rsid w:val="00752B9F"/>
    <w:rsid w:val="0078383D"/>
    <w:rsid w:val="007A027B"/>
    <w:rsid w:val="007C779A"/>
    <w:rsid w:val="00800ACE"/>
    <w:rsid w:val="00823D64"/>
    <w:rsid w:val="0085375A"/>
    <w:rsid w:val="0085488D"/>
    <w:rsid w:val="008839B1"/>
    <w:rsid w:val="008C30B6"/>
    <w:rsid w:val="008C7A02"/>
    <w:rsid w:val="008D0163"/>
    <w:rsid w:val="008F3F82"/>
    <w:rsid w:val="008F6CDB"/>
    <w:rsid w:val="00906805"/>
    <w:rsid w:val="009103C7"/>
    <w:rsid w:val="00922416"/>
    <w:rsid w:val="0093791F"/>
    <w:rsid w:val="009605D6"/>
    <w:rsid w:val="00976FAD"/>
    <w:rsid w:val="00981B96"/>
    <w:rsid w:val="009870B4"/>
    <w:rsid w:val="00A02A64"/>
    <w:rsid w:val="00A24DE6"/>
    <w:rsid w:val="00A6201C"/>
    <w:rsid w:val="00A63BD3"/>
    <w:rsid w:val="00A868E3"/>
    <w:rsid w:val="00A96CD8"/>
    <w:rsid w:val="00AA0721"/>
    <w:rsid w:val="00AC0693"/>
    <w:rsid w:val="00AC1283"/>
    <w:rsid w:val="00AD7718"/>
    <w:rsid w:val="00AE65D9"/>
    <w:rsid w:val="00AF4360"/>
    <w:rsid w:val="00B070A8"/>
    <w:rsid w:val="00B125A6"/>
    <w:rsid w:val="00B36EA1"/>
    <w:rsid w:val="00B72873"/>
    <w:rsid w:val="00B806EE"/>
    <w:rsid w:val="00B861A7"/>
    <w:rsid w:val="00BB461F"/>
    <w:rsid w:val="00BF3F9F"/>
    <w:rsid w:val="00C11FCC"/>
    <w:rsid w:val="00C30818"/>
    <w:rsid w:val="00C648CB"/>
    <w:rsid w:val="00C7098C"/>
    <w:rsid w:val="00C71A38"/>
    <w:rsid w:val="00C80031"/>
    <w:rsid w:val="00C92B80"/>
    <w:rsid w:val="00CC635A"/>
    <w:rsid w:val="00D155DA"/>
    <w:rsid w:val="00D34331"/>
    <w:rsid w:val="00D55C16"/>
    <w:rsid w:val="00DB42A8"/>
    <w:rsid w:val="00DC2A1A"/>
    <w:rsid w:val="00DE2FCB"/>
    <w:rsid w:val="00DE4EDB"/>
    <w:rsid w:val="00E01F0A"/>
    <w:rsid w:val="00E0694C"/>
    <w:rsid w:val="00EA76D9"/>
    <w:rsid w:val="00EC0F3C"/>
    <w:rsid w:val="00ED5C6F"/>
    <w:rsid w:val="00EF0BCA"/>
    <w:rsid w:val="00F169EB"/>
    <w:rsid w:val="00F4064A"/>
    <w:rsid w:val="00F42B2B"/>
    <w:rsid w:val="00F71675"/>
    <w:rsid w:val="00F8356C"/>
    <w:rsid w:val="00F8784D"/>
    <w:rsid w:val="00F96B82"/>
    <w:rsid w:val="00FB22D0"/>
    <w:rsid w:val="00FD4A0D"/>
    <w:rsid w:val="00FD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ADD3C"/>
  <w15:docId w15:val="{086BEED3-5118-43B0-80B7-F5BF5E55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B98"/>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uiPriority w:val="99"/>
    <w:rsid w:val="00DE4EDB"/>
  </w:style>
  <w:style w:type="character" w:customStyle="1" w:styleId="st42">
    <w:name w:val="st42"/>
    <w:uiPriority w:val="99"/>
    <w:rsid w:val="00DE2FCB"/>
    <w:rPr>
      <w:rFonts w:ascii="Times New Roman" w:hAnsi="Times New Roman"/>
      <w:color w:val="000000"/>
    </w:rPr>
  </w:style>
  <w:style w:type="paragraph" w:customStyle="1" w:styleId="rvps2">
    <w:name w:val="rvps2"/>
    <w:basedOn w:val="a"/>
    <w:rsid w:val="00DE2FCB"/>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footer"/>
    <w:basedOn w:val="a"/>
    <w:link w:val="a4"/>
    <w:uiPriority w:val="99"/>
    <w:rsid w:val="00483431"/>
    <w:pPr>
      <w:tabs>
        <w:tab w:val="center" w:pos="4677"/>
        <w:tab w:val="right" w:pos="9355"/>
      </w:tabs>
    </w:pPr>
  </w:style>
  <w:style w:type="character" w:customStyle="1" w:styleId="a4">
    <w:name w:val="Нижний колонтитул Знак"/>
    <w:basedOn w:val="a0"/>
    <w:link w:val="a3"/>
    <w:uiPriority w:val="99"/>
    <w:semiHidden/>
    <w:rsid w:val="00B6215D"/>
    <w:rPr>
      <w:lang w:val="uk-UA" w:eastAsia="en-US"/>
    </w:rPr>
  </w:style>
  <w:style w:type="character" w:styleId="a5">
    <w:name w:val="page number"/>
    <w:basedOn w:val="a0"/>
    <w:uiPriority w:val="99"/>
    <w:rsid w:val="00483431"/>
    <w:rPr>
      <w:rFonts w:cs="Times New Roman"/>
    </w:rPr>
  </w:style>
  <w:style w:type="paragraph" w:styleId="a6">
    <w:name w:val="No Spacing"/>
    <w:uiPriority w:val="1"/>
    <w:qFormat/>
    <w:rsid w:val="00FD4A0D"/>
    <w:rPr>
      <w:rFonts w:asciiTheme="minorHAnsi" w:eastAsiaTheme="minorHAnsi" w:hAnsiTheme="minorHAnsi" w:cstheme="minorBidi"/>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2614</Words>
  <Characters>14901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УКРАЇНСЬКА АСОЦІАЦІЯ</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УКРАЇНСЬКА АСОЦІАЦІЯ</dc:title>
  <dc:subject/>
  <dc:creator>Olga Olga</dc:creator>
  <cp:keywords/>
  <dc:description/>
  <cp:lastModifiedBy>User</cp:lastModifiedBy>
  <cp:revision>2</cp:revision>
  <dcterms:created xsi:type="dcterms:W3CDTF">2022-10-14T08:17:00Z</dcterms:created>
  <dcterms:modified xsi:type="dcterms:W3CDTF">2022-10-14T08:17:00Z</dcterms:modified>
</cp:coreProperties>
</file>