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5320" w:rsidRPr="00A5622F" w:rsidRDefault="00F95320" w:rsidP="00F95320">
      <w:pPr>
        <w:spacing w:after="0"/>
        <w:jc w:val="center"/>
        <w:rPr>
          <w:rFonts w:ascii="Times New Roman" w:hAnsi="Times New Roman" w:cs="Times New Roman"/>
          <w:b/>
          <w:sz w:val="28"/>
          <w:szCs w:val="28"/>
        </w:rPr>
      </w:pPr>
      <w:r w:rsidRPr="00A5622F">
        <w:rPr>
          <w:rFonts w:ascii="Times New Roman" w:hAnsi="Times New Roman" w:cs="Times New Roman"/>
          <w:b/>
          <w:sz w:val="28"/>
          <w:szCs w:val="28"/>
        </w:rPr>
        <w:t>Порівняльна таблиця до</w:t>
      </w:r>
      <w:r w:rsidR="0098688E">
        <w:rPr>
          <w:rFonts w:ascii="Times New Roman" w:hAnsi="Times New Roman" w:cs="Times New Roman"/>
          <w:b/>
          <w:sz w:val="28"/>
          <w:szCs w:val="28"/>
        </w:rPr>
        <w:t xml:space="preserve"> проєкту з</w:t>
      </w:r>
      <w:r w:rsidRPr="00A5622F">
        <w:rPr>
          <w:rFonts w:ascii="Times New Roman" w:hAnsi="Times New Roman" w:cs="Times New Roman"/>
          <w:b/>
          <w:sz w:val="28"/>
          <w:szCs w:val="28"/>
        </w:rPr>
        <w:t xml:space="preserve">мін до Положення щодо пруденційних нормативів професійної діяльності </w:t>
      </w:r>
    </w:p>
    <w:p w:rsidR="00F95320" w:rsidRPr="00A5622F" w:rsidRDefault="00F95320" w:rsidP="00F95320">
      <w:pPr>
        <w:spacing w:after="0"/>
        <w:jc w:val="center"/>
        <w:rPr>
          <w:rFonts w:ascii="Times New Roman" w:hAnsi="Times New Roman" w:cs="Times New Roman"/>
          <w:b/>
          <w:sz w:val="28"/>
          <w:szCs w:val="28"/>
        </w:rPr>
      </w:pPr>
      <w:r w:rsidRPr="00A5622F">
        <w:rPr>
          <w:rFonts w:ascii="Times New Roman" w:hAnsi="Times New Roman" w:cs="Times New Roman"/>
          <w:b/>
          <w:sz w:val="28"/>
          <w:szCs w:val="28"/>
        </w:rPr>
        <w:t>на фондовому ринку та вимог до системи управління ризиками</w:t>
      </w:r>
    </w:p>
    <w:p w:rsidR="00F95320" w:rsidRPr="00A5622F" w:rsidRDefault="00F95320" w:rsidP="00F95320">
      <w:pPr>
        <w:spacing w:after="0"/>
        <w:jc w:val="center"/>
        <w:rPr>
          <w:rFonts w:ascii="Times New Roman" w:hAnsi="Times New Roman" w:cs="Times New Roman"/>
          <w:b/>
          <w:sz w:val="28"/>
          <w:szCs w:val="28"/>
        </w:rPr>
      </w:pPr>
    </w:p>
    <w:tbl>
      <w:tblPr>
        <w:tblW w:w="1587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27"/>
        <w:gridCol w:w="4945"/>
        <w:gridCol w:w="5405"/>
      </w:tblGrid>
      <w:tr w:rsidR="001A33D5" w:rsidRPr="00A5622F" w:rsidTr="00F45C1F">
        <w:trPr>
          <w:trHeight w:val="445"/>
        </w:trPr>
        <w:tc>
          <w:tcPr>
            <w:tcW w:w="5527" w:type="dxa"/>
          </w:tcPr>
          <w:p w:rsidR="001A33D5" w:rsidRPr="00A5622F" w:rsidRDefault="001A33D5" w:rsidP="00B41EF0">
            <w:pPr>
              <w:spacing w:after="0"/>
              <w:jc w:val="center"/>
              <w:rPr>
                <w:rFonts w:ascii="Times New Roman" w:hAnsi="Times New Roman" w:cs="Times New Roman"/>
                <w:b/>
                <w:sz w:val="24"/>
                <w:szCs w:val="24"/>
              </w:rPr>
            </w:pPr>
            <w:r w:rsidRPr="00A5622F">
              <w:rPr>
                <w:rFonts w:ascii="Times New Roman" w:hAnsi="Times New Roman" w:cs="Times New Roman"/>
                <w:b/>
                <w:sz w:val="24"/>
                <w:szCs w:val="24"/>
              </w:rPr>
              <w:t>Редакція зі змінами</w:t>
            </w:r>
            <w:r>
              <w:rPr>
                <w:rFonts w:ascii="Times New Roman" w:hAnsi="Times New Roman" w:cs="Times New Roman"/>
                <w:b/>
                <w:sz w:val="24"/>
                <w:szCs w:val="24"/>
              </w:rPr>
              <w:t xml:space="preserve"> </w:t>
            </w:r>
            <w:r w:rsidR="00B41EF0">
              <w:rPr>
                <w:rFonts w:ascii="Times New Roman" w:hAnsi="Times New Roman" w:cs="Times New Roman"/>
                <w:b/>
                <w:sz w:val="24"/>
                <w:szCs w:val="24"/>
              </w:rPr>
              <w:t>НКЦПФР</w:t>
            </w:r>
            <w:r>
              <w:rPr>
                <w:rFonts w:ascii="Times New Roman" w:hAnsi="Times New Roman" w:cs="Times New Roman"/>
                <w:b/>
                <w:sz w:val="24"/>
                <w:szCs w:val="24"/>
              </w:rPr>
              <w:t xml:space="preserve"> від 15.07.2021</w:t>
            </w:r>
          </w:p>
        </w:tc>
        <w:tc>
          <w:tcPr>
            <w:tcW w:w="4945" w:type="dxa"/>
          </w:tcPr>
          <w:p w:rsidR="001A33D5" w:rsidRPr="00A5622F" w:rsidRDefault="00F45C1F" w:rsidP="00F95320">
            <w:pPr>
              <w:spacing w:after="0"/>
              <w:jc w:val="center"/>
              <w:rPr>
                <w:rFonts w:ascii="Times New Roman" w:hAnsi="Times New Roman" w:cs="Times New Roman"/>
                <w:b/>
                <w:sz w:val="24"/>
                <w:szCs w:val="24"/>
              </w:rPr>
            </w:pPr>
            <w:r>
              <w:rPr>
                <w:rFonts w:ascii="Times New Roman" w:hAnsi="Times New Roman" w:cs="Times New Roman"/>
                <w:b/>
                <w:sz w:val="24"/>
                <w:szCs w:val="24"/>
              </w:rPr>
              <w:t>З</w:t>
            </w:r>
            <w:r w:rsidRPr="00C6231B">
              <w:rPr>
                <w:rFonts w:ascii="Times New Roman" w:hAnsi="Times New Roman" w:cs="Times New Roman"/>
                <w:b/>
                <w:sz w:val="24"/>
                <w:szCs w:val="24"/>
              </w:rPr>
              <w:t>ауваженняУАІБ</w:t>
            </w:r>
          </w:p>
        </w:tc>
        <w:tc>
          <w:tcPr>
            <w:tcW w:w="5405" w:type="dxa"/>
          </w:tcPr>
          <w:p w:rsidR="001A33D5" w:rsidRPr="00A5622F" w:rsidRDefault="00F45C1F" w:rsidP="00F95320">
            <w:pPr>
              <w:spacing w:after="0"/>
              <w:jc w:val="center"/>
              <w:rPr>
                <w:rFonts w:ascii="Times New Roman" w:hAnsi="Times New Roman" w:cs="Times New Roman"/>
                <w:b/>
                <w:sz w:val="24"/>
                <w:szCs w:val="24"/>
              </w:rPr>
            </w:pPr>
            <w:r w:rsidRPr="00A5622F">
              <w:rPr>
                <w:rFonts w:ascii="Times New Roman" w:hAnsi="Times New Roman" w:cs="Times New Roman"/>
                <w:b/>
                <w:sz w:val="24"/>
                <w:szCs w:val="24"/>
              </w:rPr>
              <w:t xml:space="preserve">Редакція </w:t>
            </w:r>
            <w:r w:rsidRPr="00C6231B">
              <w:rPr>
                <w:rFonts w:ascii="Times New Roman" w:hAnsi="Times New Roman" w:cs="Times New Roman"/>
                <w:b/>
                <w:sz w:val="24"/>
                <w:szCs w:val="24"/>
              </w:rPr>
              <w:t>УАІБ</w:t>
            </w:r>
            <w:r>
              <w:rPr>
                <w:rFonts w:ascii="Times New Roman" w:hAnsi="Times New Roman" w:cs="Times New Roman"/>
                <w:b/>
                <w:sz w:val="24"/>
                <w:szCs w:val="24"/>
              </w:rPr>
              <w:t xml:space="preserve"> зі змінами</w:t>
            </w:r>
          </w:p>
        </w:tc>
      </w:tr>
      <w:tr w:rsidR="001A33D5" w:rsidRPr="00A5622F" w:rsidTr="0018386F">
        <w:trPr>
          <w:trHeight w:val="1121"/>
        </w:trPr>
        <w:tc>
          <w:tcPr>
            <w:tcW w:w="5527" w:type="dxa"/>
          </w:tcPr>
          <w:p w:rsidR="001A33D5" w:rsidRPr="002A615E" w:rsidRDefault="001A33D5" w:rsidP="002A615E">
            <w:pPr>
              <w:shd w:val="clear" w:color="auto" w:fill="FFFFFF"/>
              <w:spacing w:before="120" w:after="0" w:line="240" w:lineRule="auto"/>
              <w:ind w:left="450" w:right="450"/>
              <w:jc w:val="center"/>
              <w:rPr>
                <w:rFonts w:ascii="Times New Roman" w:eastAsia="Times New Roman" w:hAnsi="Times New Roman" w:cs="Times New Roman"/>
                <w:sz w:val="24"/>
                <w:szCs w:val="24"/>
                <w:lang w:eastAsia="uk-UA"/>
              </w:rPr>
            </w:pPr>
            <w:r w:rsidRPr="00A5622F">
              <w:rPr>
                <w:rFonts w:ascii="Times New Roman" w:eastAsia="Times New Roman" w:hAnsi="Times New Roman" w:cs="Times New Roman"/>
                <w:b/>
                <w:bCs/>
                <w:sz w:val="24"/>
                <w:szCs w:val="24"/>
                <w:lang w:eastAsia="uk-UA"/>
              </w:rPr>
              <w:t>ПОЛОЖЕННЯ</w:t>
            </w:r>
            <w:r w:rsidRPr="00A5622F">
              <w:rPr>
                <w:rFonts w:ascii="Times New Roman" w:eastAsia="Times New Roman" w:hAnsi="Times New Roman" w:cs="Times New Roman"/>
                <w:sz w:val="24"/>
                <w:szCs w:val="24"/>
                <w:lang w:eastAsia="uk-UA"/>
              </w:rPr>
              <w:br/>
            </w:r>
            <w:r w:rsidRPr="00A5622F">
              <w:rPr>
                <w:rFonts w:ascii="Times New Roman" w:eastAsia="Times New Roman" w:hAnsi="Times New Roman" w:cs="Times New Roman"/>
                <w:b/>
                <w:bCs/>
                <w:sz w:val="24"/>
                <w:szCs w:val="24"/>
                <w:lang w:eastAsia="uk-UA"/>
              </w:rPr>
              <w:t xml:space="preserve">щодо пруденційних нормативів професійної діяльності на </w:t>
            </w:r>
            <w:r w:rsidRPr="009055B2">
              <w:rPr>
                <w:rFonts w:ascii="Times New Roman" w:eastAsia="Times New Roman" w:hAnsi="Times New Roman" w:cs="Times New Roman"/>
                <w:b/>
                <w:bCs/>
                <w:sz w:val="24"/>
                <w:szCs w:val="24"/>
                <w:lang w:eastAsia="uk-UA"/>
              </w:rPr>
              <w:t>ринках капіталу та організованих товарних ринках</w:t>
            </w:r>
          </w:p>
          <w:p w:rsidR="001A33D5" w:rsidRPr="00A5622F" w:rsidRDefault="001A33D5" w:rsidP="00645A27">
            <w:pPr>
              <w:shd w:val="clear" w:color="auto" w:fill="FFFFFF"/>
              <w:spacing w:after="0" w:line="240" w:lineRule="auto"/>
              <w:ind w:firstLine="450"/>
              <w:jc w:val="both"/>
              <w:rPr>
                <w:sz w:val="24"/>
                <w:szCs w:val="24"/>
              </w:rPr>
            </w:pPr>
          </w:p>
        </w:tc>
        <w:tc>
          <w:tcPr>
            <w:tcW w:w="4945" w:type="dxa"/>
          </w:tcPr>
          <w:p w:rsidR="001A33D5" w:rsidRPr="00A5622F" w:rsidRDefault="001A33D5" w:rsidP="002C77DA">
            <w:pPr>
              <w:shd w:val="clear" w:color="auto" w:fill="FFFFFF"/>
              <w:spacing w:before="120" w:after="0" w:line="240" w:lineRule="auto"/>
              <w:ind w:left="450" w:right="450"/>
              <w:jc w:val="center"/>
              <w:rPr>
                <w:rFonts w:ascii="Times New Roman" w:eastAsia="Times New Roman" w:hAnsi="Times New Roman" w:cs="Times New Roman"/>
                <w:b/>
                <w:bCs/>
                <w:sz w:val="24"/>
                <w:szCs w:val="24"/>
                <w:lang w:eastAsia="uk-UA"/>
              </w:rPr>
            </w:pPr>
          </w:p>
        </w:tc>
        <w:tc>
          <w:tcPr>
            <w:tcW w:w="5405" w:type="dxa"/>
          </w:tcPr>
          <w:p w:rsidR="001A33D5" w:rsidRPr="00A5622F" w:rsidRDefault="001A33D5" w:rsidP="001A33D5">
            <w:pPr>
              <w:shd w:val="clear" w:color="auto" w:fill="FFFFFF"/>
              <w:spacing w:before="120" w:after="0" w:line="240" w:lineRule="auto"/>
              <w:ind w:right="-108" w:firstLine="477"/>
              <w:jc w:val="center"/>
              <w:rPr>
                <w:rFonts w:ascii="Times New Roman" w:eastAsia="Times New Roman" w:hAnsi="Times New Roman" w:cs="Times New Roman"/>
                <w:b/>
                <w:bCs/>
                <w:sz w:val="24"/>
                <w:szCs w:val="24"/>
                <w:lang w:eastAsia="uk-UA"/>
              </w:rPr>
            </w:pPr>
          </w:p>
        </w:tc>
      </w:tr>
      <w:tr w:rsidR="001A33D5" w:rsidRPr="00A5622F" w:rsidTr="0018386F">
        <w:trPr>
          <w:trHeight w:val="554"/>
        </w:trPr>
        <w:tc>
          <w:tcPr>
            <w:tcW w:w="5527" w:type="dxa"/>
          </w:tcPr>
          <w:p w:rsidR="001A33D5" w:rsidRPr="00A5622F" w:rsidRDefault="001A33D5" w:rsidP="00470439">
            <w:pPr>
              <w:shd w:val="clear" w:color="auto" w:fill="FFFFFF"/>
              <w:spacing w:before="150" w:after="0" w:line="240" w:lineRule="auto"/>
              <w:ind w:left="450" w:right="450"/>
              <w:jc w:val="center"/>
              <w:rPr>
                <w:rFonts w:ascii="Times New Roman" w:eastAsia="Times New Roman" w:hAnsi="Times New Roman" w:cs="Times New Roman"/>
                <w:sz w:val="24"/>
                <w:szCs w:val="24"/>
                <w:lang w:eastAsia="uk-UA"/>
              </w:rPr>
            </w:pPr>
            <w:r w:rsidRPr="009055B2">
              <w:rPr>
                <w:rFonts w:ascii="Times New Roman" w:eastAsia="Times New Roman" w:hAnsi="Times New Roman" w:cs="Times New Roman"/>
                <w:b/>
                <w:bCs/>
                <w:sz w:val="24"/>
                <w:szCs w:val="24"/>
                <w:lang w:eastAsia="uk-UA"/>
              </w:rPr>
              <w:t>II</w:t>
            </w:r>
            <w:r w:rsidRPr="00A5622F">
              <w:rPr>
                <w:rFonts w:ascii="Times New Roman" w:eastAsia="Times New Roman" w:hAnsi="Times New Roman" w:cs="Times New Roman"/>
                <w:b/>
                <w:bCs/>
                <w:sz w:val="24"/>
                <w:szCs w:val="24"/>
                <w:lang w:eastAsia="uk-UA"/>
              </w:rPr>
              <w:t xml:space="preserve">. Пруденційні нормативи, що використовуються для вимірювання та оцінки ризиків діяльності з торгівлі </w:t>
            </w:r>
            <w:r w:rsidRPr="009055B2">
              <w:rPr>
                <w:rFonts w:ascii="Times New Roman" w:eastAsia="Times New Roman" w:hAnsi="Times New Roman" w:cs="Times New Roman"/>
                <w:b/>
                <w:bCs/>
                <w:sz w:val="24"/>
                <w:szCs w:val="24"/>
                <w:lang w:eastAsia="uk-UA"/>
              </w:rPr>
              <w:t>фінансовими інструментами</w:t>
            </w:r>
            <w:r w:rsidRPr="00A5622F">
              <w:rPr>
                <w:rFonts w:ascii="Times New Roman" w:eastAsia="Times New Roman" w:hAnsi="Times New Roman" w:cs="Times New Roman"/>
                <w:b/>
                <w:bCs/>
                <w:sz w:val="24"/>
                <w:szCs w:val="24"/>
                <w:lang w:eastAsia="uk-UA"/>
              </w:rPr>
              <w:t>, їх розрахунок та нормативні значення</w:t>
            </w:r>
          </w:p>
          <w:p w:rsidR="001A33D5" w:rsidRPr="00CF22CC" w:rsidRDefault="001A33D5" w:rsidP="00C92011">
            <w:pPr>
              <w:spacing w:after="0"/>
              <w:ind w:firstLine="360"/>
              <w:jc w:val="both"/>
              <w:rPr>
                <w:rFonts w:ascii="Times New Roman" w:eastAsia="Times New Roman" w:hAnsi="Times New Roman" w:cs="Times New Roman"/>
                <w:b/>
                <w:bCs/>
                <w:sz w:val="24"/>
                <w:szCs w:val="24"/>
                <w:lang w:eastAsia="uk-UA"/>
              </w:rPr>
            </w:pPr>
          </w:p>
        </w:tc>
        <w:tc>
          <w:tcPr>
            <w:tcW w:w="4945" w:type="dxa"/>
          </w:tcPr>
          <w:p w:rsidR="001A33D5" w:rsidRPr="009055B2" w:rsidRDefault="001A33D5" w:rsidP="00470439">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p>
        </w:tc>
        <w:tc>
          <w:tcPr>
            <w:tcW w:w="5405" w:type="dxa"/>
          </w:tcPr>
          <w:p w:rsidR="001A33D5" w:rsidRPr="009055B2" w:rsidRDefault="001A33D5" w:rsidP="00470439">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p>
        </w:tc>
      </w:tr>
      <w:tr w:rsidR="001A33D5" w:rsidRPr="00EB1DD8" w:rsidTr="0018386F">
        <w:trPr>
          <w:trHeight w:val="557"/>
        </w:trPr>
        <w:tc>
          <w:tcPr>
            <w:tcW w:w="5527" w:type="dxa"/>
          </w:tcPr>
          <w:p w:rsidR="001A33D5" w:rsidRPr="00EB1DD8" w:rsidRDefault="001A33D5" w:rsidP="00470439">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r w:rsidRPr="00EB1DD8">
              <w:rPr>
                <w:rFonts w:ascii="Times New Roman" w:eastAsia="Times New Roman" w:hAnsi="Times New Roman" w:cs="Times New Roman"/>
                <w:b/>
                <w:bCs/>
                <w:sz w:val="24"/>
                <w:szCs w:val="24"/>
                <w:lang w:eastAsia="uk-UA"/>
              </w:rPr>
              <w:t>2. Розмір регулятивного капіталу</w:t>
            </w:r>
          </w:p>
          <w:p w:rsidR="001A33D5" w:rsidRPr="00EB1DD8" w:rsidRDefault="001A33D5" w:rsidP="001F0AB4">
            <w:pPr>
              <w:shd w:val="clear" w:color="auto" w:fill="FFFFFF"/>
              <w:spacing w:after="0" w:line="240" w:lineRule="auto"/>
              <w:ind w:left="450" w:right="450"/>
              <w:jc w:val="center"/>
              <w:rPr>
                <w:rFonts w:ascii="Times New Roman" w:eastAsia="Times New Roman" w:hAnsi="Times New Roman" w:cs="Times New Roman"/>
                <w:b/>
                <w:bCs/>
                <w:sz w:val="24"/>
                <w:szCs w:val="24"/>
                <w:lang w:eastAsia="uk-UA"/>
              </w:rPr>
            </w:pPr>
          </w:p>
          <w:p w:rsidR="001A33D5" w:rsidRPr="00EB1DD8" w:rsidRDefault="001A33D5" w:rsidP="000A3B80">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t xml:space="preserve">1. Регулятивний капітал - капітал, який установа може використовувати на покриття негативних фінансових наслідків реалізації ризиків, що виникають при провадженні нею професійної діяльності на </w:t>
            </w:r>
            <w:r w:rsidRPr="00EB1DD8">
              <w:rPr>
                <w:rFonts w:ascii="Times New Roman" w:hAnsi="Times New Roman" w:cs="Times New Roman"/>
                <w:b/>
                <w:sz w:val="24"/>
                <w:szCs w:val="24"/>
              </w:rPr>
              <w:t>ринках капіталу та організованих товарних ринках</w:t>
            </w:r>
            <w:r w:rsidRPr="00EB1DD8">
              <w:rPr>
                <w:rFonts w:ascii="Times New Roman" w:eastAsia="Times New Roman" w:hAnsi="Times New Roman" w:cs="Times New Roman"/>
                <w:sz w:val="24"/>
                <w:szCs w:val="24"/>
                <w:lang w:eastAsia="uk-UA"/>
              </w:rPr>
              <w:t>.</w:t>
            </w:r>
          </w:p>
          <w:p w:rsidR="001A33D5" w:rsidRPr="00EB1DD8" w:rsidRDefault="001A33D5" w:rsidP="000A3B80">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t>2. Регулятивний капітал складається з капіталу першого рівня та капіталу другого рівня.</w:t>
            </w:r>
          </w:p>
          <w:p w:rsidR="001A33D5" w:rsidRPr="00EB1DD8" w:rsidRDefault="001A33D5" w:rsidP="000A3B80">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t>3. Капітал першого рівня розраховується як сума складових, визначених пунктом 4 цієї глави, зменшена на суму вирахувань, визначених </w:t>
            </w:r>
            <w:hyperlink r:id="rId8" w:anchor="n496" w:history="1">
              <w:r w:rsidRPr="00EB1DD8">
                <w:rPr>
                  <w:rFonts w:ascii="Times New Roman" w:eastAsia="Times New Roman" w:hAnsi="Times New Roman" w:cs="Times New Roman"/>
                  <w:sz w:val="24"/>
                  <w:szCs w:val="24"/>
                  <w:lang w:eastAsia="uk-UA"/>
                </w:rPr>
                <w:t>пунктом 5</w:t>
              </w:r>
            </w:hyperlink>
            <w:r w:rsidRPr="00EB1DD8">
              <w:rPr>
                <w:rFonts w:ascii="Times New Roman" w:eastAsia="Times New Roman" w:hAnsi="Times New Roman" w:cs="Times New Roman"/>
                <w:sz w:val="24"/>
                <w:szCs w:val="24"/>
                <w:lang w:eastAsia="uk-UA"/>
              </w:rPr>
              <w:t> цієї глави.</w:t>
            </w:r>
          </w:p>
          <w:p w:rsidR="001A33D5" w:rsidRPr="00EB1DD8" w:rsidRDefault="001A33D5" w:rsidP="000A3B80">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lastRenderedPageBreak/>
              <w:t>4. Капітал першого рівня включає:</w:t>
            </w:r>
          </w:p>
          <w:p w:rsidR="001A33D5" w:rsidRPr="00EB1DD8" w:rsidRDefault="001A33D5" w:rsidP="000A3B80">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t>1) зареєстрований статутний капітал;</w:t>
            </w:r>
          </w:p>
          <w:p w:rsidR="001A33D5" w:rsidRPr="00EB1DD8" w:rsidRDefault="001A33D5" w:rsidP="000A3B80">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t>2) резервний капітал (сума резервів, створених відповідно до законодавства або установчих документів за рахунок нерозподіленого прибутку);</w:t>
            </w:r>
          </w:p>
          <w:p w:rsidR="001A33D5" w:rsidRPr="00EB1DD8" w:rsidRDefault="001A33D5" w:rsidP="000A3B80">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t>3) додатковий капітал;</w:t>
            </w:r>
          </w:p>
          <w:p w:rsidR="001A33D5" w:rsidRPr="00EB1DD8" w:rsidRDefault="001A33D5" w:rsidP="000A3B80">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t xml:space="preserve">4) нерозподілений прибуток на початок звітного року (включається до капіталу першого рівня після підтвердження його розміру аудитором (аудиторською фірмою); до такого підтвердження </w:t>
            </w:r>
            <w:r w:rsidRPr="00EB1DD8">
              <w:rPr>
                <w:rFonts w:ascii="Times New Roman" w:eastAsia="Times New Roman" w:hAnsi="Times New Roman" w:cs="Times New Roman"/>
                <w:b/>
                <w:sz w:val="24"/>
                <w:szCs w:val="24"/>
                <w:lang w:eastAsia="uk-UA"/>
              </w:rPr>
              <w:t>слід</w:t>
            </w:r>
            <w:r w:rsidRPr="00EB1DD8">
              <w:rPr>
                <w:rFonts w:ascii="Times New Roman" w:eastAsia="Times New Roman" w:hAnsi="Times New Roman" w:cs="Times New Roman"/>
                <w:sz w:val="24"/>
                <w:szCs w:val="24"/>
                <w:lang w:eastAsia="uk-UA"/>
              </w:rPr>
              <w:t xml:space="preserve"> включати до капіталу першого рівня нерозподілений прибуток на початок попереднього року, підтверджений аудитором (аудиторською фірмою), за вирахуванням прибутку, що був розподілений у попередньому році, та збитків попереднього року). Датою, з якої підтверджений аудитором нерозподілений прибуток на початок звітного року може включатись до складу капіталу першого рівня, є дата звіту аудитора;</w:t>
            </w:r>
          </w:p>
          <w:p w:rsidR="001A33D5" w:rsidRPr="00EB1DD8" w:rsidRDefault="001A33D5" w:rsidP="000A3B80">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t xml:space="preserve">5) прибуток поточного року (якщо фінансовим результатом є прибуток) у разі підтвердження його розміру аудитором (аудиторською фірмою) відповідно до Міжнародних стандартів аудиту. Використання підтвердженого аудитором прибутку поточного року для розрахунку капіталу першого рівня допускається протягом не більше трьох місяців з дати, станом на яку здійснено таке підтвердження. Датою, з якої підтверджений аудитором прибуток поточного року може включатись до складу капіталу першого рівня, є дата звіту аудитора (копія відповідного звіту аудитора подається до Комісії у паперовому вигляді </w:t>
            </w:r>
            <w:r w:rsidRPr="00EB1DD8">
              <w:rPr>
                <w:rFonts w:ascii="Times New Roman" w:eastAsia="Times New Roman" w:hAnsi="Times New Roman" w:cs="Times New Roman"/>
                <w:sz w:val="24"/>
                <w:szCs w:val="24"/>
                <w:lang w:eastAsia="uk-UA"/>
              </w:rPr>
              <w:lastRenderedPageBreak/>
              <w:t>у строки, передбачені для подання інформації про результати та дані щодо розрахунку пруденційних нормативів до Комісії).</w:t>
            </w:r>
          </w:p>
          <w:p w:rsidR="001A33D5" w:rsidRPr="00EB1DD8" w:rsidRDefault="001A33D5" w:rsidP="000A3B80">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t>5. Розмір капіталу першого рівня зменшується на суму (у тому числі на суму активів з наведеного переліку, що класифіковані як утримувані для продажу):</w:t>
            </w:r>
          </w:p>
          <w:p w:rsidR="001A33D5" w:rsidRPr="00EB1DD8" w:rsidRDefault="001A33D5" w:rsidP="000A3B80">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t>1) неоплаченого статутного капіталу;</w:t>
            </w:r>
          </w:p>
          <w:p w:rsidR="001A33D5" w:rsidRPr="00EB1DD8" w:rsidRDefault="001A33D5" w:rsidP="000A3B80">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t>2) вилученого статутного капіталу;</w:t>
            </w:r>
          </w:p>
          <w:p w:rsidR="001A33D5" w:rsidRPr="00EB1DD8" w:rsidRDefault="001A33D5" w:rsidP="00F12EAC">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t>3) простроченої понад 30 днів дебіторської заборгованості;</w:t>
            </w:r>
          </w:p>
          <w:p w:rsidR="001A33D5" w:rsidRPr="00EB1DD8" w:rsidRDefault="001A33D5" w:rsidP="00F12EAC">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t>4) довгострокової дебіторської заборгованості, в тому числі пролонгованої, термін сплати якої не настав;</w:t>
            </w:r>
          </w:p>
          <w:p w:rsidR="001A33D5" w:rsidRPr="00EB1DD8" w:rsidRDefault="001A33D5" w:rsidP="00F12EAC">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val="ru-RU" w:eastAsia="uk-UA"/>
              </w:rPr>
              <w:t>5</w:t>
            </w:r>
            <w:r w:rsidRPr="00EB1DD8">
              <w:rPr>
                <w:rFonts w:ascii="Times New Roman" w:eastAsia="Times New Roman" w:hAnsi="Times New Roman" w:cs="Times New Roman"/>
                <w:sz w:val="24"/>
                <w:szCs w:val="24"/>
                <w:lang w:eastAsia="uk-UA"/>
              </w:rPr>
              <w:t>) короткострокової дебіторської заборгованості, сумарний строк пролонгації якої перевищує 30 днів та термін сплати якої не настав;</w:t>
            </w:r>
          </w:p>
          <w:p w:rsidR="001A33D5" w:rsidRPr="00EB1DD8" w:rsidRDefault="001A33D5" w:rsidP="000A3B80">
            <w:pPr>
              <w:shd w:val="clear" w:color="auto" w:fill="FFFFFF"/>
              <w:spacing w:after="150" w:line="240" w:lineRule="auto"/>
              <w:ind w:firstLine="450"/>
              <w:jc w:val="both"/>
              <w:rPr>
                <w:rFonts w:ascii="Times New Roman" w:eastAsia="Times New Roman" w:hAnsi="Times New Roman" w:cs="Times New Roman"/>
                <w:b/>
                <w:sz w:val="24"/>
                <w:szCs w:val="24"/>
                <w:lang w:eastAsia="uk-UA"/>
              </w:rPr>
            </w:pPr>
            <w:r w:rsidRPr="00EB1DD8">
              <w:rPr>
                <w:rFonts w:ascii="Times New Roman" w:eastAsia="Times New Roman" w:hAnsi="Times New Roman" w:cs="Times New Roman"/>
                <w:b/>
                <w:sz w:val="24"/>
                <w:szCs w:val="24"/>
                <w:lang w:val="ru-RU" w:eastAsia="uk-UA"/>
              </w:rPr>
              <w:t>6</w:t>
            </w:r>
            <w:r w:rsidRPr="00EB1DD8">
              <w:rPr>
                <w:rFonts w:ascii="Times New Roman" w:eastAsia="Times New Roman" w:hAnsi="Times New Roman" w:cs="Times New Roman"/>
                <w:sz w:val="24"/>
                <w:szCs w:val="24"/>
                <w:lang w:eastAsia="uk-UA"/>
              </w:rPr>
              <w:t xml:space="preserve">) </w:t>
            </w:r>
            <w:r w:rsidRPr="00EB1DD8">
              <w:rPr>
                <w:rFonts w:ascii="Times New Roman" w:eastAsia="Times New Roman" w:hAnsi="Times New Roman" w:cs="Times New Roman"/>
                <w:b/>
                <w:sz w:val="24"/>
                <w:szCs w:val="24"/>
                <w:lang w:eastAsia="uk-UA"/>
              </w:rPr>
              <w:t>короткострокової дебіторської заборгованості</w:t>
            </w:r>
            <w:r w:rsidRPr="00EB1DD8">
              <w:rPr>
                <w:rFonts w:ascii="Times New Roman" w:eastAsia="Times New Roman" w:hAnsi="Times New Roman" w:cs="Times New Roman"/>
                <w:b/>
                <w:sz w:val="24"/>
                <w:szCs w:val="24"/>
                <w:lang w:val="ru-RU" w:eastAsia="uk-UA"/>
              </w:rPr>
              <w:t xml:space="preserve">, </w:t>
            </w:r>
            <w:r w:rsidRPr="00EB1DD8">
              <w:rPr>
                <w:rFonts w:ascii="Times New Roman" w:eastAsia="Times New Roman" w:hAnsi="Times New Roman" w:cs="Times New Roman"/>
                <w:b/>
                <w:sz w:val="24"/>
                <w:szCs w:val="24"/>
                <w:lang w:eastAsia="uk-UA"/>
              </w:rPr>
              <w:t>термін сплати якої не настав</w:t>
            </w:r>
            <w:r w:rsidRPr="00EB1DD8">
              <w:rPr>
                <w:rFonts w:ascii="Times New Roman" w:eastAsia="Times New Roman" w:hAnsi="Times New Roman" w:cs="Times New Roman"/>
                <w:b/>
                <w:sz w:val="24"/>
                <w:szCs w:val="24"/>
                <w:lang w:val="ru-RU" w:eastAsia="uk-UA"/>
              </w:rPr>
              <w:t xml:space="preserve">, </w:t>
            </w:r>
            <w:r w:rsidRPr="00EB1DD8">
              <w:rPr>
                <w:rFonts w:ascii="Times New Roman" w:eastAsia="Times New Roman" w:hAnsi="Times New Roman" w:cs="Times New Roman"/>
                <w:b/>
                <w:sz w:val="24"/>
                <w:szCs w:val="24"/>
                <w:lang w:eastAsia="uk-UA"/>
              </w:rPr>
              <w:t xml:space="preserve">у разі, якщо загальна </w:t>
            </w:r>
            <w:r w:rsidRPr="00EB1DD8">
              <w:rPr>
                <w:rFonts w:ascii="Times New Roman" w:eastAsia="Times New Roman" w:hAnsi="Times New Roman" w:cs="Times New Roman"/>
                <w:b/>
                <w:sz w:val="24"/>
                <w:szCs w:val="24"/>
                <w:lang w:val="ru-RU" w:eastAsia="uk-UA"/>
              </w:rPr>
              <w:t xml:space="preserve">її </w:t>
            </w:r>
            <w:r w:rsidRPr="00EB1DD8">
              <w:rPr>
                <w:rFonts w:ascii="Times New Roman" w:eastAsia="Times New Roman" w:hAnsi="Times New Roman" w:cs="Times New Roman"/>
                <w:b/>
                <w:sz w:val="24"/>
                <w:szCs w:val="24"/>
                <w:lang w:eastAsia="uk-UA"/>
              </w:rPr>
              <w:t>сума</w:t>
            </w:r>
            <w:r w:rsidRPr="00EB1DD8">
              <w:rPr>
                <w:rFonts w:ascii="Times New Roman" w:eastAsia="Times New Roman" w:hAnsi="Times New Roman" w:cs="Times New Roman"/>
                <w:b/>
                <w:sz w:val="24"/>
                <w:szCs w:val="24"/>
                <w:lang w:val="ru-RU" w:eastAsia="uk-UA"/>
              </w:rPr>
              <w:t xml:space="preserve"> перевищує 25% мінімального розміру регулятивного</w:t>
            </w:r>
            <w:r w:rsidRPr="00EB1DD8">
              <w:rPr>
                <w:rFonts w:ascii="Times New Roman" w:eastAsia="Times New Roman" w:hAnsi="Times New Roman" w:cs="Times New Roman"/>
                <w:b/>
                <w:sz w:val="24"/>
                <w:szCs w:val="24"/>
                <w:lang w:eastAsia="uk-UA"/>
              </w:rPr>
              <w:t xml:space="preserve"> капіталу установи, у розмірі такого перевищення;</w:t>
            </w:r>
          </w:p>
          <w:p w:rsidR="001A33D5" w:rsidRPr="00EB1DD8" w:rsidRDefault="001A33D5" w:rsidP="000A3B80">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b/>
                <w:sz w:val="24"/>
                <w:szCs w:val="24"/>
                <w:lang w:val="ru-RU" w:eastAsia="uk-UA"/>
              </w:rPr>
              <w:t>7</w:t>
            </w:r>
            <w:r w:rsidRPr="00EB1DD8">
              <w:rPr>
                <w:rFonts w:ascii="Times New Roman" w:eastAsia="Times New Roman" w:hAnsi="Times New Roman" w:cs="Times New Roman"/>
                <w:sz w:val="24"/>
                <w:szCs w:val="24"/>
                <w:lang w:eastAsia="uk-UA"/>
              </w:rPr>
              <w:t>) нематеріальних активів за залишковою вартістю;</w:t>
            </w:r>
          </w:p>
          <w:p w:rsidR="001A33D5" w:rsidRPr="00EB1DD8" w:rsidRDefault="001A33D5" w:rsidP="000A3B80">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b/>
                <w:sz w:val="24"/>
                <w:szCs w:val="24"/>
                <w:lang w:val="ru-RU" w:eastAsia="uk-UA"/>
              </w:rPr>
              <w:t>8</w:t>
            </w:r>
            <w:r w:rsidRPr="00EB1DD8">
              <w:rPr>
                <w:rFonts w:ascii="Times New Roman" w:eastAsia="Times New Roman" w:hAnsi="Times New Roman" w:cs="Times New Roman"/>
                <w:sz w:val="24"/>
                <w:szCs w:val="24"/>
                <w:lang w:eastAsia="uk-UA"/>
              </w:rPr>
              <w:t>) капітальних вкладень у нематеріальні активи;</w:t>
            </w:r>
          </w:p>
          <w:p w:rsidR="001A33D5" w:rsidRPr="00EB1DD8" w:rsidRDefault="001A33D5" w:rsidP="000A3B80">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b/>
                <w:sz w:val="24"/>
                <w:szCs w:val="24"/>
                <w:lang w:val="ru-RU" w:eastAsia="uk-UA"/>
              </w:rPr>
              <w:t>9</w:t>
            </w:r>
            <w:r w:rsidRPr="00EB1DD8">
              <w:rPr>
                <w:rFonts w:ascii="Times New Roman" w:eastAsia="Times New Roman" w:hAnsi="Times New Roman" w:cs="Times New Roman"/>
                <w:sz w:val="24"/>
                <w:szCs w:val="24"/>
                <w:lang w:eastAsia="uk-UA"/>
              </w:rPr>
              <w:t>) прибутку на початок звітного року, що був розподілений у звітному році;</w:t>
            </w:r>
          </w:p>
          <w:p w:rsidR="001A33D5" w:rsidRPr="00EB1DD8" w:rsidRDefault="001A33D5" w:rsidP="000A3B80">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hAnsi="Times New Roman" w:cs="Times New Roman"/>
                <w:b/>
                <w:bCs/>
                <w:color w:val="222222"/>
                <w:sz w:val="24"/>
                <w:szCs w:val="24"/>
                <w:lang w:val="ru-RU"/>
              </w:rPr>
              <w:lastRenderedPageBreak/>
              <w:t>10</w:t>
            </w:r>
            <w:r w:rsidRPr="00EB1DD8">
              <w:rPr>
                <w:rFonts w:ascii="Times New Roman" w:hAnsi="Times New Roman" w:cs="Times New Roman"/>
                <w:b/>
                <w:bCs/>
                <w:color w:val="222222"/>
                <w:sz w:val="24"/>
                <w:szCs w:val="24"/>
              </w:rPr>
              <w:t>) прибутку поточного року, підтвердженог</w:t>
            </w:r>
            <w:bookmarkStart w:id="0" w:name="_GoBack"/>
            <w:bookmarkEnd w:id="0"/>
            <w:r w:rsidRPr="00EB1DD8">
              <w:rPr>
                <w:rFonts w:ascii="Times New Roman" w:hAnsi="Times New Roman" w:cs="Times New Roman"/>
                <w:b/>
                <w:bCs/>
                <w:color w:val="222222"/>
                <w:sz w:val="24"/>
                <w:szCs w:val="24"/>
              </w:rPr>
              <w:t>о аудитором (аудиторською фірмою), що був розподілений у звітному році (у разі його включення до розрахунку);</w:t>
            </w:r>
          </w:p>
          <w:p w:rsidR="001A33D5" w:rsidRPr="00EB1DD8" w:rsidRDefault="001A33D5" w:rsidP="000A3B80">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b/>
                <w:sz w:val="24"/>
                <w:szCs w:val="24"/>
                <w:lang w:eastAsia="uk-UA"/>
              </w:rPr>
              <w:t>11</w:t>
            </w:r>
            <w:r w:rsidRPr="00EB1DD8">
              <w:rPr>
                <w:rFonts w:ascii="Times New Roman" w:eastAsia="Times New Roman" w:hAnsi="Times New Roman" w:cs="Times New Roman"/>
                <w:sz w:val="24"/>
                <w:szCs w:val="24"/>
                <w:lang w:eastAsia="uk-UA"/>
              </w:rPr>
              <w:t>) непокритого збитку на початок звітного року (якщо у році, що передує звітному, був отриманий прибуток, його включення до розрахунку капіталу першого рівня допускається після підтвердження його розміру аудитором (аудиторською фірмою); до такого підтвердження до капіталу першого рівня включається непокритий збиток на початок попереднього року, підтверджений аудитором (аудиторською фірмою));</w:t>
            </w:r>
          </w:p>
          <w:p w:rsidR="001A33D5" w:rsidRPr="00EB1DD8" w:rsidRDefault="001A33D5" w:rsidP="000A3B80">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b/>
                <w:sz w:val="24"/>
                <w:szCs w:val="24"/>
                <w:lang w:val="ru-RU" w:eastAsia="uk-UA"/>
              </w:rPr>
              <w:t>12</w:t>
            </w:r>
            <w:r w:rsidRPr="00EB1DD8">
              <w:rPr>
                <w:rFonts w:ascii="Times New Roman" w:eastAsia="Times New Roman" w:hAnsi="Times New Roman" w:cs="Times New Roman"/>
                <w:sz w:val="24"/>
                <w:szCs w:val="24"/>
                <w:lang w:eastAsia="uk-UA"/>
              </w:rPr>
              <w:t>) збитків поточного року (якщо фінансовим результатом є збиток);</w:t>
            </w:r>
          </w:p>
          <w:p w:rsidR="001A33D5" w:rsidRPr="00EB1DD8" w:rsidRDefault="001A33D5" w:rsidP="000A3B80">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b/>
                <w:sz w:val="24"/>
                <w:szCs w:val="24"/>
                <w:lang w:eastAsia="uk-UA"/>
              </w:rPr>
              <w:t>13</w:t>
            </w:r>
            <w:r w:rsidRPr="00EB1DD8">
              <w:rPr>
                <w:rFonts w:ascii="Times New Roman" w:eastAsia="Times New Roman" w:hAnsi="Times New Roman" w:cs="Times New Roman"/>
                <w:sz w:val="24"/>
                <w:szCs w:val="24"/>
                <w:lang w:eastAsia="uk-UA"/>
              </w:rPr>
              <w:t xml:space="preserve">) фінансових інвестицій у статутний капітал підприємств (крім приватних акціонерних товариств, акції яких </w:t>
            </w:r>
            <w:r w:rsidRPr="00EB1DD8">
              <w:rPr>
                <w:rFonts w:ascii="Times New Roman" w:eastAsia="Times New Roman" w:hAnsi="Times New Roman" w:cs="Times New Roman"/>
                <w:b/>
                <w:sz w:val="24"/>
                <w:szCs w:val="24"/>
                <w:lang w:eastAsia="uk-UA"/>
              </w:rPr>
              <w:t>допущені до торгів на</w:t>
            </w:r>
            <w:r w:rsidRPr="00EB1DD8">
              <w:rPr>
                <w:rFonts w:ascii="Times New Roman" w:eastAsia="Times New Roman" w:hAnsi="Times New Roman" w:cs="Times New Roman"/>
                <w:sz w:val="24"/>
                <w:szCs w:val="24"/>
                <w:lang w:eastAsia="uk-UA"/>
              </w:rPr>
              <w:t xml:space="preserve"> </w:t>
            </w:r>
            <w:r w:rsidRPr="00EB1DD8">
              <w:rPr>
                <w:rFonts w:ascii="Times New Roman" w:eastAsia="Times New Roman" w:hAnsi="Times New Roman" w:cs="Times New Roman"/>
                <w:b/>
                <w:sz w:val="24"/>
                <w:szCs w:val="24"/>
                <w:lang w:eastAsia="uk-UA"/>
              </w:rPr>
              <w:t>організованих ринках капіталу</w:t>
            </w:r>
            <w:r w:rsidRPr="00EB1DD8">
              <w:rPr>
                <w:rFonts w:ascii="Times New Roman" w:eastAsia="Times New Roman" w:hAnsi="Times New Roman" w:cs="Times New Roman"/>
                <w:sz w:val="24"/>
                <w:szCs w:val="24"/>
                <w:lang w:eastAsia="uk-UA"/>
              </w:rPr>
              <w:t>, публічних акціонерних товариств та фінансових установ) у разі, якщо загальна сума таких інвестицій перевищує 15% статутного капіталу установи, у розмірі такого перевищення;</w:t>
            </w:r>
          </w:p>
          <w:p w:rsidR="001A33D5" w:rsidRPr="00EB1DD8" w:rsidRDefault="001A33D5" w:rsidP="000A3B80">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b/>
                <w:sz w:val="24"/>
                <w:szCs w:val="24"/>
                <w:lang w:eastAsia="uk-UA"/>
              </w:rPr>
              <w:t>14</w:t>
            </w:r>
            <w:r w:rsidRPr="00EB1DD8">
              <w:rPr>
                <w:rFonts w:ascii="Times New Roman" w:eastAsia="Times New Roman" w:hAnsi="Times New Roman" w:cs="Times New Roman"/>
                <w:sz w:val="24"/>
                <w:szCs w:val="24"/>
                <w:lang w:eastAsia="uk-UA"/>
              </w:rPr>
              <w:t>) фінансових інвестицій у статутний капітал фінансових установ та пайові інвестиційні фонди у розмірі 10 і більше відсотків їх статутного капіталу (загальної номінальної вартості зареєстрованого випуску інвестиційних сертифікатів пайового інвестиційного фонду);</w:t>
            </w:r>
          </w:p>
          <w:p w:rsidR="002A615E" w:rsidRPr="00EB1DD8" w:rsidRDefault="002A615E" w:rsidP="000A3B80">
            <w:pPr>
              <w:shd w:val="clear" w:color="auto" w:fill="FFFFFF"/>
              <w:spacing w:after="150" w:line="240" w:lineRule="auto"/>
              <w:ind w:firstLine="450"/>
              <w:jc w:val="both"/>
              <w:rPr>
                <w:rFonts w:ascii="Times New Roman" w:eastAsia="Times New Roman" w:hAnsi="Times New Roman" w:cs="Times New Roman"/>
                <w:b/>
                <w:sz w:val="24"/>
                <w:szCs w:val="24"/>
                <w:lang w:eastAsia="uk-UA"/>
              </w:rPr>
            </w:pPr>
          </w:p>
          <w:p w:rsidR="001A33D5" w:rsidRPr="00EB1DD8" w:rsidRDefault="001A33D5" w:rsidP="000A3B80">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b/>
                <w:sz w:val="24"/>
                <w:szCs w:val="24"/>
                <w:lang w:eastAsia="uk-UA"/>
              </w:rPr>
              <w:lastRenderedPageBreak/>
              <w:t>15</w:t>
            </w:r>
            <w:r w:rsidRPr="00EB1DD8">
              <w:rPr>
                <w:rFonts w:ascii="Times New Roman" w:eastAsia="Times New Roman" w:hAnsi="Times New Roman" w:cs="Times New Roman"/>
                <w:sz w:val="24"/>
                <w:szCs w:val="24"/>
                <w:lang w:eastAsia="uk-UA"/>
              </w:rPr>
              <w:t xml:space="preserve">) балансової вартості цінних паперів, заборона щодо торгівлі якими на </w:t>
            </w:r>
            <w:r w:rsidRPr="00EB1DD8">
              <w:rPr>
                <w:rFonts w:ascii="Times New Roman" w:eastAsia="Times New Roman" w:hAnsi="Times New Roman" w:cs="Times New Roman"/>
                <w:b/>
                <w:sz w:val="24"/>
                <w:szCs w:val="24"/>
                <w:lang w:eastAsia="uk-UA"/>
              </w:rPr>
              <w:t>організованих ринках капіталу</w:t>
            </w:r>
            <w:r w:rsidRPr="00EB1DD8">
              <w:rPr>
                <w:rFonts w:ascii="Times New Roman" w:eastAsia="Times New Roman" w:hAnsi="Times New Roman" w:cs="Times New Roman"/>
                <w:sz w:val="24"/>
                <w:szCs w:val="24"/>
                <w:lang w:eastAsia="uk-UA"/>
              </w:rPr>
              <w:t xml:space="preserve"> не встановлена законодавством України (крім акцій приватних акціонерних товариств), рішеннями Комісії або рішеннями суду, що не </w:t>
            </w:r>
            <w:r w:rsidRPr="00EB1DD8">
              <w:rPr>
                <w:rFonts w:ascii="Times New Roman" w:eastAsia="Times New Roman" w:hAnsi="Times New Roman" w:cs="Times New Roman"/>
                <w:b/>
                <w:sz w:val="24"/>
                <w:szCs w:val="24"/>
                <w:lang w:eastAsia="uk-UA"/>
              </w:rPr>
              <w:t>допущені до торгів на</w:t>
            </w:r>
            <w:r w:rsidRPr="00EB1DD8">
              <w:rPr>
                <w:rFonts w:ascii="Times New Roman" w:eastAsia="Times New Roman" w:hAnsi="Times New Roman" w:cs="Times New Roman"/>
                <w:sz w:val="24"/>
                <w:szCs w:val="24"/>
                <w:lang w:eastAsia="uk-UA"/>
              </w:rPr>
              <w:t xml:space="preserve"> принаймні </w:t>
            </w:r>
            <w:r w:rsidRPr="00EB1DD8">
              <w:rPr>
                <w:rFonts w:ascii="Times New Roman" w:eastAsia="Times New Roman" w:hAnsi="Times New Roman" w:cs="Times New Roman"/>
                <w:b/>
                <w:sz w:val="24"/>
                <w:szCs w:val="24"/>
                <w:lang w:eastAsia="uk-UA"/>
              </w:rPr>
              <w:t>одному</w:t>
            </w:r>
            <w:r w:rsidRPr="00EB1DD8">
              <w:rPr>
                <w:rFonts w:ascii="Times New Roman" w:eastAsia="Times New Roman" w:hAnsi="Times New Roman" w:cs="Times New Roman"/>
                <w:sz w:val="24"/>
                <w:szCs w:val="24"/>
                <w:lang w:eastAsia="uk-UA"/>
              </w:rPr>
              <w:t xml:space="preserve"> з </w:t>
            </w:r>
            <w:r w:rsidRPr="00EB1DD8">
              <w:rPr>
                <w:rFonts w:ascii="Times New Roman" w:eastAsia="Times New Roman" w:hAnsi="Times New Roman" w:cs="Times New Roman"/>
                <w:b/>
                <w:sz w:val="24"/>
                <w:szCs w:val="24"/>
                <w:lang w:eastAsia="uk-UA"/>
              </w:rPr>
              <w:t>організованих ринків капіталу</w:t>
            </w:r>
            <w:r w:rsidRPr="00EB1DD8">
              <w:rPr>
                <w:rFonts w:ascii="Times New Roman" w:eastAsia="Times New Roman" w:hAnsi="Times New Roman" w:cs="Times New Roman"/>
                <w:sz w:val="24"/>
                <w:szCs w:val="24"/>
                <w:lang w:eastAsia="uk-UA"/>
              </w:rPr>
              <w:t xml:space="preserve">, крім цінних паперів, емітованих або виданих центральними органами виконавчої влади, місцевими органами виконавчої влади, Національним банком України та Державною іпотечною установою, цінних паперів, емітованих (випущених) іноземною державою або відповідним державним органом іноземної держави, яка має міжнародний кредитний рейтинг не нижче інвестиційного рівня за класифікацією міжнародного рейтингового агентства, яке включене до переліку міжнародних рейтингових агентств, визнаних Комісією, а також цінних паперів міжнародних фінансових організацій та цінних паперів іноземного емітента, допущених до торгівлі принаймні на одній з іноземних фондових бірж, що входять до переліку, затвердженого Комісією, </w:t>
            </w:r>
            <w:r w:rsidRPr="00EB1DD8">
              <w:rPr>
                <w:rFonts w:ascii="Times New Roman" w:eastAsia="Times New Roman" w:hAnsi="Times New Roman" w:cs="Times New Roman"/>
                <w:b/>
                <w:sz w:val="24"/>
                <w:szCs w:val="24"/>
                <w:lang w:eastAsia="uk-UA"/>
              </w:rPr>
              <w:t>депозитних сертифікатів банків</w:t>
            </w:r>
            <w:r w:rsidRPr="00EB1DD8">
              <w:rPr>
                <w:rFonts w:ascii="Times New Roman" w:eastAsia="Times New Roman" w:hAnsi="Times New Roman" w:cs="Times New Roman"/>
                <w:sz w:val="24"/>
                <w:szCs w:val="24"/>
                <w:lang w:eastAsia="uk-UA"/>
              </w:rPr>
              <w:t>;</w:t>
            </w:r>
          </w:p>
          <w:p w:rsidR="001A33D5" w:rsidRPr="00EB1DD8" w:rsidRDefault="001A33D5" w:rsidP="000A3B80">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b/>
                <w:sz w:val="24"/>
                <w:szCs w:val="24"/>
                <w:lang w:eastAsia="uk-UA"/>
              </w:rPr>
              <w:t>16</w:t>
            </w:r>
            <w:r w:rsidRPr="00EB1DD8">
              <w:rPr>
                <w:rFonts w:ascii="Times New Roman" w:eastAsia="Times New Roman" w:hAnsi="Times New Roman" w:cs="Times New Roman"/>
                <w:sz w:val="24"/>
                <w:szCs w:val="24"/>
                <w:lang w:eastAsia="uk-UA"/>
              </w:rPr>
              <w:t xml:space="preserve">) балансової вартості цінних паперів, торгівля якими на </w:t>
            </w:r>
            <w:r w:rsidRPr="00EB1DD8">
              <w:rPr>
                <w:rFonts w:ascii="Times New Roman" w:eastAsia="Times New Roman" w:hAnsi="Times New Roman" w:cs="Times New Roman"/>
                <w:b/>
                <w:sz w:val="24"/>
                <w:szCs w:val="24"/>
                <w:lang w:eastAsia="uk-UA"/>
              </w:rPr>
              <w:t>організованих ринках капіталу</w:t>
            </w:r>
            <w:r w:rsidRPr="00EB1DD8">
              <w:rPr>
                <w:rFonts w:ascii="Times New Roman" w:eastAsia="Times New Roman" w:hAnsi="Times New Roman" w:cs="Times New Roman"/>
                <w:sz w:val="24"/>
                <w:szCs w:val="24"/>
                <w:lang w:eastAsia="uk-UA"/>
              </w:rPr>
              <w:t xml:space="preserve"> заборонена законодавством України (крім акцій приватних акціонерних товариств, які відповідно до законодавства України не можуть </w:t>
            </w:r>
            <w:r w:rsidRPr="00EB1DD8">
              <w:rPr>
                <w:rFonts w:ascii="Times New Roman" w:eastAsia="Times New Roman" w:hAnsi="Times New Roman" w:cs="Times New Roman"/>
                <w:b/>
                <w:sz w:val="24"/>
                <w:szCs w:val="24"/>
                <w:lang w:eastAsia="uk-UA"/>
              </w:rPr>
              <w:t>бути допущені до торгів на</w:t>
            </w:r>
            <w:r w:rsidRPr="00EB1DD8">
              <w:rPr>
                <w:rFonts w:ascii="Times New Roman" w:eastAsia="Times New Roman" w:hAnsi="Times New Roman" w:cs="Times New Roman"/>
                <w:sz w:val="24"/>
                <w:szCs w:val="24"/>
                <w:lang w:eastAsia="uk-UA"/>
              </w:rPr>
              <w:t xml:space="preserve"> </w:t>
            </w:r>
            <w:r w:rsidRPr="00EB1DD8">
              <w:rPr>
                <w:rFonts w:ascii="Times New Roman" w:eastAsia="Times New Roman" w:hAnsi="Times New Roman" w:cs="Times New Roman"/>
                <w:b/>
                <w:sz w:val="24"/>
                <w:szCs w:val="24"/>
                <w:lang w:eastAsia="uk-UA"/>
              </w:rPr>
              <w:t>організованих ринках капіталу</w:t>
            </w:r>
            <w:r w:rsidRPr="00EB1DD8">
              <w:rPr>
                <w:rFonts w:ascii="Times New Roman" w:eastAsia="Times New Roman" w:hAnsi="Times New Roman" w:cs="Times New Roman"/>
                <w:sz w:val="24"/>
                <w:szCs w:val="24"/>
                <w:lang w:eastAsia="uk-UA"/>
              </w:rPr>
              <w:t xml:space="preserve">, та векселів), рішеннями Комісії або рішеннями суду, а також цінних паперів, щодо яких зупинено внесення змін до системи депозитарного обліку цінних паперів або </w:t>
            </w:r>
            <w:r w:rsidRPr="00EB1DD8">
              <w:rPr>
                <w:rFonts w:ascii="Times New Roman" w:hAnsi="Times New Roman" w:cs="Times New Roman"/>
                <w:sz w:val="24"/>
                <w:szCs w:val="24"/>
              </w:rPr>
              <w:t>обіг яких</w:t>
            </w:r>
            <w:r w:rsidRPr="00EB1DD8">
              <w:rPr>
                <w:rFonts w:ascii="Times New Roman" w:hAnsi="Times New Roman" w:cs="Times New Roman"/>
                <w:b/>
                <w:sz w:val="24"/>
                <w:szCs w:val="24"/>
              </w:rPr>
              <w:t>/торгівлю якими</w:t>
            </w:r>
            <w:r w:rsidRPr="00EB1DD8">
              <w:rPr>
                <w:rFonts w:ascii="Times New Roman" w:hAnsi="Times New Roman" w:cs="Times New Roman"/>
                <w:sz w:val="24"/>
                <w:szCs w:val="24"/>
              </w:rPr>
              <w:t xml:space="preserve"> зупинено на підставі рішення суду, рішення Комісії </w:t>
            </w:r>
            <w:r w:rsidRPr="00EB1DD8">
              <w:rPr>
                <w:rFonts w:ascii="Times New Roman" w:hAnsi="Times New Roman" w:cs="Times New Roman"/>
                <w:sz w:val="24"/>
                <w:szCs w:val="24"/>
              </w:rPr>
              <w:lastRenderedPageBreak/>
              <w:t>або постанови</w:t>
            </w:r>
            <w:r w:rsidRPr="00EB1DD8">
              <w:rPr>
                <w:rFonts w:ascii="Times New Roman" w:hAnsi="Times New Roman" w:cs="Times New Roman"/>
                <w:b/>
                <w:sz w:val="24"/>
                <w:szCs w:val="24"/>
              </w:rPr>
              <w:t>/розпорядження</w:t>
            </w:r>
            <w:r w:rsidRPr="00EB1DD8">
              <w:rPr>
                <w:rFonts w:ascii="Times New Roman" w:hAnsi="Times New Roman" w:cs="Times New Roman"/>
                <w:sz w:val="24"/>
                <w:szCs w:val="24"/>
              </w:rPr>
              <w:t xml:space="preserve"> уповноваженої особи Комісії</w:t>
            </w:r>
            <w:r w:rsidRPr="00EB1DD8">
              <w:rPr>
                <w:rFonts w:ascii="Times New Roman" w:eastAsia="Times New Roman" w:hAnsi="Times New Roman" w:cs="Times New Roman"/>
                <w:sz w:val="24"/>
                <w:szCs w:val="24"/>
                <w:lang w:eastAsia="uk-UA"/>
              </w:rPr>
              <w:t>;</w:t>
            </w:r>
          </w:p>
          <w:p w:rsidR="001A33D5" w:rsidRPr="00EB1DD8" w:rsidRDefault="001A33D5" w:rsidP="000A3B80">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b/>
                <w:sz w:val="24"/>
                <w:szCs w:val="24"/>
                <w:lang w:eastAsia="uk-UA"/>
              </w:rPr>
              <w:t>17</w:t>
            </w:r>
            <w:r w:rsidRPr="00EB1DD8">
              <w:rPr>
                <w:rFonts w:ascii="Times New Roman" w:eastAsia="Times New Roman" w:hAnsi="Times New Roman" w:cs="Times New Roman"/>
                <w:sz w:val="24"/>
                <w:szCs w:val="24"/>
                <w:lang w:eastAsia="uk-UA"/>
              </w:rPr>
              <w:t>) гудвілу;</w:t>
            </w:r>
          </w:p>
          <w:p w:rsidR="001A33D5" w:rsidRPr="00EB1DD8" w:rsidRDefault="001A33D5" w:rsidP="000A3B80">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b/>
                <w:sz w:val="24"/>
                <w:szCs w:val="24"/>
                <w:lang w:eastAsia="uk-UA"/>
              </w:rPr>
              <w:t>18</w:t>
            </w:r>
            <w:r w:rsidRPr="00EB1DD8">
              <w:rPr>
                <w:rFonts w:ascii="Times New Roman" w:eastAsia="Times New Roman" w:hAnsi="Times New Roman" w:cs="Times New Roman"/>
                <w:sz w:val="24"/>
                <w:szCs w:val="24"/>
                <w:lang w:eastAsia="uk-UA"/>
              </w:rPr>
              <w:t xml:space="preserve">) векселів придбаних та одержаних, якщо цінні папери векселедавця не </w:t>
            </w:r>
            <w:r w:rsidRPr="00EB1DD8">
              <w:rPr>
                <w:rFonts w:ascii="Times New Roman" w:eastAsia="Times New Roman" w:hAnsi="Times New Roman" w:cs="Times New Roman"/>
                <w:b/>
                <w:sz w:val="24"/>
                <w:szCs w:val="24"/>
                <w:lang w:val="ru-RU" w:eastAsia="uk-UA"/>
              </w:rPr>
              <w:t>допущені до торгів на</w:t>
            </w:r>
            <w:r w:rsidRPr="00EB1DD8">
              <w:rPr>
                <w:rFonts w:ascii="Times New Roman" w:eastAsia="Times New Roman" w:hAnsi="Times New Roman" w:cs="Times New Roman"/>
                <w:sz w:val="24"/>
                <w:szCs w:val="24"/>
                <w:lang w:eastAsia="uk-UA"/>
              </w:rPr>
              <w:t xml:space="preserve"> принаймні </w:t>
            </w:r>
            <w:r w:rsidRPr="00EB1DD8">
              <w:rPr>
                <w:rFonts w:ascii="Times New Roman" w:eastAsia="Times New Roman" w:hAnsi="Times New Roman" w:cs="Times New Roman"/>
                <w:b/>
                <w:sz w:val="24"/>
                <w:szCs w:val="24"/>
                <w:lang w:eastAsia="uk-UA"/>
              </w:rPr>
              <w:t>одно</w:t>
            </w:r>
            <w:r w:rsidRPr="00EB1DD8">
              <w:rPr>
                <w:rFonts w:ascii="Times New Roman" w:eastAsia="Times New Roman" w:hAnsi="Times New Roman" w:cs="Times New Roman"/>
                <w:b/>
                <w:sz w:val="24"/>
                <w:szCs w:val="24"/>
                <w:lang w:val="ru-RU" w:eastAsia="uk-UA"/>
              </w:rPr>
              <w:t>му</w:t>
            </w:r>
            <w:r w:rsidRPr="00EB1DD8">
              <w:rPr>
                <w:rFonts w:ascii="Times New Roman" w:eastAsia="Times New Roman" w:hAnsi="Times New Roman" w:cs="Times New Roman"/>
                <w:sz w:val="24"/>
                <w:szCs w:val="24"/>
                <w:lang w:eastAsia="uk-UA"/>
              </w:rPr>
              <w:t xml:space="preserve"> з </w:t>
            </w:r>
            <w:r w:rsidRPr="00EB1DD8">
              <w:rPr>
                <w:rFonts w:ascii="Times New Roman" w:eastAsia="Times New Roman" w:hAnsi="Times New Roman" w:cs="Times New Roman"/>
                <w:b/>
                <w:sz w:val="24"/>
                <w:szCs w:val="24"/>
                <w:lang w:eastAsia="uk-UA"/>
              </w:rPr>
              <w:t>регульованих ринків капіталу</w:t>
            </w:r>
            <w:r w:rsidRPr="00EB1DD8">
              <w:rPr>
                <w:rFonts w:ascii="Times New Roman" w:eastAsia="Times New Roman" w:hAnsi="Times New Roman" w:cs="Times New Roman"/>
                <w:sz w:val="24"/>
                <w:szCs w:val="24"/>
                <w:lang w:eastAsia="uk-UA"/>
              </w:rPr>
              <w:t>, та векселів, виданих фізичними особами;</w:t>
            </w:r>
          </w:p>
          <w:p w:rsidR="001A33D5" w:rsidRPr="00EB1DD8" w:rsidRDefault="001A33D5" w:rsidP="000A3B80">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b/>
                <w:sz w:val="24"/>
                <w:szCs w:val="24"/>
                <w:lang w:eastAsia="uk-UA"/>
              </w:rPr>
              <w:t>19</w:t>
            </w:r>
            <w:r w:rsidRPr="00EB1DD8">
              <w:rPr>
                <w:rFonts w:ascii="Times New Roman" w:eastAsia="Times New Roman" w:hAnsi="Times New Roman" w:cs="Times New Roman"/>
                <w:sz w:val="24"/>
                <w:szCs w:val="24"/>
                <w:lang w:eastAsia="uk-UA"/>
              </w:rPr>
              <w:t>) відстрочених податкових активів;</w:t>
            </w:r>
          </w:p>
          <w:p w:rsidR="001A33D5" w:rsidRPr="00EB1DD8" w:rsidRDefault="001A33D5" w:rsidP="000A3B80">
            <w:pPr>
              <w:shd w:val="clear" w:color="auto" w:fill="FFFFFF"/>
              <w:spacing w:after="150" w:line="240" w:lineRule="auto"/>
              <w:ind w:firstLine="450"/>
              <w:jc w:val="both"/>
              <w:rPr>
                <w:rFonts w:ascii="Times New Roman" w:eastAsia="Times New Roman" w:hAnsi="Times New Roman" w:cs="Times New Roman"/>
                <w:b/>
                <w:sz w:val="24"/>
                <w:szCs w:val="24"/>
                <w:lang w:val="ru-RU" w:eastAsia="uk-UA"/>
              </w:rPr>
            </w:pPr>
            <w:r w:rsidRPr="00EB1DD8">
              <w:rPr>
                <w:rFonts w:ascii="Times New Roman" w:eastAsia="Times New Roman" w:hAnsi="Times New Roman" w:cs="Times New Roman"/>
                <w:b/>
                <w:sz w:val="24"/>
                <w:szCs w:val="24"/>
                <w:lang w:val="ru-RU" w:eastAsia="uk-UA"/>
              </w:rPr>
              <w:t>20</w:t>
            </w:r>
            <w:r w:rsidRPr="00EB1DD8">
              <w:rPr>
                <w:rFonts w:ascii="Times New Roman" w:eastAsia="Times New Roman" w:hAnsi="Times New Roman" w:cs="Times New Roman"/>
                <w:sz w:val="24"/>
                <w:szCs w:val="24"/>
                <w:lang w:eastAsia="uk-UA"/>
              </w:rPr>
              <w:t>) витрат майбутніх періодів</w:t>
            </w:r>
            <w:r w:rsidRPr="00EB1DD8">
              <w:rPr>
                <w:rFonts w:ascii="Times New Roman" w:eastAsia="Times New Roman" w:hAnsi="Times New Roman" w:cs="Times New Roman"/>
                <w:b/>
                <w:sz w:val="24"/>
                <w:szCs w:val="24"/>
                <w:lang w:val="ru-RU" w:eastAsia="uk-UA"/>
              </w:rPr>
              <w:t>;</w:t>
            </w:r>
          </w:p>
          <w:p w:rsidR="001A33D5" w:rsidRPr="00EB1DD8" w:rsidRDefault="001A33D5" w:rsidP="000A3B80">
            <w:pPr>
              <w:shd w:val="clear" w:color="auto" w:fill="FFFFFF"/>
              <w:spacing w:after="150" w:line="240" w:lineRule="auto"/>
              <w:ind w:firstLine="450"/>
              <w:jc w:val="both"/>
              <w:rPr>
                <w:rFonts w:ascii="Times New Roman" w:eastAsia="Times New Roman" w:hAnsi="Times New Roman" w:cs="Times New Roman"/>
                <w:sz w:val="24"/>
                <w:szCs w:val="24"/>
                <w:lang w:val="ru-RU" w:eastAsia="uk-UA"/>
              </w:rPr>
            </w:pPr>
            <w:r w:rsidRPr="00EB1DD8">
              <w:rPr>
                <w:rFonts w:ascii="Times New Roman" w:eastAsia="Times New Roman" w:hAnsi="Times New Roman" w:cs="Times New Roman"/>
                <w:b/>
                <w:sz w:val="24"/>
                <w:szCs w:val="24"/>
                <w:lang w:val="ru-RU" w:eastAsia="uk-UA"/>
              </w:rPr>
              <w:t xml:space="preserve">21) </w:t>
            </w:r>
            <w:r w:rsidRPr="00EB1DD8">
              <w:rPr>
                <w:rFonts w:ascii="Times New Roman" w:eastAsia="Times New Roman" w:hAnsi="Times New Roman" w:cs="Times New Roman"/>
                <w:b/>
                <w:sz w:val="24"/>
                <w:szCs w:val="24"/>
                <w:lang w:eastAsia="uk-UA"/>
              </w:rPr>
              <w:t>фінансов</w:t>
            </w:r>
            <w:r w:rsidRPr="00EB1DD8">
              <w:rPr>
                <w:rFonts w:ascii="Times New Roman" w:eastAsia="Times New Roman" w:hAnsi="Times New Roman" w:cs="Times New Roman"/>
                <w:b/>
                <w:sz w:val="24"/>
                <w:szCs w:val="24"/>
                <w:lang w:val="ru-RU" w:eastAsia="uk-UA"/>
              </w:rPr>
              <w:t>их</w:t>
            </w:r>
            <w:r w:rsidRPr="00EB1DD8">
              <w:rPr>
                <w:rFonts w:ascii="Times New Roman" w:eastAsia="Times New Roman" w:hAnsi="Times New Roman" w:cs="Times New Roman"/>
                <w:b/>
                <w:sz w:val="24"/>
                <w:szCs w:val="24"/>
                <w:lang w:eastAsia="uk-UA"/>
              </w:rPr>
              <w:t xml:space="preserve"> інвестиці</w:t>
            </w:r>
            <w:r w:rsidRPr="00EB1DD8">
              <w:rPr>
                <w:rFonts w:ascii="Times New Roman" w:eastAsia="Times New Roman" w:hAnsi="Times New Roman" w:cs="Times New Roman"/>
                <w:b/>
                <w:sz w:val="24"/>
                <w:szCs w:val="24"/>
                <w:lang w:val="ru-RU" w:eastAsia="uk-UA"/>
              </w:rPr>
              <w:t>й</w:t>
            </w:r>
            <w:r w:rsidRPr="00EB1DD8">
              <w:rPr>
                <w:rFonts w:ascii="Times New Roman" w:hAnsi="Times New Roman" w:cs="Times New Roman"/>
                <w:b/>
                <w:sz w:val="24"/>
                <w:szCs w:val="24"/>
              </w:rPr>
              <w:t xml:space="preserve"> у статутн</w:t>
            </w:r>
            <w:r w:rsidRPr="00EB1DD8">
              <w:rPr>
                <w:rFonts w:ascii="Times New Roman" w:hAnsi="Times New Roman" w:cs="Times New Roman"/>
                <w:b/>
                <w:sz w:val="24"/>
                <w:szCs w:val="24"/>
                <w:lang w:val="ru-RU"/>
              </w:rPr>
              <w:t>ий</w:t>
            </w:r>
            <w:r w:rsidRPr="00EB1DD8">
              <w:rPr>
                <w:rFonts w:ascii="Times New Roman" w:hAnsi="Times New Roman" w:cs="Times New Roman"/>
                <w:b/>
                <w:sz w:val="24"/>
                <w:szCs w:val="24"/>
              </w:rPr>
              <w:t xml:space="preserve"> капітал підприємств-банкрутів, підприємств, щодо яких порушено справу про банкрутство</w:t>
            </w:r>
            <w:r w:rsidRPr="00EB1DD8">
              <w:rPr>
                <w:rFonts w:ascii="Times New Roman" w:hAnsi="Times New Roman" w:cs="Times New Roman"/>
                <w:b/>
                <w:sz w:val="24"/>
                <w:szCs w:val="24"/>
                <w:lang w:val="ru-RU"/>
              </w:rPr>
              <w:t>,</w:t>
            </w:r>
            <w:r w:rsidRPr="00EB1DD8">
              <w:rPr>
                <w:rFonts w:ascii="Times New Roman" w:hAnsi="Times New Roman" w:cs="Times New Roman"/>
                <w:b/>
                <w:sz w:val="24"/>
                <w:szCs w:val="24"/>
              </w:rPr>
              <w:t xml:space="preserve"> та</w:t>
            </w:r>
            <w:r w:rsidRPr="00EB1DD8">
              <w:rPr>
                <w:rFonts w:ascii="Times New Roman" w:hAnsi="Times New Roman" w:cs="Times New Roman"/>
                <w:b/>
                <w:sz w:val="24"/>
                <w:szCs w:val="24"/>
                <w:lang w:val="ru-RU"/>
              </w:rPr>
              <w:t xml:space="preserve"> </w:t>
            </w:r>
            <w:r w:rsidRPr="00EB1DD8">
              <w:rPr>
                <w:rFonts w:ascii="Times New Roman" w:hAnsi="Times New Roman" w:cs="Times New Roman"/>
                <w:b/>
                <w:sz w:val="24"/>
                <w:szCs w:val="24"/>
              </w:rPr>
              <w:t xml:space="preserve">підприємств, щодо яких </w:t>
            </w:r>
            <w:r w:rsidRPr="00EB1DD8">
              <w:rPr>
                <w:rFonts w:ascii="Times New Roman" w:eastAsia="Times New Roman" w:hAnsi="Times New Roman" w:cs="Times New Roman"/>
                <w:b/>
                <w:sz w:val="24"/>
                <w:szCs w:val="24"/>
                <w:lang w:eastAsia="uk-UA"/>
              </w:rPr>
              <w:t>проводиться</w:t>
            </w:r>
            <w:r w:rsidRPr="00EB1DD8">
              <w:rPr>
                <w:rFonts w:ascii="Times New Roman" w:hAnsi="Times New Roman" w:cs="Times New Roman"/>
                <w:b/>
                <w:sz w:val="24"/>
                <w:szCs w:val="24"/>
              </w:rPr>
              <w:t xml:space="preserve"> процедур</w:t>
            </w:r>
            <w:r w:rsidRPr="00EB1DD8">
              <w:rPr>
                <w:rFonts w:ascii="Times New Roman" w:hAnsi="Times New Roman" w:cs="Times New Roman"/>
                <w:b/>
                <w:sz w:val="24"/>
                <w:szCs w:val="24"/>
                <w:lang w:val="ru-RU"/>
              </w:rPr>
              <w:t>а</w:t>
            </w:r>
            <w:r w:rsidRPr="00EB1DD8">
              <w:rPr>
                <w:rFonts w:ascii="Times New Roman" w:hAnsi="Times New Roman" w:cs="Times New Roman"/>
                <w:b/>
                <w:sz w:val="24"/>
                <w:szCs w:val="24"/>
              </w:rPr>
              <w:t xml:space="preserve"> ліквідації, </w:t>
            </w:r>
            <w:r w:rsidRPr="00EB1DD8">
              <w:rPr>
                <w:rFonts w:ascii="Times New Roman" w:hAnsi="Times New Roman" w:cs="Times New Roman"/>
                <w:b/>
                <w:sz w:val="24"/>
                <w:szCs w:val="24"/>
                <w:lang w:val="ru-RU"/>
              </w:rPr>
              <w:t xml:space="preserve">а </w:t>
            </w:r>
            <w:r w:rsidRPr="00EB1DD8">
              <w:rPr>
                <w:rFonts w:ascii="Times New Roman" w:hAnsi="Times New Roman" w:cs="Times New Roman"/>
                <w:b/>
                <w:sz w:val="24"/>
                <w:szCs w:val="24"/>
              </w:rPr>
              <w:t>та</w:t>
            </w:r>
            <w:r w:rsidRPr="00EB1DD8">
              <w:rPr>
                <w:rFonts w:ascii="Times New Roman" w:hAnsi="Times New Roman" w:cs="Times New Roman"/>
                <w:b/>
                <w:sz w:val="24"/>
                <w:szCs w:val="24"/>
                <w:lang w:val="ru-RU"/>
              </w:rPr>
              <w:t>кож</w:t>
            </w:r>
            <w:r w:rsidRPr="00EB1DD8">
              <w:rPr>
                <w:rFonts w:ascii="Times New Roman" w:hAnsi="Times New Roman" w:cs="Times New Roman"/>
                <w:b/>
                <w:sz w:val="24"/>
                <w:szCs w:val="24"/>
              </w:rPr>
              <w:t xml:space="preserve"> їх дебіторської заборгованості</w:t>
            </w:r>
            <w:r w:rsidRPr="00EB1DD8">
              <w:rPr>
                <w:rFonts w:ascii="Times New Roman" w:hAnsi="Times New Roman" w:cs="Times New Roman"/>
                <w:sz w:val="24"/>
                <w:szCs w:val="24"/>
                <w:lang w:val="ru-RU"/>
              </w:rPr>
              <w:t>.</w:t>
            </w:r>
          </w:p>
          <w:p w:rsidR="001A33D5" w:rsidRPr="00EB1DD8" w:rsidRDefault="001A33D5" w:rsidP="000A3B80">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t>6. Капітал другого рівня складається з таких елементів:</w:t>
            </w:r>
          </w:p>
          <w:p w:rsidR="001A33D5" w:rsidRPr="00EB1DD8" w:rsidRDefault="001A33D5" w:rsidP="000A3B80">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t>внески до незареєстрованого статутного капіталу;</w:t>
            </w:r>
          </w:p>
          <w:p w:rsidR="001A33D5" w:rsidRPr="00EB1DD8" w:rsidRDefault="001A33D5" w:rsidP="000A3B80">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t>капітал у дооцінках.</w:t>
            </w:r>
          </w:p>
          <w:p w:rsidR="001A33D5" w:rsidRPr="00EB1DD8" w:rsidRDefault="001A33D5" w:rsidP="000A3B80">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t>Капітал другого рівня включається до регулятивного капіталу в частині, що не перевищує розміру капіталу першого рівня.</w:t>
            </w:r>
          </w:p>
          <w:p w:rsidR="001A33D5" w:rsidRPr="00EB1DD8" w:rsidRDefault="001A33D5" w:rsidP="000A3B80">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t>7. Під час розрахунку регулятивного капіталу не допускається неодноразове врахування елементів капіталу та неодноразове вирахування активів.</w:t>
            </w:r>
          </w:p>
          <w:p w:rsidR="001A33D5" w:rsidRPr="00EB1DD8" w:rsidRDefault="001A33D5" w:rsidP="000A3B80">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t xml:space="preserve">8. Мінімальний розмір регулятивного капіталу </w:t>
            </w:r>
            <w:r w:rsidRPr="00EB1DD8">
              <w:rPr>
                <w:rFonts w:ascii="Times New Roman" w:eastAsia="Times New Roman" w:hAnsi="Times New Roman" w:cs="Times New Roman"/>
                <w:b/>
                <w:sz w:val="24"/>
                <w:szCs w:val="24"/>
                <w:lang w:eastAsia="uk-UA"/>
              </w:rPr>
              <w:t>інвестиційної фірми</w:t>
            </w:r>
            <w:r w:rsidRPr="00EB1DD8">
              <w:rPr>
                <w:rFonts w:ascii="Times New Roman" w:eastAsia="Times New Roman" w:hAnsi="Times New Roman" w:cs="Times New Roman"/>
                <w:sz w:val="24"/>
                <w:szCs w:val="24"/>
                <w:lang w:eastAsia="uk-UA"/>
              </w:rPr>
              <w:t xml:space="preserve"> повинен становити не менше </w:t>
            </w:r>
            <w:r w:rsidRPr="00EB1DD8">
              <w:rPr>
                <w:rFonts w:ascii="Times New Roman" w:eastAsia="Times New Roman" w:hAnsi="Times New Roman" w:cs="Times New Roman"/>
                <w:sz w:val="24"/>
                <w:szCs w:val="24"/>
                <w:lang w:eastAsia="uk-UA"/>
              </w:rPr>
              <w:lastRenderedPageBreak/>
              <w:t xml:space="preserve">мінімального розміру </w:t>
            </w:r>
            <w:r w:rsidRPr="00EB1DD8">
              <w:rPr>
                <w:rFonts w:ascii="Times New Roman" w:eastAsia="Times New Roman" w:hAnsi="Times New Roman" w:cs="Times New Roman"/>
                <w:b/>
                <w:sz w:val="24"/>
                <w:szCs w:val="24"/>
                <w:lang w:eastAsia="uk-UA"/>
              </w:rPr>
              <w:t>початкового</w:t>
            </w:r>
            <w:r w:rsidRPr="00EB1DD8">
              <w:rPr>
                <w:rFonts w:ascii="Times New Roman" w:eastAsia="Times New Roman" w:hAnsi="Times New Roman" w:cs="Times New Roman"/>
                <w:sz w:val="24"/>
                <w:szCs w:val="24"/>
                <w:lang w:eastAsia="uk-UA"/>
              </w:rPr>
              <w:t xml:space="preserve"> капіталу, встановленого законодавством для відповідного виду </w:t>
            </w:r>
            <w:r w:rsidRPr="00EB1DD8">
              <w:rPr>
                <w:rFonts w:ascii="Times New Roman" w:eastAsia="Times New Roman" w:hAnsi="Times New Roman" w:cs="Times New Roman"/>
                <w:b/>
                <w:sz w:val="24"/>
                <w:szCs w:val="24"/>
                <w:lang w:eastAsia="uk-UA"/>
              </w:rPr>
              <w:t>діяльності в межах професійної діяльності з торгівлі фінансовими інструментами</w:t>
            </w:r>
            <w:r w:rsidRPr="00EB1DD8">
              <w:rPr>
                <w:rFonts w:ascii="Times New Roman" w:eastAsia="Times New Roman" w:hAnsi="Times New Roman" w:cs="Times New Roman"/>
                <w:sz w:val="24"/>
                <w:szCs w:val="24"/>
                <w:lang w:eastAsia="uk-UA"/>
              </w:rPr>
              <w:t>.</w:t>
            </w:r>
          </w:p>
          <w:p w:rsidR="001A33D5" w:rsidRPr="00EB1DD8" w:rsidRDefault="001A33D5" w:rsidP="000A3B80">
            <w:pPr>
              <w:shd w:val="clear" w:color="auto" w:fill="FFFFFF"/>
              <w:spacing w:after="150" w:line="240" w:lineRule="auto"/>
              <w:ind w:firstLine="450"/>
              <w:jc w:val="both"/>
              <w:rPr>
                <w:rFonts w:ascii="Times New Roman" w:eastAsia="Times New Roman" w:hAnsi="Times New Roman" w:cs="Times New Roman"/>
                <w:b/>
                <w:i/>
                <w:sz w:val="24"/>
                <w:szCs w:val="24"/>
                <w:lang w:eastAsia="uk-UA"/>
              </w:rPr>
            </w:pPr>
            <w:r w:rsidRPr="00EB1DD8">
              <w:rPr>
                <w:rFonts w:ascii="Times New Roman" w:eastAsia="Times New Roman" w:hAnsi="Times New Roman" w:cs="Times New Roman"/>
                <w:b/>
                <w:sz w:val="24"/>
                <w:szCs w:val="24"/>
                <w:lang w:eastAsia="uk-UA"/>
              </w:rPr>
              <w:t xml:space="preserve">Для </w:t>
            </w:r>
            <w:r w:rsidRPr="00EB1DD8">
              <w:rPr>
                <w:rStyle w:val="af"/>
                <w:rFonts w:ascii="Times New Roman" w:hAnsi="Times New Roman" w:cs="Times New Roman"/>
                <w:b/>
                <w:color w:val="000000"/>
                <w:sz w:val="24"/>
                <w:szCs w:val="24"/>
                <w:shd w:val="clear" w:color="auto" w:fill="FFFFFF"/>
              </w:rPr>
              <w:t> </w:t>
            </w:r>
            <w:r w:rsidRPr="00EB1DD8">
              <w:rPr>
                <w:rStyle w:val="af"/>
                <w:rFonts w:ascii="Times New Roman" w:hAnsi="Times New Roman" w:cs="Times New Roman"/>
                <w:b/>
                <w:i w:val="0"/>
                <w:color w:val="000000"/>
                <w:sz w:val="24"/>
                <w:szCs w:val="24"/>
                <w:shd w:val="clear" w:color="auto" w:fill="FFFFFF"/>
              </w:rPr>
              <w:t xml:space="preserve">інвестиційної фірми, що надає </w:t>
            </w:r>
            <w:r w:rsidRPr="00EB1DD8">
              <w:rPr>
                <w:rFonts w:ascii="Times New Roman" w:hAnsi="Times New Roman" w:cs="Times New Roman"/>
                <w:b/>
                <w:color w:val="000000"/>
                <w:sz w:val="24"/>
                <w:szCs w:val="24"/>
                <w:shd w:val="clear" w:color="auto" w:fill="FFFFFF"/>
              </w:rPr>
              <w:t xml:space="preserve">додаткові послуги в межах професійної діяльності з торгівлі фінансовими інструментами (субброкерської діяльності, брокерської діяльності та </w:t>
            </w:r>
            <w:r w:rsidRPr="00EB1DD8">
              <w:rPr>
                <w:rFonts w:ascii="Times New Roman" w:eastAsia="Times New Roman" w:hAnsi="Times New Roman" w:cs="Times New Roman"/>
                <w:b/>
                <w:sz w:val="24"/>
                <w:szCs w:val="24"/>
                <w:lang w:eastAsia="uk-UA"/>
              </w:rPr>
              <w:t>діяльності з управління портфелем фінансових інструментів),</w:t>
            </w:r>
            <w:r w:rsidRPr="00EB1DD8">
              <w:rPr>
                <w:rFonts w:ascii="Times New Roman" w:hAnsi="Times New Roman" w:cs="Times New Roman"/>
                <w:b/>
                <w:color w:val="000000"/>
                <w:sz w:val="24"/>
                <w:szCs w:val="24"/>
                <w:shd w:val="clear" w:color="auto" w:fill="FFFFFF"/>
              </w:rPr>
              <w:t xml:space="preserve"> а саме</w:t>
            </w:r>
            <w:r w:rsidRPr="00EB1DD8">
              <w:rPr>
                <w:rStyle w:val="af"/>
                <w:rFonts w:ascii="Times New Roman" w:hAnsi="Times New Roman" w:cs="Times New Roman"/>
                <w:b/>
                <w:i w:val="0"/>
                <w:color w:val="000000"/>
                <w:sz w:val="24"/>
                <w:szCs w:val="24"/>
                <w:shd w:val="clear" w:color="auto" w:fill="FFFFFF"/>
              </w:rPr>
              <w:t xml:space="preserve"> здійснює діяльність щодо надання клієнтам кредитів та позик для укладення деривативних контрактів та вчинення правочинів щодо фінансових інструментів, вимога до </w:t>
            </w:r>
            <w:r w:rsidRPr="00EB1DD8">
              <w:rPr>
                <w:rFonts w:ascii="Times New Roman" w:eastAsia="Times New Roman" w:hAnsi="Times New Roman" w:cs="Times New Roman"/>
                <w:b/>
                <w:lang w:eastAsia="uk-UA"/>
              </w:rPr>
              <w:t>м</w:t>
            </w:r>
            <w:r w:rsidRPr="00EB1DD8">
              <w:rPr>
                <w:rFonts w:ascii="Times New Roman" w:eastAsia="Times New Roman" w:hAnsi="Times New Roman" w:cs="Times New Roman"/>
                <w:b/>
                <w:sz w:val="24"/>
                <w:szCs w:val="24"/>
                <w:lang w:eastAsia="uk-UA"/>
              </w:rPr>
              <w:t>інімального розміру регулятивного капіталу становить не менше мінімального розміру початкового капіталу, встановленого законодавством для відповідного виду діяльності в межах професійної діяльності з торгівлі фінансовими інструментами, збільшеного на 2,5 млн. грн.</w:t>
            </w:r>
          </w:p>
          <w:p w:rsidR="001A33D5" w:rsidRPr="00EB1DD8" w:rsidRDefault="001A33D5" w:rsidP="002D4723">
            <w:pPr>
              <w:shd w:val="clear" w:color="auto" w:fill="FFFFFF"/>
              <w:spacing w:after="150" w:line="240" w:lineRule="auto"/>
              <w:ind w:firstLine="450"/>
              <w:jc w:val="both"/>
              <w:rPr>
                <w:rFonts w:ascii="Times New Roman" w:eastAsia="Times New Roman" w:hAnsi="Times New Roman" w:cs="Times New Roman"/>
                <w:b/>
                <w:bCs/>
                <w:strike/>
                <w:sz w:val="24"/>
                <w:szCs w:val="24"/>
                <w:lang w:eastAsia="uk-UA"/>
              </w:rPr>
            </w:pPr>
            <w:r w:rsidRPr="00EB1DD8">
              <w:rPr>
                <w:rFonts w:ascii="Times New Roman" w:eastAsia="Times New Roman" w:hAnsi="Times New Roman" w:cs="Times New Roman"/>
                <w:sz w:val="24"/>
                <w:szCs w:val="24"/>
                <w:lang w:eastAsia="uk-UA"/>
              </w:rPr>
              <w:t xml:space="preserve">При провадженні </w:t>
            </w:r>
            <w:r w:rsidRPr="00EB1DD8">
              <w:rPr>
                <w:rFonts w:ascii="Times New Roman" w:eastAsia="Times New Roman" w:hAnsi="Times New Roman" w:cs="Times New Roman"/>
                <w:b/>
                <w:sz w:val="24"/>
                <w:szCs w:val="24"/>
                <w:lang w:eastAsia="uk-UA"/>
              </w:rPr>
              <w:t>інвестиційною фірмою</w:t>
            </w:r>
            <w:r w:rsidRPr="00EB1DD8">
              <w:rPr>
                <w:rFonts w:ascii="Times New Roman" w:eastAsia="Times New Roman" w:hAnsi="Times New Roman" w:cs="Times New Roman"/>
                <w:sz w:val="24"/>
                <w:szCs w:val="24"/>
                <w:lang w:eastAsia="uk-UA"/>
              </w:rPr>
              <w:t xml:space="preserve"> декількох видів діяльності </w:t>
            </w:r>
            <w:r w:rsidRPr="00EB1DD8">
              <w:rPr>
                <w:rFonts w:ascii="Times New Roman" w:eastAsia="Times New Roman" w:hAnsi="Times New Roman" w:cs="Times New Roman"/>
                <w:b/>
                <w:sz w:val="24"/>
                <w:szCs w:val="24"/>
                <w:lang w:eastAsia="uk-UA"/>
              </w:rPr>
              <w:t>в межах професійної діяльності з торгівлі фінансовими інструментами</w:t>
            </w:r>
            <w:r w:rsidRPr="00EB1DD8">
              <w:rPr>
                <w:rFonts w:ascii="Times New Roman" w:eastAsia="Times New Roman" w:hAnsi="Times New Roman" w:cs="Times New Roman"/>
                <w:sz w:val="24"/>
                <w:szCs w:val="24"/>
                <w:lang w:eastAsia="uk-UA"/>
              </w:rPr>
              <w:t xml:space="preserve"> вимога до мінімального розміру його регулятивного капіталу є більшою з вимог до мінімального розміру регулятивного капіталу, встановлених для відповідних видів діяльності, що здійснюються </w:t>
            </w:r>
            <w:r w:rsidRPr="00EB1DD8">
              <w:rPr>
                <w:rFonts w:ascii="Times New Roman" w:eastAsia="Times New Roman" w:hAnsi="Times New Roman" w:cs="Times New Roman"/>
                <w:b/>
                <w:sz w:val="24"/>
                <w:szCs w:val="24"/>
                <w:lang w:eastAsia="uk-UA"/>
              </w:rPr>
              <w:t>інвестиційною фірмою</w:t>
            </w:r>
            <w:r w:rsidRPr="00EB1DD8">
              <w:rPr>
                <w:rFonts w:ascii="Times New Roman" w:eastAsia="Times New Roman" w:hAnsi="Times New Roman" w:cs="Times New Roman"/>
                <w:sz w:val="24"/>
                <w:szCs w:val="24"/>
                <w:lang w:eastAsia="uk-UA"/>
              </w:rPr>
              <w:t>.</w:t>
            </w:r>
          </w:p>
        </w:tc>
        <w:tc>
          <w:tcPr>
            <w:tcW w:w="4945" w:type="dxa"/>
          </w:tcPr>
          <w:p w:rsidR="001A33D5" w:rsidRPr="00EB1DD8" w:rsidRDefault="001A33D5" w:rsidP="00470439">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p>
          <w:p w:rsidR="00410E66" w:rsidRPr="00EB1DD8" w:rsidRDefault="00410E66" w:rsidP="00470439">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p>
          <w:p w:rsidR="00410E66" w:rsidRPr="00EB1DD8" w:rsidRDefault="00410E66" w:rsidP="00470439">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p>
          <w:p w:rsidR="00410E66" w:rsidRPr="00EB1DD8" w:rsidRDefault="00410E66" w:rsidP="00470439">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p>
          <w:p w:rsidR="00410E66" w:rsidRPr="00EB1DD8" w:rsidRDefault="00410E66" w:rsidP="00470439">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p>
          <w:p w:rsidR="00410E66" w:rsidRPr="00EB1DD8" w:rsidRDefault="00410E66" w:rsidP="00470439">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p>
          <w:p w:rsidR="00410E66" w:rsidRPr="00EB1DD8" w:rsidRDefault="00410E66" w:rsidP="00470439">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p>
          <w:p w:rsidR="00410E66" w:rsidRPr="00EB1DD8" w:rsidRDefault="00410E66" w:rsidP="00470439">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p>
          <w:p w:rsidR="00410E66" w:rsidRPr="00EB1DD8" w:rsidRDefault="00410E66" w:rsidP="00470439">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p>
          <w:p w:rsidR="00410E66" w:rsidRPr="00EB1DD8" w:rsidRDefault="00410E66" w:rsidP="00470439">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p>
          <w:p w:rsidR="00410E66" w:rsidRPr="00EB1DD8" w:rsidRDefault="00410E66" w:rsidP="00470439">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p>
          <w:p w:rsidR="00410E66" w:rsidRPr="00EB1DD8" w:rsidRDefault="00410E66" w:rsidP="00470439">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p>
          <w:p w:rsidR="00410E66" w:rsidRPr="00EB1DD8" w:rsidRDefault="00410E66" w:rsidP="00470439">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p>
          <w:p w:rsidR="00410E66" w:rsidRPr="00EB1DD8" w:rsidRDefault="00410E66" w:rsidP="00470439">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p>
          <w:p w:rsidR="00410E66" w:rsidRPr="00EB1DD8" w:rsidRDefault="00410E66" w:rsidP="00470439">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p>
          <w:p w:rsidR="00410E66" w:rsidRPr="00EB1DD8" w:rsidRDefault="00410E66" w:rsidP="00470439">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p>
          <w:p w:rsidR="00410E66" w:rsidRPr="00EB1DD8" w:rsidRDefault="00410E66" w:rsidP="00470439">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p>
          <w:p w:rsidR="00410E66" w:rsidRPr="00EB1DD8" w:rsidRDefault="00410E66" w:rsidP="00470439">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p>
          <w:p w:rsidR="00410E66" w:rsidRPr="00EB1DD8" w:rsidRDefault="00410E66" w:rsidP="00470439">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p>
          <w:p w:rsidR="00410E66" w:rsidRPr="00EB1DD8" w:rsidRDefault="00410E66" w:rsidP="00470439">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p>
          <w:p w:rsidR="00410E66" w:rsidRPr="00EB1DD8" w:rsidRDefault="00410E66" w:rsidP="00470439">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p>
          <w:p w:rsidR="00410E66" w:rsidRPr="00EB1DD8" w:rsidRDefault="00410E66" w:rsidP="00470439">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p>
          <w:p w:rsidR="00410E66" w:rsidRPr="00EB1DD8" w:rsidRDefault="00410E66" w:rsidP="00470439">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p>
          <w:p w:rsidR="00410E66" w:rsidRPr="00EB1DD8" w:rsidRDefault="00410E66" w:rsidP="00470439">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p>
          <w:p w:rsidR="00410E66" w:rsidRPr="00EB1DD8" w:rsidRDefault="00410E66" w:rsidP="00470439">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p>
          <w:p w:rsidR="00410E66" w:rsidRPr="00EB1DD8" w:rsidRDefault="00410E66" w:rsidP="00470439">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p>
          <w:p w:rsidR="00410E66" w:rsidRPr="00EB1DD8" w:rsidRDefault="00410E66" w:rsidP="00470439">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p>
          <w:p w:rsidR="00410E66" w:rsidRPr="00EB1DD8" w:rsidRDefault="00410E66" w:rsidP="00470439">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p>
          <w:p w:rsidR="00410E66" w:rsidRPr="00EB1DD8" w:rsidRDefault="00410E66" w:rsidP="00470439">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p>
          <w:p w:rsidR="00410E66" w:rsidRPr="00EB1DD8" w:rsidRDefault="00410E66" w:rsidP="00470439">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p>
          <w:p w:rsidR="00410E66" w:rsidRPr="00EB1DD8" w:rsidRDefault="00410E66" w:rsidP="00470439">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p>
          <w:p w:rsidR="00410E66" w:rsidRPr="00EB1DD8" w:rsidRDefault="00410E66" w:rsidP="00470439">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p>
          <w:p w:rsidR="00410E66" w:rsidRPr="00EB1DD8" w:rsidRDefault="00410E66" w:rsidP="00470439">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p>
          <w:p w:rsidR="00410E66" w:rsidRPr="00EB1DD8" w:rsidRDefault="00410E66" w:rsidP="00470439">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p>
          <w:p w:rsidR="00410E66" w:rsidRPr="00EB1DD8" w:rsidRDefault="00410E66" w:rsidP="00470439">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p>
          <w:p w:rsidR="00410E66" w:rsidRPr="00EB1DD8" w:rsidRDefault="00410E66" w:rsidP="00470439">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p>
          <w:p w:rsidR="00410E66" w:rsidRPr="00EB1DD8" w:rsidRDefault="00410E66" w:rsidP="00470439">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p>
          <w:p w:rsidR="00410E66" w:rsidRPr="00EB1DD8" w:rsidRDefault="00410E66" w:rsidP="00470439">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p>
          <w:p w:rsidR="00410E66" w:rsidRPr="00EB1DD8" w:rsidRDefault="00410E66" w:rsidP="00470439">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p>
          <w:p w:rsidR="00410E66" w:rsidRPr="00EB1DD8" w:rsidRDefault="00410E66" w:rsidP="00470439">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p>
          <w:p w:rsidR="00410E66" w:rsidRPr="00EB1DD8" w:rsidRDefault="00410E66" w:rsidP="00470439">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p>
          <w:p w:rsidR="00410E66" w:rsidRPr="00EB1DD8" w:rsidRDefault="00410E66" w:rsidP="00470439">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p>
          <w:p w:rsidR="00410E66" w:rsidRPr="00EB1DD8" w:rsidRDefault="00410E66" w:rsidP="00470439">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p>
          <w:p w:rsidR="00410E66" w:rsidRPr="00EB1DD8" w:rsidRDefault="00410E66" w:rsidP="00470439">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p>
          <w:p w:rsidR="008F7CFC" w:rsidRPr="00EB1DD8" w:rsidRDefault="008F7CFC" w:rsidP="00410E66">
            <w:pPr>
              <w:shd w:val="clear" w:color="auto" w:fill="FFFFFF"/>
              <w:spacing w:after="150" w:line="240" w:lineRule="auto"/>
              <w:ind w:firstLine="450"/>
              <w:jc w:val="both"/>
              <w:rPr>
                <w:rFonts w:ascii="Times New Roman" w:eastAsia="Times New Roman" w:hAnsi="Times New Roman" w:cs="Times New Roman"/>
                <w:b/>
                <w:bCs/>
                <w:sz w:val="24"/>
                <w:szCs w:val="24"/>
                <w:lang w:eastAsia="uk-UA"/>
              </w:rPr>
            </w:pPr>
          </w:p>
          <w:p w:rsidR="00B847F2" w:rsidRPr="00EB1DD8" w:rsidRDefault="007265D2" w:rsidP="00410E66">
            <w:pPr>
              <w:shd w:val="clear" w:color="auto" w:fill="FFFFFF"/>
              <w:spacing w:after="150" w:line="240" w:lineRule="auto"/>
              <w:ind w:firstLine="450"/>
              <w:jc w:val="both"/>
              <w:rPr>
                <w:rFonts w:ascii="Times New Roman" w:eastAsia="Times New Roman" w:hAnsi="Times New Roman" w:cs="Times New Roman"/>
                <w:b/>
                <w:bCs/>
                <w:sz w:val="24"/>
                <w:szCs w:val="24"/>
                <w:lang w:eastAsia="uk-UA"/>
              </w:rPr>
            </w:pPr>
            <w:r w:rsidRPr="00EB1DD8">
              <w:rPr>
                <w:rFonts w:ascii="Times New Roman" w:eastAsia="Times New Roman" w:hAnsi="Times New Roman" w:cs="Times New Roman"/>
                <w:b/>
                <w:bCs/>
                <w:sz w:val="24"/>
                <w:szCs w:val="24"/>
                <w:lang w:eastAsia="uk-UA"/>
              </w:rPr>
              <w:t>Вважаємо н</w:t>
            </w:r>
            <w:r w:rsidR="008F7CFC" w:rsidRPr="00EB1DD8">
              <w:rPr>
                <w:rFonts w:ascii="Times New Roman" w:eastAsia="Times New Roman" w:hAnsi="Times New Roman" w:cs="Times New Roman"/>
                <w:b/>
                <w:bCs/>
                <w:sz w:val="24"/>
                <w:szCs w:val="24"/>
                <w:lang w:eastAsia="uk-UA"/>
              </w:rPr>
              <w:t>елогічн</w:t>
            </w:r>
            <w:r w:rsidRPr="00EB1DD8">
              <w:rPr>
                <w:rFonts w:ascii="Times New Roman" w:eastAsia="Times New Roman" w:hAnsi="Times New Roman" w:cs="Times New Roman"/>
                <w:b/>
                <w:bCs/>
                <w:sz w:val="24"/>
                <w:szCs w:val="24"/>
                <w:lang w:eastAsia="uk-UA"/>
              </w:rPr>
              <w:t>им</w:t>
            </w:r>
            <w:r w:rsidR="008F7CFC" w:rsidRPr="00EB1DD8">
              <w:rPr>
                <w:rFonts w:ascii="Times New Roman" w:eastAsia="Times New Roman" w:hAnsi="Times New Roman" w:cs="Times New Roman"/>
                <w:b/>
                <w:bCs/>
                <w:sz w:val="24"/>
                <w:szCs w:val="24"/>
                <w:lang w:eastAsia="uk-UA"/>
              </w:rPr>
              <w:t xml:space="preserve"> встановлювати ліміт, прив</w:t>
            </w:r>
            <w:r w:rsidR="008F7CFC" w:rsidRPr="00EB1DD8">
              <w:rPr>
                <w:rFonts w:ascii="Times New Roman" w:eastAsia="Times New Roman" w:hAnsi="Times New Roman" w:cs="Times New Roman"/>
                <w:b/>
                <w:bCs/>
                <w:sz w:val="24"/>
                <w:szCs w:val="24"/>
                <w:lang w:val="ru-RU" w:eastAsia="uk-UA"/>
              </w:rPr>
              <w:t>’</w:t>
            </w:r>
            <w:r w:rsidR="008F7CFC" w:rsidRPr="00EB1DD8">
              <w:rPr>
                <w:rFonts w:ascii="Times New Roman" w:eastAsia="Times New Roman" w:hAnsi="Times New Roman" w:cs="Times New Roman"/>
                <w:b/>
                <w:bCs/>
                <w:sz w:val="24"/>
                <w:szCs w:val="24"/>
                <w:lang w:eastAsia="uk-UA"/>
              </w:rPr>
              <w:t>язаний до сталого значення, єдиного для усіх установ певного виду діяльності, адже для тих із них, хто має більший регулятивний капітал</w:t>
            </w:r>
            <w:r w:rsidR="008E4737" w:rsidRPr="00EB1DD8">
              <w:rPr>
                <w:rFonts w:ascii="Times New Roman" w:eastAsia="Times New Roman" w:hAnsi="Times New Roman" w:cs="Times New Roman"/>
                <w:b/>
                <w:bCs/>
                <w:sz w:val="24"/>
                <w:szCs w:val="24"/>
                <w:lang w:eastAsia="uk-UA"/>
              </w:rPr>
              <w:t xml:space="preserve">, </w:t>
            </w:r>
            <w:r w:rsidR="008F7CFC" w:rsidRPr="00EB1DD8">
              <w:rPr>
                <w:rFonts w:ascii="Times New Roman" w:eastAsia="Times New Roman" w:hAnsi="Times New Roman" w:cs="Times New Roman"/>
                <w:b/>
                <w:bCs/>
                <w:sz w:val="24"/>
                <w:szCs w:val="24"/>
                <w:lang w:eastAsia="uk-UA"/>
              </w:rPr>
              <w:t>такий ліміт буде відносно жорсткішим</w:t>
            </w:r>
            <w:r w:rsidR="008E4737" w:rsidRPr="00EB1DD8">
              <w:rPr>
                <w:rFonts w:ascii="Times New Roman" w:eastAsia="Times New Roman" w:hAnsi="Times New Roman" w:cs="Times New Roman"/>
                <w:b/>
                <w:bCs/>
                <w:sz w:val="24"/>
                <w:szCs w:val="24"/>
                <w:lang w:eastAsia="uk-UA"/>
              </w:rPr>
              <w:t>.</w:t>
            </w:r>
            <w:r w:rsidR="008F7CFC" w:rsidRPr="00EB1DD8">
              <w:rPr>
                <w:rFonts w:ascii="Times New Roman" w:eastAsia="Times New Roman" w:hAnsi="Times New Roman" w:cs="Times New Roman"/>
                <w:b/>
                <w:bCs/>
                <w:sz w:val="24"/>
                <w:szCs w:val="24"/>
                <w:lang w:eastAsia="uk-UA"/>
              </w:rPr>
              <w:t xml:space="preserve"> </w:t>
            </w:r>
            <w:r w:rsidR="00B847F2" w:rsidRPr="00EB1DD8">
              <w:rPr>
                <w:rFonts w:ascii="Times New Roman" w:eastAsia="Times New Roman" w:hAnsi="Times New Roman" w:cs="Times New Roman"/>
                <w:b/>
                <w:bCs/>
                <w:sz w:val="24"/>
                <w:szCs w:val="24"/>
                <w:lang w:eastAsia="uk-UA"/>
              </w:rPr>
              <w:t>Так чи інакше</w:t>
            </w:r>
            <w:r w:rsidR="008E4737" w:rsidRPr="00EB1DD8">
              <w:rPr>
                <w:rFonts w:ascii="Times New Roman" w:eastAsia="Times New Roman" w:hAnsi="Times New Roman" w:cs="Times New Roman"/>
                <w:b/>
                <w:bCs/>
                <w:sz w:val="24"/>
                <w:szCs w:val="24"/>
                <w:lang w:eastAsia="uk-UA"/>
              </w:rPr>
              <w:t>, в</w:t>
            </w:r>
            <w:r w:rsidR="00410E66" w:rsidRPr="00EB1DD8">
              <w:rPr>
                <w:rFonts w:ascii="Times New Roman" w:eastAsia="Times New Roman" w:hAnsi="Times New Roman" w:cs="Times New Roman"/>
                <w:b/>
                <w:bCs/>
                <w:sz w:val="24"/>
                <w:szCs w:val="24"/>
                <w:lang w:eastAsia="uk-UA"/>
              </w:rPr>
              <w:t xml:space="preserve">становлення ліміту розміром 25% </w:t>
            </w:r>
            <w:r w:rsidR="00845C4B" w:rsidRPr="00EB1DD8">
              <w:rPr>
                <w:rFonts w:ascii="Times New Roman" w:eastAsia="Times New Roman" w:hAnsi="Times New Roman" w:cs="Times New Roman"/>
                <w:b/>
                <w:bCs/>
                <w:sz w:val="24"/>
                <w:szCs w:val="24"/>
                <w:lang w:eastAsia="uk-UA"/>
              </w:rPr>
              <w:t xml:space="preserve">критично </w:t>
            </w:r>
            <w:r w:rsidR="00410E66" w:rsidRPr="00EB1DD8">
              <w:rPr>
                <w:rFonts w:ascii="Times New Roman" w:eastAsia="Times New Roman" w:hAnsi="Times New Roman" w:cs="Times New Roman"/>
                <w:b/>
                <w:bCs/>
                <w:sz w:val="24"/>
                <w:szCs w:val="24"/>
                <w:lang w:eastAsia="uk-UA"/>
              </w:rPr>
              <w:t xml:space="preserve">вплине майже </w:t>
            </w:r>
            <w:r w:rsidR="00845C4B" w:rsidRPr="00EB1DD8">
              <w:rPr>
                <w:rFonts w:ascii="Times New Roman" w:eastAsia="Times New Roman" w:hAnsi="Times New Roman" w:cs="Times New Roman"/>
                <w:b/>
                <w:bCs/>
                <w:sz w:val="24"/>
                <w:szCs w:val="24"/>
                <w:lang w:eastAsia="uk-UA"/>
              </w:rPr>
              <w:t xml:space="preserve">на </w:t>
            </w:r>
            <w:r w:rsidR="00410E66" w:rsidRPr="00EB1DD8">
              <w:rPr>
                <w:rFonts w:ascii="Times New Roman" w:eastAsia="Times New Roman" w:hAnsi="Times New Roman" w:cs="Times New Roman"/>
                <w:b/>
                <w:bCs/>
                <w:sz w:val="24"/>
                <w:szCs w:val="24"/>
                <w:lang w:eastAsia="uk-UA"/>
              </w:rPr>
              <w:t>половину профучасників ринку (КУА)</w:t>
            </w:r>
            <w:r w:rsidR="00845C4B" w:rsidRPr="00EB1DD8">
              <w:rPr>
                <w:rFonts w:ascii="Times New Roman" w:eastAsia="Times New Roman" w:hAnsi="Times New Roman" w:cs="Times New Roman"/>
                <w:b/>
                <w:bCs/>
                <w:sz w:val="24"/>
                <w:szCs w:val="24"/>
                <w:lang w:eastAsia="uk-UA"/>
              </w:rPr>
              <w:t xml:space="preserve"> </w:t>
            </w:r>
            <w:r w:rsidR="003D483D" w:rsidRPr="00EB1DD8">
              <w:rPr>
                <w:rFonts w:ascii="Times New Roman" w:eastAsia="Times New Roman" w:hAnsi="Times New Roman" w:cs="Times New Roman"/>
                <w:b/>
                <w:bCs/>
                <w:sz w:val="24"/>
                <w:szCs w:val="24"/>
                <w:lang w:eastAsia="uk-UA"/>
              </w:rPr>
              <w:t xml:space="preserve">і може суттєво зашкодити </w:t>
            </w:r>
            <w:r w:rsidR="00374D91" w:rsidRPr="00EB1DD8">
              <w:rPr>
                <w:rFonts w:ascii="Times New Roman" w:eastAsia="Times New Roman" w:hAnsi="Times New Roman" w:cs="Times New Roman"/>
                <w:b/>
                <w:bCs/>
                <w:sz w:val="24"/>
                <w:szCs w:val="24"/>
                <w:lang w:eastAsia="uk-UA"/>
              </w:rPr>
              <w:t>їхній</w:t>
            </w:r>
            <w:r w:rsidR="003D483D" w:rsidRPr="00EB1DD8">
              <w:rPr>
                <w:rFonts w:ascii="Times New Roman" w:eastAsia="Times New Roman" w:hAnsi="Times New Roman" w:cs="Times New Roman"/>
                <w:b/>
                <w:bCs/>
                <w:sz w:val="24"/>
                <w:szCs w:val="24"/>
                <w:lang w:eastAsia="uk-UA"/>
              </w:rPr>
              <w:t xml:space="preserve"> стабільній діяльності, </w:t>
            </w:r>
            <w:r w:rsidR="00845C4B" w:rsidRPr="00EB1DD8">
              <w:rPr>
                <w:rFonts w:ascii="Times New Roman" w:eastAsia="Times New Roman" w:hAnsi="Times New Roman" w:cs="Times New Roman"/>
                <w:b/>
                <w:bCs/>
                <w:sz w:val="24"/>
                <w:szCs w:val="24"/>
                <w:lang w:eastAsia="uk-UA"/>
              </w:rPr>
              <w:t xml:space="preserve">навіть якщо встановити прив’язку до зареєстрованого статутного капіталу відповідної компанії, а прив’язка до мінімального розміру регулятивного </w:t>
            </w:r>
            <w:r w:rsidR="00845C4B" w:rsidRPr="00EB1DD8">
              <w:rPr>
                <w:rFonts w:ascii="Times New Roman" w:eastAsia="Times New Roman" w:hAnsi="Times New Roman" w:cs="Times New Roman"/>
                <w:b/>
                <w:bCs/>
                <w:sz w:val="24"/>
                <w:szCs w:val="24"/>
                <w:lang w:eastAsia="uk-UA"/>
              </w:rPr>
              <w:lastRenderedPageBreak/>
              <w:t>капіталу вплине на ринок ще значно більше</w:t>
            </w:r>
            <w:r w:rsidR="00410E66" w:rsidRPr="00EB1DD8">
              <w:rPr>
                <w:rFonts w:ascii="Times New Roman" w:eastAsia="Times New Roman" w:hAnsi="Times New Roman" w:cs="Times New Roman"/>
                <w:b/>
                <w:bCs/>
                <w:sz w:val="24"/>
                <w:szCs w:val="24"/>
                <w:lang w:eastAsia="uk-UA"/>
              </w:rPr>
              <w:t xml:space="preserve">. </w:t>
            </w:r>
          </w:p>
          <w:p w:rsidR="003551AA" w:rsidRPr="00EB1DD8" w:rsidRDefault="00410E66" w:rsidP="00410E66">
            <w:pPr>
              <w:shd w:val="clear" w:color="auto" w:fill="FFFFFF"/>
              <w:spacing w:after="150" w:line="240" w:lineRule="auto"/>
              <w:ind w:firstLine="450"/>
              <w:jc w:val="both"/>
              <w:rPr>
                <w:rFonts w:ascii="Times New Roman" w:eastAsia="Times New Roman" w:hAnsi="Times New Roman" w:cs="Times New Roman"/>
                <w:b/>
                <w:bCs/>
                <w:sz w:val="24"/>
                <w:szCs w:val="24"/>
                <w:lang w:eastAsia="uk-UA"/>
              </w:rPr>
            </w:pPr>
            <w:r w:rsidRPr="00EB1DD8">
              <w:rPr>
                <w:rFonts w:ascii="Times New Roman" w:eastAsia="Times New Roman" w:hAnsi="Times New Roman" w:cs="Times New Roman"/>
                <w:b/>
                <w:bCs/>
                <w:sz w:val="24"/>
                <w:szCs w:val="24"/>
                <w:lang w:eastAsia="uk-UA"/>
              </w:rPr>
              <w:t xml:space="preserve">Крім того, такі </w:t>
            </w:r>
            <w:r w:rsidR="003D483D" w:rsidRPr="00EB1DD8">
              <w:rPr>
                <w:rFonts w:ascii="Times New Roman" w:eastAsia="Times New Roman" w:hAnsi="Times New Roman" w:cs="Times New Roman"/>
                <w:b/>
                <w:bCs/>
                <w:sz w:val="24"/>
                <w:szCs w:val="24"/>
                <w:lang w:eastAsia="uk-UA"/>
              </w:rPr>
              <w:t>суттєві</w:t>
            </w:r>
            <w:r w:rsidRPr="00EB1DD8">
              <w:rPr>
                <w:rFonts w:ascii="Times New Roman" w:eastAsia="Times New Roman" w:hAnsi="Times New Roman" w:cs="Times New Roman"/>
                <w:b/>
                <w:bCs/>
                <w:sz w:val="24"/>
                <w:szCs w:val="24"/>
                <w:lang w:eastAsia="uk-UA"/>
              </w:rPr>
              <w:t xml:space="preserve"> зміни у нормативно-правовій базі діяльності профучасників, зокрема КУА, мають відбуватися</w:t>
            </w:r>
            <w:r w:rsidR="003D483D" w:rsidRPr="00EB1DD8">
              <w:rPr>
                <w:rFonts w:ascii="Times New Roman" w:eastAsia="Times New Roman" w:hAnsi="Times New Roman" w:cs="Times New Roman"/>
                <w:b/>
                <w:bCs/>
                <w:sz w:val="24"/>
                <w:szCs w:val="24"/>
                <w:lang w:eastAsia="uk-UA"/>
              </w:rPr>
              <w:t xml:space="preserve"> поступово та</w:t>
            </w:r>
            <w:r w:rsidRPr="00EB1DD8">
              <w:rPr>
                <w:rFonts w:ascii="Times New Roman" w:eastAsia="Times New Roman" w:hAnsi="Times New Roman" w:cs="Times New Roman"/>
                <w:b/>
                <w:bCs/>
                <w:sz w:val="24"/>
                <w:szCs w:val="24"/>
                <w:lang w:eastAsia="uk-UA"/>
              </w:rPr>
              <w:t xml:space="preserve"> після змін у профільному законодавстві, а воно наразі тільки очікує на відповідні зміни. Тому пропонуємо на першому етапі запровадити вищий ліміт, який надалі поступово (наприклад, протягом одного року) знижувати до 25%.</w:t>
            </w:r>
          </w:p>
          <w:p w:rsidR="003551AA" w:rsidRPr="00EB1DD8" w:rsidRDefault="003551AA" w:rsidP="00410E66">
            <w:pPr>
              <w:shd w:val="clear" w:color="auto" w:fill="FFFFFF"/>
              <w:spacing w:after="150" w:line="240" w:lineRule="auto"/>
              <w:ind w:firstLine="450"/>
              <w:jc w:val="both"/>
              <w:rPr>
                <w:rFonts w:ascii="Times New Roman" w:eastAsia="Times New Roman" w:hAnsi="Times New Roman" w:cs="Times New Roman"/>
                <w:b/>
                <w:bCs/>
                <w:sz w:val="24"/>
                <w:szCs w:val="24"/>
                <w:lang w:eastAsia="uk-UA"/>
              </w:rPr>
            </w:pPr>
          </w:p>
          <w:p w:rsidR="003551AA" w:rsidRPr="00EB1DD8" w:rsidRDefault="003551AA" w:rsidP="00410E66">
            <w:pPr>
              <w:shd w:val="clear" w:color="auto" w:fill="FFFFFF"/>
              <w:spacing w:after="150" w:line="240" w:lineRule="auto"/>
              <w:ind w:firstLine="450"/>
              <w:jc w:val="both"/>
              <w:rPr>
                <w:rFonts w:ascii="Times New Roman" w:eastAsia="Times New Roman" w:hAnsi="Times New Roman" w:cs="Times New Roman"/>
                <w:b/>
                <w:bCs/>
                <w:sz w:val="24"/>
                <w:szCs w:val="24"/>
                <w:lang w:eastAsia="uk-UA"/>
              </w:rPr>
            </w:pPr>
          </w:p>
          <w:p w:rsidR="003551AA" w:rsidRPr="00EB1DD8" w:rsidRDefault="003551AA" w:rsidP="00410E66">
            <w:pPr>
              <w:shd w:val="clear" w:color="auto" w:fill="FFFFFF"/>
              <w:spacing w:after="150" w:line="240" w:lineRule="auto"/>
              <w:ind w:firstLine="450"/>
              <w:jc w:val="both"/>
              <w:rPr>
                <w:rFonts w:ascii="Times New Roman" w:eastAsia="Times New Roman" w:hAnsi="Times New Roman" w:cs="Times New Roman"/>
                <w:b/>
                <w:bCs/>
                <w:sz w:val="24"/>
                <w:szCs w:val="24"/>
                <w:lang w:eastAsia="uk-UA"/>
              </w:rPr>
            </w:pPr>
          </w:p>
          <w:p w:rsidR="003551AA" w:rsidRPr="00EB1DD8" w:rsidRDefault="003551AA" w:rsidP="00410E66">
            <w:pPr>
              <w:shd w:val="clear" w:color="auto" w:fill="FFFFFF"/>
              <w:spacing w:after="150" w:line="240" w:lineRule="auto"/>
              <w:ind w:firstLine="450"/>
              <w:jc w:val="both"/>
              <w:rPr>
                <w:rFonts w:ascii="Times New Roman" w:eastAsia="Times New Roman" w:hAnsi="Times New Roman" w:cs="Times New Roman"/>
                <w:b/>
                <w:bCs/>
                <w:sz w:val="24"/>
                <w:szCs w:val="24"/>
                <w:lang w:eastAsia="uk-UA"/>
              </w:rPr>
            </w:pPr>
          </w:p>
          <w:p w:rsidR="003551AA" w:rsidRPr="00EB1DD8" w:rsidRDefault="003551AA" w:rsidP="00410E66">
            <w:pPr>
              <w:shd w:val="clear" w:color="auto" w:fill="FFFFFF"/>
              <w:spacing w:after="150" w:line="240" w:lineRule="auto"/>
              <w:ind w:firstLine="450"/>
              <w:jc w:val="both"/>
              <w:rPr>
                <w:rFonts w:ascii="Times New Roman" w:eastAsia="Times New Roman" w:hAnsi="Times New Roman" w:cs="Times New Roman"/>
                <w:b/>
                <w:bCs/>
                <w:sz w:val="24"/>
                <w:szCs w:val="24"/>
                <w:lang w:eastAsia="uk-UA"/>
              </w:rPr>
            </w:pPr>
          </w:p>
          <w:p w:rsidR="003551AA" w:rsidRPr="00EB1DD8" w:rsidRDefault="003551AA" w:rsidP="00410E66">
            <w:pPr>
              <w:shd w:val="clear" w:color="auto" w:fill="FFFFFF"/>
              <w:spacing w:after="150" w:line="240" w:lineRule="auto"/>
              <w:ind w:firstLine="450"/>
              <w:jc w:val="both"/>
              <w:rPr>
                <w:rFonts w:ascii="Times New Roman" w:eastAsia="Times New Roman" w:hAnsi="Times New Roman" w:cs="Times New Roman"/>
                <w:b/>
                <w:bCs/>
                <w:sz w:val="24"/>
                <w:szCs w:val="24"/>
                <w:lang w:eastAsia="uk-UA"/>
              </w:rPr>
            </w:pPr>
          </w:p>
          <w:p w:rsidR="003551AA" w:rsidRPr="00EB1DD8" w:rsidRDefault="003551AA" w:rsidP="00410E66">
            <w:pPr>
              <w:shd w:val="clear" w:color="auto" w:fill="FFFFFF"/>
              <w:spacing w:after="150" w:line="240" w:lineRule="auto"/>
              <w:ind w:firstLine="450"/>
              <w:jc w:val="both"/>
              <w:rPr>
                <w:rFonts w:ascii="Times New Roman" w:eastAsia="Times New Roman" w:hAnsi="Times New Roman" w:cs="Times New Roman"/>
                <w:b/>
                <w:bCs/>
                <w:sz w:val="24"/>
                <w:szCs w:val="24"/>
                <w:lang w:eastAsia="uk-UA"/>
              </w:rPr>
            </w:pPr>
          </w:p>
          <w:p w:rsidR="003551AA" w:rsidRPr="00EB1DD8" w:rsidRDefault="003551AA" w:rsidP="00410E66">
            <w:pPr>
              <w:shd w:val="clear" w:color="auto" w:fill="FFFFFF"/>
              <w:spacing w:after="150" w:line="240" w:lineRule="auto"/>
              <w:ind w:firstLine="450"/>
              <w:jc w:val="both"/>
              <w:rPr>
                <w:rFonts w:ascii="Times New Roman" w:eastAsia="Times New Roman" w:hAnsi="Times New Roman" w:cs="Times New Roman"/>
                <w:b/>
                <w:bCs/>
                <w:sz w:val="24"/>
                <w:szCs w:val="24"/>
                <w:lang w:eastAsia="uk-UA"/>
              </w:rPr>
            </w:pPr>
          </w:p>
          <w:p w:rsidR="003551AA" w:rsidRPr="00EB1DD8" w:rsidRDefault="003551AA" w:rsidP="00410E66">
            <w:pPr>
              <w:shd w:val="clear" w:color="auto" w:fill="FFFFFF"/>
              <w:spacing w:after="150" w:line="240" w:lineRule="auto"/>
              <w:ind w:firstLine="450"/>
              <w:jc w:val="both"/>
              <w:rPr>
                <w:rFonts w:ascii="Times New Roman" w:eastAsia="Times New Roman" w:hAnsi="Times New Roman" w:cs="Times New Roman"/>
                <w:b/>
                <w:bCs/>
                <w:sz w:val="24"/>
                <w:szCs w:val="24"/>
                <w:lang w:eastAsia="uk-UA"/>
              </w:rPr>
            </w:pPr>
          </w:p>
          <w:p w:rsidR="003551AA" w:rsidRPr="00EB1DD8" w:rsidRDefault="003551AA" w:rsidP="00410E66">
            <w:pPr>
              <w:shd w:val="clear" w:color="auto" w:fill="FFFFFF"/>
              <w:spacing w:after="150" w:line="240" w:lineRule="auto"/>
              <w:ind w:firstLine="450"/>
              <w:jc w:val="both"/>
              <w:rPr>
                <w:rFonts w:ascii="Times New Roman" w:eastAsia="Times New Roman" w:hAnsi="Times New Roman" w:cs="Times New Roman"/>
                <w:b/>
                <w:bCs/>
                <w:sz w:val="24"/>
                <w:szCs w:val="24"/>
                <w:lang w:eastAsia="uk-UA"/>
              </w:rPr>
            </w:pPr>
          </w:p>
          <w:p w:rsidR="003551AA" w:rsidRPr="00EB1DD8" w:rsidRDefault="003551AA" w:rsidP="00410E66">
            <w:pPr>
              <w:shd w:val="clear" w:color="auto" w:fill="FFFFFF"/>
              <w:spacing w:after="150" w:line="240" w:lineRule="auto"/>
              <w:ind w:firstLine="450"/>
              <w:jc w:val="both"/>
              <w:rPr>
                <w:rFonts w:ascii="Times New Roman" w:eastAsia="Times New Roman" w:hAnsi="Times New Roman" w:cs="Times New Roman"/>
                <w:b/>
                <w:bCs/>
                <w:sz w:val="24"/>
                <w:szCs w:val="24"/>
                <w:lang w:eastAsia="uk-UA"/>
              </w:rPr>
            </w:pPr>
          </w:p>
          <w:p w:rsidR="003551AA" w:rsidRPr="00EB1DD8" w:rsidRDefault="003551AA" w:rsidP="00410E66">
            <w:pPr>
              <w:shd w:val="clear" w:color="auto" w:fill="FFFFFF"/>
              <w:spacing w:after="150" w:line="240" w:lineRule="auto"/>
              <w:ind w:firstLine="450"/>
              <w:jc w:val="both"/>
              <w:rPr>
                <w:rFonts w:ascii="Times New Roman" w:eastAsia="Times New Roman" w:hAnsi="Times New Roman" w:cs="Times New Roman"/>
                <w:b/>
                <w:bCs/>
                <w:sz w:val="24"/>
                <w:szCs w:val="24"/>
                <w:lang w:eastAsia="uk-UA"/>
              </w:rPr>
            </w:pPr>
          </w:p>
          <w:p w:rsidR="003551AA" w:rsidRPr="00EB1DD8" w:rsidRDefault="003551AA" w:rsidP="00410E66">
            <w:pPr>
              <w:shd w:val="clear" w:color="auto" w:fill="FFFFFF"/>
              <w:spacing w:after="150" w:line="240" w:lineRule="auto"/>
              <w:ind w:firstLine="450"/>
              <w:jc w:val="both"/>
              <w:rPr>
                <w:rFonts w:ascii="Times New Roman" w:eastAsia="Times New Roman" w:hAnsi="Times New Roman" w:cs="Times New Roman"/>
                <w:b/>
                <w:bCs/>
                <w:sz w:val="24"/>
                <w:szCs w:val="24"/>
                <w:lang w:eastAsia="uk-UA"/>
              </w:rPr>
            </w:pPr>
          </w:p>
          <w:p w:rsidR="003551AA" w:rsidRPr="00EB1DD8" w:rsidRDefault="003551AA" w:rsidP="00410E66">
            <w:pPr>
              <w:shd w:val="clear" w:color="auto" w:fill="FFFFFF"/>
              <w:spacing w:after="150" w:line="240" w:lineRule="auto"/>
              <w:ind w:firstLine="450"/>
              <w:jc w:val="both"/>
              <w:rPr>
                <w:rFonts w:ascii="Times New Roman" w:eastAsia="Times New Roman" w:hAnsi="Times New Roman" w:cs="Times New Roman"/>
                <w:b/>
                <w:bCs/>
                <w:sz w:val="24"/>
                <w:szCs w:val="24"/>
                <w:lang w:eastAsia="uk-UA"/>
              </w:rPr>
            </w:pPr>
          </w:p>
          <w:p w:rsidR="003551AA" w:rsidRPr="00EB1DD8" w:rsidRDefault="003551AA" w:rsidP="00410E66">
            <w:pPr>
              <w:shd w:val="clear" w:color="auto" w:fill="FFFFFF"/>
              <w:spacing w:after="150" w:line="240" w:lineRule="auto"/>
              <w:ind w:firstLine="450"/>
              <w:jc w:val="both"/>
              <w:rPr>
                <w:rFonts w:ascii="Times New Roman" w:eastAsia="Times New Roman" w:hAnsi="Times New Roman" w:cs="Times New Roman"/>
                <w:b/>
                <w:bCs/>
                <w:sz w:val="24"/>
                <w:szCs w:val="24"/>
                <w:lang w:eastAsia="uk-UA"/>
              </w:rPr>
            </w:pPr>
          </w:p>
          <w:p w:rsidR="002A615E" w:rsidRPr="00EB1DD8" w:rsidRDefault="002A615E" w:rsidP="00410E66">
            <w:pPr>
              <w:shd w:val="clear" w:color="auto" w:fill="FFFFFF"/>
              <w:spacing w:after="150" w:line="240" w:lineRule="auto"/>
              <w:ind w:firstLine="450"/>
              <w:jc w:val="both"/>
              <w:rPr>
                <w:rFonts w:ascii="Times New Roman" w:eastAsia="Times New Roman" w:hAnsi="Times New Roman" w:cs="Times New Roman"/>
                <w:b/>
                <w:bCs/>
                <w:sz w:val="24"/>
                <w:szCs w:val="24"/>
                <w:lang w:eastAsia="uk-UA"/>
              </w:rPr>
            </w:pPr>
          </w:p>
          <w:p w:rsidR="00410E66" w:rsidRPr="00EB1DD8" w:rsidRDefault="003551AA" w:rsidP="003551AA">
            <w:pPr>
              <w:shd w:val="clear" w:color="auto" w:fill="FFFFFF"/>
              <w:spacing w:after="150" w:line="240" w:lineRule="auto"/>
              <w:jc w:val="both"/>
              <w:rPr>
                <w:rFonts w:ascii="Times New Roman" w:eastAsia="Times New Roman" w:hAnsi="Times New Roman" w:cs="Times New Roman"/>
                <w:b/>
                <w:bCs/>
                <w:sz w:val="24"/>
                <w:szCs w:val="24"/>
                <w:lang w:eastAsia="uk-UA"/>
              </w:rPr>
            </w:pPr>
            <w:r w:rsidRPr="00EB1DD8">
              <w:rPr>
                <w:rFonts w:ascii="Times New Roman" w:eastAsia="Times New Roman" w:hAnsi="Times New Roman" w:cs="Times New Roman"/>
                <w:b/>
                <w:sz w:val="24"/>
                <w:szCs w:val="24"/>
                <w:lang w:eastAsia="uk-UA"/>
              </w:rPr>
              <w:t>Це важливе уточнення, що міститься у чинній редакції Положення. Його недоцільно видяляти, адже акції не усіх приватних акціонерних товариств можуть бути допущені до торгів на організованих ринках капіталу, а заборона щодо торгівлі на організованих ринках капіталу частиною з них встановлена законодавством України (див. також пп. 13, 16).</w:t>
            </w:r>
          </w:p>
        </w:tc>
        <w:tc>
          <w:tcPr>
            <w:tcW w:w="5405" w:type="dxa"/>
          </w:tcPr>
          <w:p w:rsidR="001A33D5" w:rsidRPr="00EB1DD8" w:rsidRDefault="001A33D5" w:rsidP="00470439">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p>
          <w:p w:rsidR="00410E66" w:rsidRPr="00EB1DD8" w:rsidRDefault="00410E66" w:rsidP="00470439">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p>
          <w:p w:rsidR="00410E66" w:rsidRPr="00EB1DD8" w:rsidRDefault="00410E66" w:rsidP="00470439">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p>
          <w:p w:rsidR="00410E66" w:rsidRPr="00EB1DD8" w:rsidRDefault="00410E66" w:rsidP="00470439">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p>
          <w:p w:rsidR="00410E66" w:rsidRPr="00EB1DD8" w:rsidRDefault="00410E66" w:rsidP="00470439">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p>
          <w:p w:rsidR="00410E66" w:rsidRPr="00EB1DD8" w:rsidRDefault="00410E66" w:rsidP="00470439">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p>
          <w:p w:rsidR="00410E66" w:rsidRPr="00EB1DD8" w:rsidRDefault="00410E66" w:rsidP="00470439">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p>
          <w:p w:rsidR="00410E66" w:rsidRPr="00EB1DD8" w:rsidRDefault="00410E66" w:rsidP="00470439">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p>
          <w:p w:rsidR="00410E66" w:rsidRPr="00EB1DD8" w:rsidRDefault="00410E66" w:rsidP="00470439">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p>
          <w:p w:rsidR="00410E66" w:rsidRPr="00EB1DD8" w:rsidRDefault="00410E66" w:rsidP="00470439">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p>
          <w:p w:rsidR="00410E66" w:rsidRPr="00EB1DD8" w:rsidRDefault="00410E66" w:rsidP="00470439">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p>
          <w:p w:rsidR="00410E66" w:rsidRPr="00EB1DD8" w:rsidRDefault="00410E66" w:rsidP="00470439">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p>
          <w:p w:rsidR="00410E66" w:rsidRPr="00EB1DD8" w:rsidRDefault="00410E66" w:rsidP="00470439">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p>
          <w:p w:rsidR="00410E66" w:rsidRPr="00EB1DD8" w:rsidRDefault="00410E66" w:rsidP="00470439">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p>
          <w:p w:rsidR="00410E66" w:rsidRPr="00EB1DD8" w:rsidRDefault="00410E66" w:rsidP="00470439">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p>
          <w:p w:rsidR="00410E66" w:rsidRPr="00EB1DD8" w:rsidRDefault="00410E66" w:rsidP="00470439">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p>
          <w:p w:rsidR="00410E66" w:rsidRPr="00EB1DD8" w:rsidRDefault="00410E66" w:rsidP="00470439">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p>
          <w:p w:rsidR="00410E66" w:rsidRPr="00EB1DD8" w:rsidRDefault="00410E66" w:rsidP="00470439">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p>
          <w:p w:rsidR="00410E66" w:rsidRPr="00EB1DD8" w:rsidRDefault="00410E66" w:rsidP="00470439">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p>
          <w:p w:rsidR="00410E66" w:rsidRPr="00EB1DD8" w:rsidRDefault="00410E66" w:rsidP="00470439">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p>
          <w:p w:rsidR="00410E66" w:rsidRPr="00EB1DD8" w:rsidRDefault="00410E66" w:rsidP="00470439">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p>
          <w:p w:rsidR="00410E66" w:rsidRPr="00EB1DD8" w:rsidRDefault="00410E66" w:rsidP="00470439">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p>
          <w:p w:rsidR="00410E66" w:rsidRPr="00EB1DD8" w:rsidRDefault="00410E66" w:rsidP="00470439">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p>
          <w:p w:rsidR="00410E66" w:rsidRPr="00EB1DD8" w:rsidRDefault="00410E66" w:rsidP="00470439">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p>
          <w:p w:rsidR="00410E66" w:rsidRPr="00EB1DD8" w:rsidRDefault="00410E66" w:rsidP="00470439">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p>
          <w:p w:rsidR="00410E66" w:rsidRPr="00EB1DD8" w:rsidRDefault="00410E66" w:rsidP="00470439">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p>
          <w:p w:rsidR="00410E66" w:rsidRPr="00EB1DD8" w:rsidRDefault="00410E66" w:rsidP="00470439">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p>
          <w:p w:rsidR="00410E66" w:rsidRPr="00EB1DD8" w:rsidRDefault="00410E66" w:rsidP="00470439">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p>
          <w:p w:rsidR="00410E66" w:rsidRPr="00EB1DD8" w:rsidRDefault="00410E66" w:rsidP="00470439">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p>
          <w:p w:rsidR="00410E66" w:rsidRPr="00EB1DD8" w:rsidRDefault="00410E66" w:rsidP="00470439">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p>
          <w:p w:rsidR="00410E66" w:rsidRPr="00EB1DD8" w:rsidRDefault="00410E66" w:rsidP="00470439">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p>
          <w:p w:rsidR="00410E66" w:rsidRPr="00EB1DD8" w:rsidRDefault="00410E66" w:rsidP="00470439">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p>
          <w:p w:rsidR="00410E66" w:rsidRPr="00EB1DD8" w:rsidRDefault="00410E66" w:rsidP="00470439">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p>
          <w:p w:rsidR="00410E66" w:rsidRPr="00EB1DD8" w:rsidRDefault="00410E66" w:rsidP="00470439">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p>
          <w:p w:rsidR="00410E66" w:rsidRPr="00EB1DD8" w:rsidRDefault="00410E66" w:rsidP="00470439">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p>
          <w:p w:rsidR="00410E66" w:rsidRPr="00EB1DD8" w:rsidRDefault="00410E66" w:rsidP="00470439">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p>
          <w:p w:rsidR="00410E66" w:rsidRPr="00EB1DD8" w:rsidRDefault="00410E66" w:rsidP="00470439">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p>
          <w:p w:rsidR="00410E66" w:rsidRPr="00EB1DD8" w:rsidRDefault="00410E66" w:rsidP="00470439">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p>
          <w:p w:rsidR="00410E66" w:rsidRPr="00EB1DD8" w:rsidRDefault="00410E66" w:rsidP="00470439">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p>
          <w:p w:rsidR="00410E66" w:rsidRPr="00EB1DD8" w:rsidRDefault="00410E66" w:rsidP="00470439">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p>
          <w:p w:rsidR="00410E66" w:rsidRPr="00EB1DD8" w:rsidRDefault="00410E66" w:rsidP="00470439">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p>
          <w:p w:rsidR="00410E66" w:rsidRPr="00EB1DD8" w:rsidRDefault="00410E66" w:rsidP="00470439">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p>
          <w:p w:rsidR="00410E66" w:rsidRPr="00EB1DD8" w:rsidRDefault="00410E66" w:rsidP="00470439">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p>
          <w:p w:rsidR="00410E66" w:rsidRPr="00EB1DD8" w:rsidRDefault="00410E66" w:rsidP="00470439">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p>
          <w:p w:rsidR="00410E66" w:rsidRPr="00EB1DD8" w:rsidRDefault="00410E66" w:rsidP="00470439">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p>
          <w:p w:rsidR="00410E66" w:rsidRPr="00EB1DD8" w:rsidRDefault="00410E66" w:rsidP="00410E66">
            <w:pPr>
              <w:shd w:val="clear" w:color="auto" w:fill="FFFFFF"/>
              <w:spacing w:after="150" w:line="240" w:lineRule="auto"/>
              <w:ind w:firstLine="450"/>
              <w:jc w:val="both"/>
              <w:rPr>
                <w:rFonts w:ascii="Times New Roman" w:eastAsia="Times New Roman" w:hAnsi="Times New Roman" w:cs="Times New Roman"/>
                <w:b/>
                <w:sz w:val="24"/>
                <w:szCs w:val="24"/>
                <w:lang w:eastAsia="uk-UA"/>
              </w:rPr>
            </w:pPr>
            <w:r w:rsidRPr="00EB1DD8">
              <w:rPr>
                <w:rFonts w:ascii="Times New Roman" w:eastAsia="Times New Roman" w:hAnsi="Times New Roman" w:cs="Times New Roman"/>
                <w:b/>
                <w:sz w:val="24"/>
                <w:szCs w:val="24"/>
                <w:lang w:eastAsia="uk-UA"/>
              </w:rPr>
              <w:t xml:space="preserve">6) короткострокової дебіторської заборгованості, термін сплати якої не настав, у разі, якщо загальна її сума перевищує 50% </w:t>
            </w:r>
            <w:r w:rsidR="002B4379" w:rsidRPr="00EB1DD8">
              <w:rPr>
                <w:rFonts w:ascii="Times New Roman" w:eastAsia="Times New Roman" w:hAnsi="Times New Roman" w:cs="Times New Roman"/>
                <w:b/>
                <w:sz w:val="24"/>
                <w:szCs w:val="24"/>
                <w:lang w:eastAsia="uk-UA"/>
              </w:rPr>
              <w:t xml:space="preserve">зареєстрованого статутного </w:t>
            </w:r>
            <w:r w:rsidRPr="00EB1DD8">
              <w:rPr>
                <w:rFonts w:ascii="Times New Roman" w:eastAsia="Times New Roman" w:hAnsi="Times New Roman" w:cs="Times New Roman"/>
                <w:b/>
                <w:sz w:val="24"/>
                <w:szCs w:val="24"/>
                <w:lang w:eastAsia="uk-UA"/>
              </w:rPr>
              <w:t>капіталу установи, у розмірі такого перевищення;</w:t>
            </w:r>
          </w:p>
          <w:p w:rsidR="003551AA" w:rsidRPr="00EB1DD8" w:rsidRDefault="003551AA" w:rsidP="00410E66">
            <w:pPr>
              <w:shd w:val="clear" w:color="auto" w:fill="FFFFFF"/>
              <w:spacing w:after="150" w:line="240" w:lineRule="auto"/>
              <w:ind w:firstLine="450"/>
              <w:jc w:val="both"/>
              <w:rPr>
                <w:rFonts w:ascii="Times New Roman" w:eastAsia="Times New Roman" w:hAnsi="Times New Roman" w:cs="Times New Roman"/>
                <w:b/>
                <w:sz w:val="24"/>
                <w:szCs w:val="24"/>
                <w:lang w:eastAsia="uk-UA"/>
              </w:rPr>
            </w:pPr>
          </w:p>
          <w:p w:rsidR="003551AA" w:rsidRPr="00EB1DD8" w:rsidRDefault="003551AA" w:rsidP="00410E66">
            <w:pPr>
              <w:shd w:val="clear" w:color="auto" w:fill="FFFFFF"/>
              <w:spacing w:after="150" w:line="240" w:lineRule="auto"/>
              <w:ind w:firstLine="450"/>
              <w:jc w:val="both"/>
              <w:rPr>
                <w:rFonts w:ascii="Times New Roman" w:eastAsia="Times New Roman" w:hAnsi="Times New Roman" w:cs="Times New Roman"/>
                <w:b/>
                <w:sz w:val="24"/>
                <w:szCs w:val="24"/>
                <w:lang w:eastAsia="uk-UA"/>
              </w:rPr>
            </w:pPr>
          </w:p>
          <w:p w:rsidR="003551AA" w:rsidRPr="00EB1DD8" w:rsidRDefault="003551AA" w:rsidP="00410E66">
            <w:pPr>
              <w:shd w:val="clear" w:color="auto" w:fill="FFFFFF"/>
              <w:spacing w:after="150" w:line="240" w:lineRule="auto"/>
              <w:ind w:firstLine="450"/>
              <w:jc w:val="both"/>
              <w:rPr>
                <w:rFonts w:ascii="Times New Roman" w:eastAsia="Times New Roman" w:hAnsi="Times New Roman" w:cs="Times New Roman"/>
                <w:b/>
                <w:sz w:val="24"/>
                <w:szCs w:val="24"/>
                <w:lang w:eastAsia="uk-UA"/>
              </w:rPr>
            </w:pPr>
          </w:p>
          <w:p w:rsidR="003551AA" w:rsidRPr="00EB1DD8" w:rsidRDefault="003551AA" w:rsidP="00410E66">
            <w:pPr>
              <w:shd w:val="clear" w:color="auto" w:fill="FFFFFF"/>
              <w:spacing w:after="150" w:line="240" w:lineRule="auto"/>
              <w:ind w:firstLine="450"/>
              <w:jc w:val="both"/>
              <w:rPr>
                <w:rFonts w:ascii="Times New Roman" w:eastAsia="Times New Roman" w:hAnsi="Times New Roman" w:cs="Times New Roman"/>
                <w:b/>
                <w:sz w:val="24"/>
                <w:szCs w:val="24"/>
                <w:lang w:eastAsia="uk-UA"/>
              </w:rPr>
            </w:pPr>
          </w:p>
          <w:p w:rsidR="003551AA" w:rsidRPr="00EB1DD8" w:rsidRDefault="003551AA" w:rsidP="00410E66">
            <w:pPr>
              <w:shd w:val="clear" w:color="auto" w:fill="FFFFFF"/>
              <w:spacing w:after="150" w:line="240" w:lineRule="auto"/>
              <w:ind w:firstLine="450"/>
              <w:jc w:val="both"/>
              <w:rPr>
                <w:rFonts w:ascii="Times New Roman" w:eastAsia="Times New Roman" w:hAnsi="Times New Roman" w:cs="Times New Roman"/>
                <w:b/>
                <w:sz w:val="24"/>
                <w:szCs w:val="24"/>
                <w:lang w:eastAsia="uk-UA"/>
              </w:rPr>
            </w:pPr>
          </w:p>
          <w:p w:rsidR="003551AA" w:rsidRPr="00EB1DD8" w:rsidRDefault="003551AA" w:rsidP="00410E66">
            <w:pPr>
              <w:shd w:val="clear" w:color="auto" w:fill="FFFFFF"/>
              <w:spacing w:after="150" w:line="240" w:lineRule="auto"/>
              <w:ind w:firstLine="450"/>
              <w:jc w:val="both"/>
              <w:rPr>
                <w:rFonts w:ascii="Times New Roman" w:eastAsia="Times New Roman" w:hAnsi="Times New Roman" w:cs="Times New Roman"/>
                <w:b/>
                <w:sz w:val="24"/>
                <w:szCs w:val="24"/>
                <w:lang w:eastAsia="uk-UA"/>
              </w:rPr>
            </w:pPr>
          </w:p>
          <w:p w:rsidR="003551AA" w:rsidRPr="00EB1DD8" w:rsidRDefault="003551AA" w:rsidP="00410E66">
            <w:pPr>
              <w:shd w:val="clear" w:color="auto" w:fill="FFFFFF"/>
              <w:spacing w:after="150" w:line="240" w:lineRule="auto"/>
              <w:ind w:firstLine="450"/>
              <w:jc w:val="both"/>
              <w:rPr>
                <w:rFonts w:ascii="Times New Roman" w:eastAsia="Times New Roman" w:hAnsi="Times New Roman" w:cs="Times New Roman"/>
                <w:b/>
                <w:sz w:val="24"/>
                <w:szCs w:val="24"/>
                <w:lang w:eastAsia="uk-UA"/>
              </w:rPr>
            </w:pPr>
          </w:p>
          <w:p w:rsidR="003551AA" w:rsidRPr="00EB1DD8" w:rsidRDefault="003551AA" w:rsidP="00410E66">
            <w:pPr>
              <w:shd w:val="clear" w:color="auto" w:fill="FFFFFF"/>
              <w:spacing w:after="150" w:line="240" w:lineRule="auto"/>
              <w:ind w:firstLine="450"/>
              <w:jc w:val="both"/>
              <w:rPr>
                <w:rFonts w:ascii="Times New Roman" w:eastAsia="Times New Roman" w:hAnsi="Times New Roman" w:cs="Times New Roman"/>
                <w:b/>
                <w:sz w:val="24"/>
                <w:szCs w:val="24"/>
                <w:lang w:eastAsia="uk-UA"/>
              </w:rPr>
            </w:pPr>
          </w:p>
          <w:p w:rsidR="003551AA" w:rsidRPr="00EB1DD8" w:rsidRDefault="003551AA" w:rsidP="00410E66">
            <w:pPr>
              <w:shd w:val="clear" w:color="auto" w:fill="FFFFFF"/>
              <w:spacing w:after="150" w:line="240" w:lineRule="auto"/>
              <w:ind w:firstLine="450"/>
              <w:jc w:val="both"/>
              <w:rPr>
                <w:rFonts w:ascii="Times New Roman" w:eastAsia="Times New Roman" w:hAnsi="Times New Roman" w:cs="Times New Roman"/>
                <w:b/>
                <w:sz w:val="24"/>
                <w:szCs w:val="24"/>
                <w:lang w:eastAsia="uk-UA"/>
              </w:rPr>
            </w:pPr>
          </w:p>
          <w:p w:rsidR="003551AA" w:rsidRPr="00EB1DD8" w:rsidRDefault="003551AA" w:rsidP="00410E66">
            <w:pPr>
              <w:shd w:val="clear" w:color="auto" w:fill="FFFFFF"/>
              <w:spacing w:after="150" w:line="240" w:lineRule="auto"/>
              <w:ind w:firstLine="450"/>
              <w:jc w:val="both"/>
              <w:rPr>
                <w:rFonts w:ascii="Times New Roman" w:eastAsia="Times New Roman" w:hAnsi="Times New Roman" w:cs="Times New Roman"/>
                <w:b/>
                <w:sz w:val="24"/>
                <w:szCs w:val="24"/>
                <w:lang w:eastAsia="uk-UA"/>
              </w:rPr>
            </w:pPr>
          </w:p>
          <w:p w:rsidR="003551AA" w:rsidRPr="00EB1DD8" w:rsidRDefault="003551AA" w:rsidP="00410E66">
            <w:pPr>
              <w:shd w:val="clear" w:color="auto" w:fill="FFFFFF"/>
              <w:spacing w:after="150" w:line="240" w:lineRule="auto"/>
              <w:ind w:firstLine="450"/>
              <w:jc w:val="both"/>
              <w:rPr>
                <w:rFonts w:ascii="Times New Roman" w:eastAsia="Times New Roman" w:hAnsi="Times New Roman" w:cs="Times New Roman"/>
                <w:b/>
                <w:sz w:val="24"/>
                <w:szCs w:val="24"/>
                <w:lang w:eastAsia="uk-UA"/>
              </w:rPr>
            </w:pPr>
          </w:p>
          <w:p w:rsidR="003551AA" w:rsidRPr="00EB1DD8" w:rsidRDefault="003551AA" w:rsidP="00410E66">
            <w:pPr>
              <w:shd w:val="clear" w:color="auto" w:fill="FFFFFF"/>
              <w:spacing w:after="150" w:line="240" w:lineRule="auto"/>
              <w:ind w:firstLine="450"/>
              <w:jc w:val="both"/>
              <w:rPr>
                <w:rFonts w:ascii="Times New Roman" w:eastAsia="Times New Roman" w:hAnsi="Times New Roman" w:cs="Times New Roman"/>
                <w:b/>
                <w:sz w:val="24"/>
                <w:szCs w:val="24"/>
                <w:lang w:eastAsia="uk-UA"/>
              </w:rPr>
            </w:pPr>
          </w:p>
          <w:p w:rsidR="003551AA" w:rsidRPr="00EB1DD8" w:rsidRDefault="003551AA" w:rsidP="00410E66">
            <w:pPr>
              <w:shd w:val="clear" w:color="auto" w:fill="FFFFFF"/>
              <w:spacing w:after="150" w:line="240" w:lineRule="auto"/>
              <w:ind w:firstLine="450"/>
              <w:jc w:val="both"/>
              <w:rPr>
                <w:rFonts w:ascii="Times New Roman" w:eastAsia="Times New Roman" w:hAnsi="Times New Roman" w:cs="Times New Roman"/>
                <w:b/>
                <w:sz w:val="24"/>
                <w:szCs w:val="24"/>
                <w:lang w:eastAsia="uk-UA"/>
              </w:rPr>
            </w:pPr>
          </w:p>
          <w:p w:rsidR="003551AA" w:rsidRPr="00EB1DD8" w:rsidRDefault="003551AA" w:rsidP="00410E66">
            <w:pPr>
              <w:shd w:val="clear" w:color="auto" w:fill="FFFFFF"/>
              <w:spacing w:after="150" w:line="240" w:lineRule="auto"/>
              <w:ind w:firstLine="450"/>
              <w:jc w:val="both"/>
              <w:rPr>
                <w:rFonts w:ascii="Times New Roman" w:eastAsia="Times New Roman" w:hAnsi="Times New Roman" w:cs="Times New Roman"/>
                <w:b/>
                <w:sz w:val="24"/>
                <w:szCs w:val="24"/>
                <w:lang w:eastAsia="uk-UA"/>
              </w:rPr>
            </w:pPr>
          </w:p>
          <w:p w:rsidR="003551AA" w:rsidRPr="00EB1DD8" w:rsidRDefault="003551AA" w:rsidP="00410E66">
            <w:pPr>
              <w:shd w:val="clear" w:color="auto" w:fill="FFFFFF"/>
              <w:spacing w:after="150" w:line="240" w:lineRule="auto"/>
              <w:ind w:firstLine="450"/>
              <w:jc w:val="both"/>
              <w:rPr>
                <w:rFonts w:ascii="Times New Roman" w:eastAsia="Times New Roman" w:hAnsi="Times New Roman" w:cs="Times New Roman"/>
                <w:b/>
                <w:sz w:val="24"/>
                <w:szCs w:val="24"/>
                <w:lang w:eastAsia="uk-UA"/>
              </w:rPr>
            </w:pPr>
          </w:p>
          <w:p w:rsidR="003551AA" w:rsidRPr="00EB1DD8" w:rsidRDefault="003551AA" w:rsidP="00410E66">
            <w:pPr>
              <w:shd w:val="clear" w:color="auto" w:fill="FFFFFF"/>
              <w:spacing w:after="150" w:line="240" w:lineRule="auto"/>
              <w:ind w:firstLine="450"/>
              <w:jc w:val="both"/>
              <w:rPr>
                <w:rFonts w:ascii="Times New Roman" w:eastAsia="Times New Roman" w:hAnsi="Times New Roman" w:cs="Times New Roman"/>
                <w:b/>
                <w:sz w:val="24"/>
                <w:szCs w:val="24"/>
                <w:lang w:eastAsia="uk-UA"/>
              </w:rPr>
            </w:pPr>
          </w:p>
          <w:p w:rsidR="003551AA" w:rsidRPr="00EB1DD8" w:rsidRDefault="003551AA" w:rsidP="00410E66">
            <w:pPr>
              <w:shd w:val="clear" w:color="auto" w:fill="FFFFFF"/>
              <w:spacing w:after="150" w:line="240" w:lineRule="auto"/>
              <w:ind w:firstLine="450"/>
              <w:jc w:val="both"/>
              <w:rPr>
                <w:rFonts w:ascii="Times New Roman" w:eastAsia="Times New Roman" w:hAnsi="Times New Roman" w:cs="Times New Roman"/>
                <w:b/>
                <w:sz w:val="24"/>
                <w:szCs w:val="24"/>
                <w:lang w:eastAsia="uk-UA"/>
              </w:rPr>
            </w:pPr>
          </w:p>
          <w:p w:rsidR="003551AA" w:rsidRPr="00EB1DD8" w:rsidRDefault="003551AA" w:rsidP="00410E66">
            <w:pPr>
              <w:shd w:val="clear" w:color="auto" w:fill="FFFFFF"/>
              <w:spacing w:after="150" w:line="240" w:lineRule="auto"/>
              <w:ind w:firstLine="450"/>
              <w:jc w:val="both"/>
              <w:rPr>
                <w:rFonts w:ascii="Times New Roman" w:eastAsia="Times New Roman" w:hAnsi="Times New Roman" w:cs="Times New Roman"/>
                <w:b/>
                <w:sz w:val="24"/>
                <w:szCs w:val="24"/>
                <w:lang w:eastAsia="uk-UA"/>
              </w:rPr>
            </w:pPr>
          </w:p>
          <w:p w:rsidR="003551AA" w:rsidRPr="00EB1DD8" w:rsidRDefault="003551AA" w:rsidP="00410E66">
            <w:pPr>
              <w:shd w:val="clear" w:color="auto" w:fill="FFFFFF"/>
              <w:spacing w:after="150" w:line="240" w:lineRule="auto"/>
              <w:ind w:firstLine="450"/>
              <w:jc w:val="both"/>
              <w:rPr>
                <w:rFonts w:ascii="Times New Roman" w:eastAsia="Times New Roman" w:hAnsi="Times New Roman" w:cs="Times New Roman"/>
                <w:b/>
                <w:sz w:val="24"/>
                <w:szCs w:val="24"/>
                <w:lang w:eastAsia="uk-UA"/>
              </w:rPr>
            </w:pPr>
          </w:p>
          <w:p w:rsidR="002A615E" w:rsidRPr="00EB1DD8" w:rsidRDefault="002A615E" w:rsidP="00410E66">
            <w:pPr>
              <w:shd w:val="clear" w:color="auto" w:fill="FFFFFF"/>
              <w:spacing w:after="150" w:line="240" w:lineRule="auto"/>
              <w:ind w:firstLine="450"/>
              <w:jc w:val="both"/>
              <w:rPr>
                <w:rFonts w:ascii="Times New Roman" w:eastAsia="Times New Roman" w:hAnsi="Times New Roman" w:cs="Times New Roman"/>
                <w:b/>
                <w:sz w:val="24"/>
                <w:szCs w:val="24"/>
                <w:lang w:eastAsia="uk-UA"/>
              </w:rPr>
            </w:pPr>
          </w:p>
          <w:p w:rsidR="002A615E" w:rsidRPr="00EB1DD8" w:rsidRDefault="002A615E" w:rsidP="002A615E">
            <w:pPr>
              <w:shd w:val="clear" w:color="auto" w:fill="FFFFFF"/>
              <w:spacing w:after="150" w:line="240" w:lineRule="auto"/>
              <w:jc w:val="both"/>
              <w:rPr>
                <w:rFonts w:ascii="Times New Roman" w:eastAsia="Times New Roman" w:hAnsi="Times New Roman" w:cs="Times New Roman"/>
                <w:b/>
                <w:sz w:val="24"/>
                <w:szCs w:val="24"/>
                <w:lang w:eastAsia="uk-UA"/>
              </w:rPr>
            </w:pPr>
          </w:p>
          <w:p w:rsidR="003551AA" w:rsidRPr="00EB1DD8" w:rsidRDefault="003551AA" w:rsidP="00410E66">
            <w:pPr>
              <w:shd w:val="clear" w:color="auto" w:fill="FFFFFF"/>
              <w:spacing w:after="150" w:line="240" w:lineRule="auto"/>
              <w:ind w:firstLine="450"/>
              <w:jc w:val="both"/>
              <w:rPr>
                <w:rFonts w:ascii="Times New Roman" w:eastAsia="Times New Roman" w:hAnsi="Times New Roman" w:cs="Times New Roman"/>
                <w:b/>
                <w:sz w:val="24"/>
                <w:szCs w:val="24"/>
                <w:lang w:eastAsia="uk-UA"/>
              </w:rPr>
            </w:pPr>
          </w:p>
          <w:p w:rsidR="003551AA" w:rsidRPr="00EB1DD8" w:rsidRDefault="003551AA" w:rsidP="00410E66">
            <w:pPr>
              <w:shd w:val="clear" w:color="auto" w:fill="FFFFFF"/>
              <w:spacing w:after="150" w:line="240" w:lineRule="auto"/>
              <w:ind w:firstLine="450"/>
              <w:jc w:val="both"/>
              <w:rPr>
                <w:rFonts w:ascii="Times New Roman" w:eastAsia="Times New Roman" w:hAnsi="Times New Roman" w:cs="Times New Roman"/>
                <w:b/>
                <w:sz w:val="24"/>
                <w:szCs w:val="24"/>
                <w:lang w:eastAsia="uk-UA"/>
              </w:rPr>
            </w:pPr>
          </w:p>
          <w:p w:rsidR="003551AA" w:rsidRPr="00EB1DD8" w:rsidRDefault="003551AA" w:rsidP="00410E66">
            <w:pPr>
              <w:shd w:val="clear" w:color="auto" w:fill="FFFFFF"/>
              <w:spacing w:after="150" w:line="240" w:lineRule="auto"/>
              <w:ind w:firstLine="450"/>
              <w:jc w:val="both"/>
              <w:rPr>
                <w:rFonts w:ascii="Times New Roman" w:eastAsia="Times New Roman" w:hAnsi="Times New Roman" w:cs="Times New Roman"/>
                <w:b/>
                <w:sz w:val="24"/>
                <w:szCs w:val="24"/>
                <w:lang w:eastAsia="uk-UA"/>
              </w:rPr>
            </w:pPr>
          </w:p>
          <w:p w:rsidR="003551AA" w:rsidRPr="00EB1DD8" w:rsidRDefault="003551AA" w:rsidP="00410E66">
            <w:pPr>
              <w:shd w:val="clear" w:color="auto" w:fill="FFFFFF"/>
              <w:spacing w:after="150" w:line="240" w:lineRule="auto"/>
              <w:ind w:firstLine="450"/>
              <w:jc w:val="both"/>
              <w:rPr>
                <w:rFonts w:ascii="Times New Roman" w:eastAsia="Times New Roman" w:hAnsi="Times New Roman" w:cs="Times New Roman"/>
                <w:b/>
                <w:sz w:val="24"/>
                <w:szCs w:val="24"/>
                <w:lang w:eastAsia="uk-UA"/>
              </w:rPr>
            </w:pPr>
          </w:p>
          <w:p w:rsidR="003551AA" w:rsidRPr="00EB1DD8" w:rsidRDefault="003551AA" w:rsidP="00410E66">
            <w:pPr>
              <w:shd w:val="clear" w:color="auto" w:fill="FFFFFF"/>
              <w:spacing w:after="150" w:line="240" w:lineRule="auto"/>
              <w:ind w:firstLine="450"/>
              <w:jc w:val="both"/>
              <w:rPr>
                <w:rFonts w:ascii="Times New Roman" w:eastAsia="Times New Roman" w:hAnsi="Times New Roman" w:cs="Times New Roman"/>
                <w:b/>
                <w:sz w:val="24"/>
                <w:szCs w:val="24"/>
                <w:lang w:eastAsia="uk-UA"/>
              </w:rPr>
            </w:pPr>
          </w:p>
          <w:p w:rsidR="003551AA" w:rsidRPr="00EB1DD8" w:rsidRDefault="003551AA" w:rsidP="00410E66">
            <w:pPr>
              <w:shd w:val="clear" w:color="auto" w:fill="FFFFFF"/>
              <w:spacing w:after="150" w:line="240" w:lineRule="auto"/>
              <w:ind w:firstLine="450"/>
              <w:jc w:val="both"/>
              <w:rPr>
                <w:rFonts w:ascii="Times New Roman" w:eastAsia="Times New Roman" w:hAnsi="Times New Roman" w:cs="Times New Roman"/>
                <w:b/>
                <w:sz w:val="24"/>
                <w:szCs w:val="24"/>
                <w:lang w:eastAsia="uk-UA"/>
              </w:rPr>
            </w:pPr>
          </w:p>
          <w:p w:rsidR="003551AA" w:rsidRPr="00EB1DD8" w:rsidRDefault="003551AA" w:rsidP="00410E66">
            <w:pPr>
              <w:shd w:val="clear" w:color="auto" w:fill="FFFFFF"/>
              <w:spacing w:after="150" w:line="240" w:lineRule="auto"/>
              <w:ind w:firstLine="450"/>
              <w:jc w:val="both"/>
              <w:rPr>
                <w:rFonts w:ascii="Times New Roman" w:eastAsia="Times New Roman" w:hAnsi="Times New Roman" w:cs="Times New Roman"/>
                <w:b/>
                <w:sz w:val="24"/>
                <w:szCs w:val="24"/>
                <w:lang w:eastAsia="uk-UA"/>
              </w:rPr>
            </w:pPr>
          </w:p>
          <w:p w:rsidR="003551AA" w:rsidRPr="00EB1DD8" w:rsidRDefault="003551AA" w:rsidP="003551AA">
            <w:pPr>
              <w:shd w:val="clear" w:color="auto" w:fill="FFFFFF"/>
              <w:spacing w:after="150" w:line="240" w:lineRule="auto"/>
              <w:jc w:val="both"/>
              <w:rPr>
                <w:rFonts w:ascii="Times New Roman" w:eastAsia="Times New Roman" w:hAnsi="Times New Roman" w:cs="Times New Roman"/>
                <w:b/>
                <w:sz w:val="24"/>
                <w:szCs w:val="24"/>
                <w:lang w:eastAsia="uk-UA"/>
              </w:rPr>
            </w:pPr>
            <w:r w:rsidRPr="00EB1DD8">
              <w:rPr>
                <w:rFonts w:ascii="Times New Roman" w:eastAsia="Times New Roman" w:hAnsi="Times New Roman" w:cs="Times New Roman"/>
                <w:b/>
                <w:sz w:val="24"/>
                <w:szCs w:val="24"/>
                <w:lang w:eastAsia="uk-UA"/>
              </w:rPr>
              <w:lastRenderedPageBreak/>
              <w:t>15</w:t>
            </w:r>
            <w:r w:rsidRPr="00EB1DD8">
              <w:rPr>
                <w:rFonts w:ascii="Times New Roman" w:eastAsia="Times New Roman" w:hAnsi="Times New Roman" w:cs="Times New Roman"/>
                <w:sz w:val="24"/>
                <w:szCs w:val="24"/>
                <w:lang w:eastAsia="uk-UA"/>
              </w:rPr>
              <w:t xml:space="preserve">) балансової вартості цінних паперів, заборона щодо торгівлі якими на </w:t>
            </w:r>
            <w:r w:rsidRPr="00EB1DD8">
              <w:rPr>
                <w:rFonts w:ascii="Times New Roman" w:eastAsia="Times New Roman" w:hAnsi="Times New Roman" w:cs="Times New Roman"/>
                <w:b/>
                <w:sz w:val="24"/>
                <w:szCs w:val="24"/>
                <w:lang w:eastAsia="uk-UA"/>
              </w:rPr>
              <w:t>організованих ринках капіталу</w:t>
            </w:r>
            <w:r w:rsidRPr="00EB1DD8">
              <w:rPr>
                <w:rFonts w:ascii="Times New Roman" w:eastAsia="Times New Roman" w:hAnsi="Times New Roman" w:cs="Times New Roman"/>
                <w:sz w:val="24"/>
                <w:szCs w:val="24"/>
                <w:lang w:eastAsia="uk-UA"/>
              </w:rPr>
              <w:t xml:space="preserve"> не встановлена законодавством України (крім акцій приватних акціонерних товариств, </w:t>
            </w:r>
            <w:r w:rsidRPr="00EB1DD8">
              <w:rPr>
                <w:rFonts w:ascii="Times New Roman" w:eastAsia="Times New Roman" w:hAnsi="Times New Roman" w:cs="Times New Roman"/>
                <w:b/>
                <w:sz w:val="24"/>
                <w:szCs w:val="24"/>
                <w:lang w:eastAsia="uk-UA"/>
              </w:rPr>
              <w:t>які відповідно до законодавства України можуть бути допущені до торгів на організованих ринках капіталу</w:t>
            </w:r>
            <w:r w:rsidRPr="00EB1DD8">
              <w:rPr>
                <w:rFonts w:ascii="Times New Roman" w:eastAsia="Times New Roman" w:hAnsi="Times New Roman" w:cs="Times New Roman"/>
                <w:sz w:val="24"/>
                <w:szCs w:val="24"/>
                <w:lang w:eastAsia="uk-UA"/>
              </w:rPr>
              <w:t xml:space="preserve">), рішеннями Комісії або рішеннями суду, що не </w:t>
            </w:r>
            <w:r w:rsidRPr="00EB1DD8">
              <w:rPr>
                <w:rFonts w:ascii="Times New Roman" w:eastAsia="Times New Roman" w:hAnsi="Times New Roman" w:cs="Times New Roman"/>
                <w:b/>
                <w:sz w:val="24"/>
                <w:szCs w:val="24"/>
                <w:lang w:eastAsia="uk-UA"/>
              </w:rPr>
              <w:t>допущені до торгів на</w:t>
            </w:r>
            <w:r w:rsidRPr="00EB1DD8">
              <w:rPr>
                <w:rFonts w:ascii="Times New Roman" w:eastAsia="Times New Roman" w:hAnsi="Times New Roman" w:cs="Times New Roman"/>
                <w:sz w:val="24"/>
                <w:szCs w:val="24"/>
                <w:lang w:eastAsia="uk-UA"/>
              </w:rPr>
              <w:t xml:space="preserve"> принаймні </w:t>
            </w:r>
            <w:r w:rsidRPr="00EB1DD8">
              <w:rPr>
                <w:rFonts w:ascii="Times New Roman" w:eastAsia="Times New Roman" w:hAnsi="Times New Roman" w:cs="Times New Roman"/>
                <w:b/>
                <w:sz w:val="24"/>
                <w:szCs w:val="24"/>
                <w:lang w:eastAsia="uk-UA"/>
              </w:rPr>
              <w:t>одному</w:t>
            </w:r>
            <w:r w:rsidRPr="00EB1DD8">
              <w:rPr>
                <w:rFonts w:ascii="Times New Roman" w:eastAsia="Times New Roman" w:hAnsi="Times New Roman" w:cs="Times New Roman"/>
                <w:sz w:val="24"/>
                <w:szCs w:val="24"/>
                <w:lang w:eastAsia="uk-UA"/>
              </w:rPr>
              <w:t xml:space="preserve"> з </w:t>
            </w:r>
            <w:r w:rsidRPr="00EB1DD8">
              <w:rPr>
                <w:rFonts w:ascii="Times New Roman" w:eastAsia="Times New Roman" w:hAnsi="Times New Roman" w:cs="Times New Roman"/>
                <w:b/>
                <w:sz w:val="24"/>
                <w:szCs w:val="24"/>
                <w:lang w:eastAsia="uk-UA"/>
              </w:rPr>
              <w:t>організованих ринків капіталу</w:t>
            </w:r>
            <w:r w:rsidRPr="00EB1DD8">
              <w:rPr>
                <w:rFonts w:ascii="Times New Roman" w:eastAsia="Times New Roman" w:hAnsi="Times New Roman" w:cs="Times New Roman"/>
                <w:sz w:val="24"/>
                <w:szCs w:val="24"/>
                <w:lang w:eastAsia="uk-UA"/>
              </w:rPr>
              <w:t xml:space="preserve">, крім цінних паперів, емітованих або виданих центральними органами виконавчої влади, місцевими органами виконавчої влади, Національним банком України та Державною іпотечною установою, цінних паперів, емітованих (випущених) іноземною державою або відповідним державним органом іноземної держави, яка має міжнародний кредитний рейтинг не нижче інвестиційного рівня за класифікацією міжнародного рейтингового агентства, яке включене до переліку міжнародних рейтингових агентств, визнаних Комісією, а також цінних паперів міжнародних фінансових організацій та цінних паперів іноземного емітента, допущених до торгівлі принаймні на одній з іноземних фондових бірж, що входять до переліку, затвердженого Комісією, </w:t>
            </w:r>
            <w:r w:rsidRPr="00EB1DD8">
              <w:rPr>
                <w:rFonts w:ascii="Times New Roman" w:eastAsia="Times New Roman" w:hAnsi="Times New Roman" w:cs="Times New Roman"/>
                <w:b/>
                <w:sz w:val="24"/>
                <w:szCs w:val="24"/>
                <w:lang w:eastAsia="uk-UA"/>
              </w:rPr>
              <w:t>депозитних сертифікатів банків</w:t>
            </w:r>
            <w:r w:rsidRPr="00EB1DD8">
              <w:rPr>
                <w:rFonts w:ascii="Times New Roman" w:eastAsia="Times New Roman" w:hAnsi="Times New Roman" w:cs="Times New Roman"/>
                <w:sz w:val="24"/>
                <w:szCs w:val="24"/>
                <w:lang w:eastAsia="uk-UA"/>
              </w:rPr>
              <w:t>;</w:t>
            </w:r>
          </w:p>
          <w:p w:rsidR="003551AA" w:rsidRPr="00EB1DD8" w:rsidRDefault="003551AA" w:rsidP="003551AA">
            <w:pPr>
              <w:shd w:val="clear" w:color="auto" w:fill="FFFFFF"/>
              <w:spacing w:after="150" w:line="240" w:lineRule="auto"/>
              <w:jc w:val="both"/>
              <w:rPr>
                <w:rFonts w:ascii="Times New Roman" w:eastAsia="Times New Roman" w:hAnsi="Times New Roman" w:cs="Times New Roman"/>
                <w:b/>
                <w:sz w:val="24"/>
                <w:szCs w:val="24"/>
                <w:lang w:eastAsia="uk-UA"/>
              </w:rPr>
            </w:pPr>
          </w:p>
          <w:p w:rsidR="00410E66" w:rsidRPr="00EB1DD8" w:rsidRDefault="00410E66" w:rsidP="00410E66">
            <w:pPr>
              <w:shd w:val="clear" w:color="auto" w:fill="FFFFFF"/>
              <w:spacing w:before="150" w:after="0" w:line="240" w:lineRule="auto"/>
              <w:ind w:right="450"/>
              <w:rPr>
                <w:rFonts w:ascii="Times New Roman" w:eastAsia="Times New Roman" w:hAnsi="Times New Roman" w:cs="Times New Roman"/>
                <w:b/>
                <w:bCs/>
                <w:sz w:val="24"/>
                <w:szCs w:val="24"/>
                <w:lang w:eastAsia="uk-UA"/>
              </w:rPr>
            </w:pPr>
          </w:p>
        </w:tc>
      </w:tr>
      <w:tr w:rsidR="001A33D5" w:rsidRPr="00EB1DD8" w:rsidTr="0018386F">
        <w:trPr>
          <w:trHeight w:val="554"/>
        </w:trPr>
        <w:tc>
          <w:tcPr>
            <w:tcW w:w="5527" w:type="dxa"/>
          </w:tcPr>
          <w:p w:rsidR="001A33D5" w:rsidRPr="00EB1DD8" w:rsidRDefault="001A33D5" w:rsidP="00DD5C7B">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r w:rsidRPr="00EB1DD8">
              <w:rPr>
                <w:rFonts w:ascii="Times New Roman" w:eastAsia="Times New Roman" w:hAnsi="Times New Roman" w:cs="Times New Roman"/>
                <w:b/>
                <w:bCs/>
                <w:sz w:val="24"/>
                <w:szCs w:val="24"/>
                <w:lang w:eastAsia="uk-UA"/>
              </w:rPr>
              <w:lastRenderedPageBreak/>
              <w:t>7. Норматив концентрації кредитного ризику</w:t>
            </w:r>
          </w:p>
          <w:p w:rsidR="001A33D5" w:rsidRPr="00EB1DD8" w:rsidRDefault="001A33D5" w:rsidP="008A3A33">
            <w:pPr>
              <w:shd w:val="clear" w:color="auto" w:fill="FFFFFF"/>
              <w:spacing w:after="0" w:line="240" w:lineRule="auto"/>
              <w:ind w:left="450" w:right="450"/>
              <w:jc w:val="center"/>
              <w:rPr>
                <w:rFonts w:ascii="Times New Roman" w:eastAsia="Times New Roman" w:hAnsi="Times New Roman" w:cs="Times New Roman"/>
                <w:b/>
                <w:bCs/>
                <w:sz w:val="24"/>
                <w:szCs w:val="24"/>
                <w:lang w:eastAsia="uk-UA"/>
              </w:rPr>
            </w:pPr>
          </w:p>
          <w:p w:rsidR="001A33D5" w:rsidRPr="00EB1DD8" w:rsidRDefault="001A33D5" w:rsidP="008A3A33">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lastRenderedPageBreak/>
              <w:t>1. Норматив концентрації кредитного ризику встановлює обмеження кредитного ризику установи, що може виникнути внаслідок невиконання своїх зобов’язань окремим її контрагентом.</w:t>
            </w:r>
          </w:p>
          <w:p w:rsidR="001A33D5" w:rsidRPr="00EB1DD8" w:rsidRDefault="001A33D5" w:rsidP="008A3A33">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t xml:space="preserve">2. Для розрахунку нормативу концентрації кредитного ризику контрагентом установи вважається будь-яка особа, </w:t>
            </w:r>
            <w:r w:rsidRPr="00EB1DD8">
              <w:rPr>
                <w:rFonts w:ascii="Times New Roman" w:eastAsia="Times New Roman" w:hAnsi="Times New Roman" w:cs="Times New Roman"/>
                <w:b/>
                <w:sz w:val="24"/>
                <w:szCs w:val="24"/>
                <w:lang w:val="ru-RU" w:eastAsia="uk-UA"/>
              </w:rPr>
              <w:t>яка має зобов</w:t>
            </w:r>
            <w:r w:rsidRPr="00EB1DD8">
              <w:rPr>
                <w:rFonts w:ascii="Times New Roman" w:eastAsia="Times New Roman" w:hAnsi="Times New Roman" w:cs="Times New Roman"/>
                <w:b/>
                <w:sz w:val="24"/>
                <w:szCs w:val="24"/>
                <w:lang w:eastAsia="uk-UA"/>
              </w:rPr>
              <w:t>’</w:t>
            </w:r>
            <w:r w:rsidRPr="00EB1DD8">
              <w:rPr>
                <w:rFonts w:ascii="Times New Roman" w:eastAsia="Times New Roman" w:hAnsi="Times New Roman" w:cs="Times New Roman"/>
                <w:b/>
                <w:sz w:val="24"/>
                <w:szCs w:val="24"/>
                <w:lang w:val="ru-RU" w:eastAsia="uk-UA"/>
              </w:rPr>
              <w:t>язання перед установою за позиціями в активах</w:t>
            </w:r>
            <w:r w:rsidRPr="00EB1DD8">
              <w:rPr>
                <w:rFonts w:ascii="Times New Roman" w:eastAsia="Times New Roman" w:hAnsi="Times New Roman" w:cs="Times New Roman"/>
                <w:sz w:val="24"/>
                <w:szCs w:val="24"/>
                <w:lang w:val="ru-RU" w:eastAsia="uk-UA"/>
              </w:rPr>
              <w:t xml:space="preserve"> </w:t>
            </w:r>
            <w:r w:rsidRPr="00EB1DD8">
              <w:rPr>
                <w:rFonts w:ascii="Times New Roman" w:eastAsia="Times New Roman" w:hAnsi="Times New Roman" w:cs="Times New Roman"/>
                <w:sz w:val="24"/>
                <w:szCs w:val="24"/>
                <w:lang w:eastAsia="uk-UA"/>
              </w:rPr>
              <w:t>установи, визначени</w:t>
            </w:r>
            <w:r w:rsidRPr="00EB1DD8">
              <w:rPr>
                <w:rFonts w:ascii="Times New Roman" w:eastAsia="Times New Roman" w:hAnsi="Times New Roman" w:cs="Times New Roman"/>
                <w:sz w:val="24"/>
                <w:szCs w:val="24"/>
                <w:lang w:val="ru-RU" w:eastAsia="uk-UA"/>
              </w:rPr>
              <w:t>х</w:t>
            </w:r>
            <w:r w:rsidRPr="00EB1DD8">
              <w:rPr>
                <w:rFonts w:ascii="Times New Roman" w:eastAsia="Times New Roman" w:hAnsi="Times New Roman" w:cs="Times New Roman"/>
                <w:sz w:val="24"/>
                <w:szCs w:val="24"/>
                <w:lang w:eastAsia="uk-UA"/>
              </w:rPr>
              <w:t> </w:t>
            </w:r>
            <w:hyperlink r:id="rId9" w:anchor="n557" w:history="1">
              <w:r w:rsidRPr="00EB1DD8">
                <w:rPr>
                  <w:rFonts w:ascii="Times New Roman" w:eastAsia="Times New Roman" w:hAnsi="Times New Roman" w:cs="Times New Roman"/>
                  <w:sz w:val="24"/>
                  <w:szCs w:val="24"/>
                  <w:lang w:eastAsia="uk-UA"/>
                </w:rPr>
                <w:t>пунктом 5</w:t>
              </w:r>
            </w:hyperlink>
            <w:r w:rsidRPr="00EB1DD8">
              <w:rPr>
                <w:rFonts w:ascii="Times New Roman" w:eastAsia="Times New Roman" w:hAnsi="Times New Roman" w:cs="Times New Roman"/>
                <w:sz w:val="24"/>
                <w:szCs w:val="24"/>
                <w:lang w:eastAsia="uk-UA"/>
              </w:rPr>
              <w:t> цієї глави.</w:t>
            </w:r>
          </w:p>
          <w:p w:rsidR="001A33D5" w:rsidRPr="00EB1DD8" w:rsidRDefault="001A33D5" w:rsidP="008A3A33">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t xml:space="preserve">3. Норматив концентрації кредитного ризику визначається окремо щодо кожного контрагента установи як відношення суми всіх її активів, </w:t>
            </w:r>
            <w:r w:rsidRPr="00EB1DD8">
              <w:rPr>
                <w:rFonts w:ascii="Times New Roman" w:hAnsi="Times New Roman" w:cs="Times New Roman"/>
                <w:b/>
                <w:sz w:val="24"/>
                <w:szCs w:val="24"/>
              </w:rPr>
              <w:t xml:space="preserve">за якими </w:t>
            </w:r>
            <w:r w:rsidRPr="00EB1DD8">
              <w:rPr>
                <w:rFonts w:ascii="Times New Roman" w:hAnsi="Times New Roman" w:cs="Times New Roman"/>
                <w:b/>
                <w:sz w:val="24"/>
                <w:szCs w:val="24"/>
                <w:lang w:val="ru-RU"/>
              </w:rPr>
              <w:t xml:space="preserve">такий </w:t>
            </w:r>
            <w:r w:rsidRPr="00EB1DD8">
              <w:rPr>
                <w:rFonts w:ascii="Times New Roman" w:hAnsi="Times New Roman" w:cs="Times New Roman"/>
                <w:b/>
                <w:sz w:val="24"/>
                <w:szCs w:val="24"/>
              </w:rPr>
              <w:t>контрагент має зобов</w:t>
            </w:r>
            <w:r w:rsidRPr="00EB1DD8">
              <w:rPr>
                <w:rFonts w:ascii="Times New Roman" w:hAnsi="Times New Roman" w:cs="Times New Roman"/>
                <w:b/>
                <w:sz w:val="24"/>
                <w:szCs w:val="24"/>
                <w:lang w:val="ru-RU"/>
              </w:rPr>
              <w:t>'</w:t>
            </w:r>
            <w:r w:rsidRPr="00EB1DD8">
              <w:rPr>
                <w:rFonts w:ascii="Times New Roman" w:hAnsi="Times New Roman" w:cs="Times New Roman"/>
                <w:b/>
                <w:sz w:val="24"/>
                <w:szCs w:val="24"/>
              </w:rPr>
              <w:t>язання</w:t>
            </w:r>
            <w:r w:rsidRPr="00EB1DD8">
              <w:rPr>
                <w:rFonts w:ascii="Times New Roman" w:hAnsi="Times New Roman" w:cs="Times New Roman"/>
                <w:b/>
                <w:sz w:val="24"/>
                <w:szCs w:val="24"/>
                <w:lang w:val="ru-RU"/>
              </w:rPr>
              <w:t xml:space="preserve"> перед установою</w:t>
            </w:r>
            <w:r w:rsidRPr="00EB1DD8">
              <w:rPr>
                <w:rFonts w:ascii="Times New Roman" w:eastAsia="Times New Roman" w:hAnsi="Times New Roman" w:cs="Times New Roman"/>
                <w:sz w:val="24"/>
                <w:szCs w:val="24"/>
                <w:lang w:eastAsia="uk-UA"/>
              </w:rPr>
              <w:t>, до розміру її регулятивного капіталу.</w:t>
            </w:r>
          </w:p>
          <w:p w:rsidR="001A33D5" w:rsidRPr="00EB1DD8" w:rsidRDefault="001A33D5" w:rsidP="008A3A33">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t>4. Норматив концентрації кредитного ризику розраховується за формулою</w:t>
            </w:r>
          </w:p>
          <w:p w:rsidR="001A33D5" w:rsidRPr="00EB1DD8" w:rsidRDefault="001A33D5" w:rsidP="008A3A33">
            <w:pPr>
              <w:shd w:val="clear" w:color="auto" w:fill="FFFFFF"/>
              <w:spacing w:after="150" w:line="240" w:lineRule="auto"/>
              <w:ind w:firstLine="450"/>
              <w:jc w:val="center"/>
              <w:rPr>
                <w:b/>
              </w:rPr>
            </w:pPr>
            <w:r w:rsidRPr="00EB1DD8">
              <w:rPr>
                <w:b/>
                <w:position w:val="-42"/>
              </w:rPr>
              <w:object w:dxaOrig="3620" w:dyaOrig="8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1.55pt;height:41.3pt" o:ole="">
                  <v:imagedata r:id="rId10" o:title=""/>
                </v:shape>
                <o:OLEObject Type="Embed" ProgID="Equation.3" ShapeID="_x0000_i1025" DrawAspect="Content" ObjectID="_1689505251" r:id="rId11"/>
              </w:object>
            </w:r>
          </w:p>
          <w:p w:rsidR="001A33D5" w:rsidRPr="00EB1DD8" w:rsidRDefault="001A33D5" w:rsidP="00E73240">
            <w:pPr>
              <w:shd w:val="clear" w:color="auto" w:fill="FFFFFF"/>
              <w:tabs>
                <w:tab w:val="left" w:pos="5341"/>
              </w:tabs>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t>де</w:t>
            </w:r>
            <w:r w:rsidRPr="00EB1DD8">
              <w:rPr>
                <w:rFonts w:ascii="Times New Roman" w:eastAsia="Times New Roman" w:hAnsi="Times New Roman" w:cs="Times New Roman"/>
                <w:sz w:val="24"/>
                <w:szCs w:val="24"/>
                <w:lang w:eastAsia="uk-UA"/>
              </w:rPr>
              <w:tab/>
            </w:r>
          </w:p>
          <w:tbl>
            <w:tblPr>
              <w:tblW w:w="5000" w:type="pct"/>
              <w:tblCellMar>
                <w:left w:w="0" w:type="dxa"/>
                <w:right w:w="0" w:type="dxa"/>
              </w:tblCellMar>
              <w:tblLook w:val="04A0" w:firstRow="1" w:lastRow="0" w:firstColumn="1" w:lastColumn="0" w:noHBand="0" w:noVBand="1"/>
            </w:tblPr>
            <w:tblGrid>
              <w:gridCol w:w="212"/>
              <w:gridCol w:w="396"/>
              <w:gridCol w:w="155"/>
              <w:gridCol w:w="4542"/>
            </w:tblGrid>
            <w:tr w:rsidR="001A33D5" w:rsidRPr="00EB1DD8" w:rsidTr="00AC390D">
              <w:tc>
                <w:tcPr>
                  <w:tcW w:w="540" w:type="dxa"/>
                  <w:tcBorders>
                    <w:top w:val="single" w:sz="2" w:space="0" w:color="auto"/>
                    <w:left w:val="single" w:sz="2" w:space="0" w:color="auto"/>
                    <w:bottom w:val="single" w:sz="2" w:space="0" w:color="auto"/>
                    <w:right w:val="single" w:sz="2" w:space="0" w:color="auto"/>
                  </w:tcBorders>
                  <w:hideMark/>
                </w:tcPr>
                <w:p w:rsidR="001A33D5" w:rsidRPr="00EB1DD8" w:rsidRDefault="001A33D5" w:rsidP="008A3A33">
                  <w:pPr>
                    <w:spacing w:before="150" w:after="150" w:line="240" w:lineRule="auto"/>
                    <w:rPr>
                      <w:rFonts w:ascii="Times New Roman" w:eastAsia="Times New Roman" w:hAnsi="Times New Roman" w:cs="Times New Roman"/>
                      <w:sz w:val="24"/>
                      <w:szCs w:val="24"/>
                      <w:lang w:eastAsia="uk-UA"/>
                    </w:rPr>
                  </w:pPr>
                </w:p>
              </w:tc>
              <w:tc>
                <w:tcPr>
                  <w:tcW w:w="660" w:type="dxa"/>
                  <w:tcBorders>
                    <w:top w:val="single" w:sz="2" w:space="0" w:color="auto"/>
                    <w:left w:val="single" w:sz="2" w:space="0" w:color="auto"/>
                    <w:bottom w:val="single" w:sz="2" w:space="0" w:color="auto"/>
                    <w:right w:val="single" w:sz="2" w:space="0" w:color="auto"/>
                  </w:tcBorders>
                  <w:hideMark/>
                </w:tcPr>
                <w:p w:rsidR="001A33D5" w:rsidRPr="00EB1DD8" w:rsidRDefault="001A33D5" w:rsidP="008A3A33">
                  <w:pPr>
                    <w:spacing w:before="150" w:after="150" w:line="240" w:lineRule="auto"/>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t>А</w:t>
                  </w:r>
                  <w:r w:rsidRPr="00EB1DD8">
                    <w:rPr>
                      <w:rFonts w:ascii="Times New Roman" w:eastAsia="Times New Roman" w:hAnsi="Times New Roman" w:cs="Times New Roman"/>
                      <w:b/>
                      <w:bCs/>
                      <w:sz w:val="16"/>
                      <w:szCs w:val="16"/>
                      <w:vertAlign w:val="subscript"/>
                      <w:lang w:eastAsia="uk-UA"/>
                    </w:rPr>
                    <w:t>k</w:t>
                  </w:r>
                </w:p>
              </w:tc>
              <w:tc>
                <w:tcPr>
                  <w:tcW w:w="270" w:type="dxa"/>
                  <w:tcBorders>
                    <w:top w:val="single" w:sz="2" w:space="0" w:color="auto"/>
                    <w:left w:val="single" w:sz="2" w:space="0" w:color="auto"/>
                    <w:bottom w:val="single" w:sz="2" w:space="0" w:color="auto"/>
                    <w:right w:val="single" w:sz="2" w:space="0" w:color="auto"/>
                  </w:tcBorders>
                  <w:hideMark/>
                </w:tcPr>
                <w:p w:rsidR="001A33D5" w:rsidRPr="00EB1DD8" w:rsidRDefault="001A33D5" w:rsidP="008A3A33">
                  <w:pPr>
                    <w:spacing w:before="150" w:after="150" w:line="240" w:lineRule="auto"/>
                    <w:jc w:val="center"/>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t>-</w:t>
                  </w:r>
                </w:p>
              </w:tc>
              <w:tc>
                <w:tcPr>
                  <w:tcW w:w="9645" w:type="dxa"/>
                  <w:tcBorders>
                    <w:top w:val="single" w:sz="2" w:space="0" w:color="auto"/>
                    <w:left w:val="single" w:sz="2" w:space="0" w:color="auto"/>
                    <w:bottom w:val="single" w:sz="2" w:space="0" w:color="auto"/>
                    <w:right w:val="single" w:sz="2" w:space="0" w:color="auto"/>
                  </w:tcBorders>
                  <w:hideMark/>
                </w:tcPr>
                <w:p w:rsidR="001A33D5" w:rsidRPr="00EB1DD8" w:rsidRDefault="001A33D5" w:rsidP="00332A05">
                  <w:pPr>
                    <w:spacing w:before="150" w:after="150" w:line="240" w:lineRule="auto"/>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t xml:space="preserve">сума всіх активів установи, </w:t>
                  </w:r>
                  <w:r w:rsidRPr="00EB1DD8">
                    <w:rPr>
                      <w:rFonts w:ascii="Times New Roman" w:eastAsia="Times New Roman" w:hAnsi="Times New Roman" w:cs="Times New Roman"/>
                      <w:b/>
                      <w:sz w:val="24"/>
                      <w:szCs w:val="24"/>
                      <w:lang w:val="ru-RU" w:eastAsia="uk-UA"/>
                    </w:rPr>
                    <w:t>за якими</w:t>
                  </w:r>
                  <w:r w:rsidRPr="00EB1DD8">
                    <w:rPr>
                      <w:rFonts w:ascii="Times New Roman" w:eastAsia="Times New Roman" w:hAnsi="Times New Roman" w:cs="Times New Roman"/>
                      <w:b/>
                      <w:sz w:val="24"/>
                      <w:szCs w:val="24"/>
                      <w:lang w:eastAsia="uk-UA"/>
                    </w:rPr>
                    <w:t xml:space="preserve"> k-</w:t>
                  </w:r>
                  <w:r w:rsidRPr="00EB1DD8">
                    <w:rPr>
                      <w:rFonts w:ascii="Times New Roman" w:eastAsia="Times New Roman" w:hAnsi="Times New Roman" w:cs="Times New Roman"/>
                      <w:b/>
                      <w:sz w:val="24"/>
                      <w:szCs w:val="24"/>
                      <w:lang w:val="ru-RU" w:eastAsia="uk-UA"/>
                    </w:rPr>
                    <w:t>ий</w:t>
                  </w:r>
                  <w:r w:rsidRPr="00EB1DD8">
                    <w:rPr>
                      <w:rFonts w:ascii="Times New Roman" w:eastAsia="Times New Roman" w:hAnsi="Times New Roman" w:cs="Times New Roman"/>
                      <w:b/>
                      <w:sz w:val="24"/>
                      <w:szCs w:val="24"/>
                      <w:lang w:eastAsia="uk-UA"/>
                    </w:rPr>
                    <w:t xml:space="preserve"> контрагент</w:t>
                  </w:r>
                  <w:r w:rsidRPr="00EB1DD8">
                    <w:rPr>
                      <w:rFonts w:ascii="Times New Roman" w:eastAsia="Times New Roman" w:hAnsi="Times New Roman" w:cs="Times New Roman"/>
                      <w:b/>
                      <w:sz w:val="24"/>
                      <w:szCs w:val="24"/>
                      <w:lang w:val="ru-RU" w:eastAsia="uk-UA"/>
                    </w:rPr>
                    <w:t xml:space="preserve"> </w:t>
                  </w:r>
                  <w:r w:rsidRPr="00EB1DD8">
                    <w:rPr>
                      <w:rFonts w:ascii="Times New Roman" w:hAnsi="Times New Roman" w:cs="Times New Roman"/>
                      <w:b/>
                      <w:sz w:val="24"/>
                      <w:szCs w:val="24"/>
                    </w:rPr>
                    <w:t>має зобов</w:t>
                  </w:r>
                  <w:r w:rsidRPr="00EB1DD8">
                    <w:rPr>
                      <w:rFonts w:ascii="Times New Roman" w:hAnsi="Times New Roman" w:cs="Times New Roman"/>
                      <w:b/>
                      <w:sz w:val="24"/>
                      <w:szCs w:val="24"/>
                      <w:lang w:val="ru-RU"/>
                    </w:rPr>
                    <w:t>'</w:t>
                  </w:r>
                  <w:r w:rsidRPr="00EB1DD8">
                    <w:rPr>
                      <w:rFonts w:ascii="Times New Roman" w:hAnsi="Times New Roman" w:cs="Times New Roman"/>
                      <w:b/>
                      <w:sz w:val="24"/>
                      <w:szCs w:val="24"/>
                    </w:rPr>
                    <w:t>язання</w:t>
                  </w:r>
                  <w:r w:rsidRPr="00EB1DD8">
                    <w:rPr>
                      <w:rFonts w:ascii="Times New Roman" w:hAnsi="Times New Roman" w:cs="Times New Roman"/>
                      <w:b/>
                      <w:sz w:val="24"/>
                      <w:szCs w:val="24"/>
                      <w:lang w:val="ru-RU"/>
                    </w:rPr>
                    <w:t xml:space="preserve"> перед установою</w:t>
                  </w:r>
                  <w:r w:rsidRPr="00EB1DD8">
                    <w:rPr>
                      <w:rFonts w:ascii="Times New Roman" w:eastAsia="Times New Roman" w:hAnsi="Times New Roman" w:cs="Times New Roman"/>
                      <w:sz w:val="24"/>
                      <w:szCs w:val="24"/>
                      <w:lang w:eastAsia="uk-UA"/>
                    </w:rPr>
                    <w:t>.</w:t>
                  </w:r>
                </w:p>
              </w:tc>
            </w:tr>
          </w:tbl>
          <w:p w:rsidR="001A33D5" w:rsidRPr="00EB1DD8" w:rsidRDefault="001A33D5" w:rsidP="008A3A33">
            <w:pPr>
              <w:shd w:val="clear" w:color="auto" w:fill="FFFFFF"/>
              <w:spacing w:before="120"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t xml:space="preserve">5. До активів, </w:t>
            </w:r>
            <w:r w:rsidRPr="00EB1DD8">
              <w:rPr>
                <w:rFonts w:ascii="Times New Roman" w:hAnsi="Times New Roman" w:cs="Times New Roman"/>
                <w:b/>
                <w:sz w:val="24"/>
                <w:szCs w:val="24"/>
              </w:rPr>
              <w:t>за якими контрагент має зобов</w:t>
            </w:r>
            <w:r w:rsidRPr="00EB1DD8">
              <w:rPr>
                <w:rFonts w:ascii="Times New Roman" w:hAnsi="Times New Roman" w:cs="Times New Roman"/>
                <w:b/>
                <w:sz w:val="24"/>
                <w:szCs w:val="24"/>
                <w:lang w:val="ru-RU"/>
              </w:rPr>
              <w:t>'</w:t>
            </w:r>
            <w:r w:rsidRPr="00EB1DD8">
              <w:rPr>
                <w:rFonts w:ascii="Times New Roman" w:hAnsi="Times New Roman" w:cs="Times New Roman"/>
                <w:b/>
                <w:sz w:val="24"/>
                <w:szCs w:val="24"/>
              </w:rPr>
              <w:t>язання</w:t>
            </w:r>
            <w:r w:rsidRPr="00EB1DD8">
              <w:rPr>
                <w:rFonts w:ascii="Times New Roman" w:hAnsi="Times New Roman" w:cs="Times New Roman"/>
                <w:b/>
                <w:sz w:val="24"/>
                <w:szCs w:val="24"/>
                <w:lang w:val="ru-RU"/>
              </w:rPr>
              <w:t xml:space="preserve"> перед установою</w:t>
            </w:r>
            <w:r w:rsidRPr="00EB1DD8">
              <w:rPr>
                <w:rFonts w:ascii="Times New Roman" w:eastAsia="Times New Roman" w:hAnsi="Times New Roman" w:cs="Times New Roman"/>
                <w:sz w:val="24"/>
                <w:szCs w:val="24"/>
                <w:lang w:eastAsia="uk-UA"/>
              </w:rPr>
              <w:t>, належать:</w:t>
            </w:r>
          </w:p>
          <w:p w:rsidR="001A33D5" w:rsidRPr="00EB1DD8" w:rsidRDefault="001A33D5" w:rsidP="008A3A33">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t xml:space="preserve">частки у статутному капіталі </w:t>
            </w:r>
            <w:r w:rsidRPr="00EB1DD8">
              <w:rPr>
                <w:rFonts w:ascii="Times New Roman" w:eastAsia="Times New Roman" w:hAnsi="Times New Roman" w:cs="Times New Roman"/>
                <w:b/>
                <w:sz w:val="24"/>
                <w:szCs w:val="24"/>
                <w:lang w:eastAsia="uk-UA"/>
              </w:rPr>
              <w:t>контрагента</w:t>
            </w:r>
            <w:r w:rsidRPr="00EB1DD8">
              <w:rPr>
                <w:rFonts w:ascii="Times New Roman" w:eastAsia="Times New Roman" w:hAnsi="Times New Roman" w:cs="Times New Roman"/>
                <w:sz w:val="24"/>
                <w:szCs w:val="24"/>
                <w:lang w:eastAsia="uk-UA"/>
              </w:rPr>
              <w:t>;</w:t>
            </w:r>
          </w:p>
          <w:p w:rsidR="001A33D5" w:rsidRPr="00EB1DD8" w:rsidRDefault="001A33D5" w:rsidP="008A3A33">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b/>
                <w:sz w:val="24"/>
                <w:szCs w:val="24"/>
                <w:lang w:eastAsia="uk-UA"/>
              </w:rPr>
              <w:lastRenderedPageBreak/>
              <w:t>емсійні/неемісійні, боргові цінні папери, випущені/видані контрагентом,</w:t>
            </w:r>
            <w:r w:rsidRPr="00EB1DD8">
              <w:rPr>
                <w:rFonts w:ascii="Times New Roman" w:eastAsia="Times New Roman" w:hAnsi="Times New Roman" w:cs="Times New Roman"/>
                <w:sz w:val="24"/>
                <w:szCs w:val="24"/>
                <w:lang w:eastAsia="uk-UA"/>
              </w:rPr>
              <w:t xml:space="preserve"> та доходи, нараховані за ними, крім державних цінних паперів, цінних паперів, гарантованих державою, та доходів, нарахованих за ними (в тому числі цінних паперів, емітованих (випущених) іноземною державою або відповідним державним органом іноземної держави, яка має міжнародний кредитний рейтинг не нижче інвестиційного рівня за класифікацією міжнародного рейтингового агентства, яке включене до переліку міжнародних рейтингових агентств, визнаних Комісією);</w:t>
            </w:r>
          </w:p>
          <w:p w:rsidR="001A33D5" w:rsidRPr="00EB1DD8" w:rsidRDefault="001A33D5" w:rsidP="008A3A33">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b/>
                <w:sz w:val="24"/>
                <w:szCs w:val="24"/>
                <w:lang w:eastAsia="uk-UA"/>
              </w:rPr>
              <w:t>заборгованість контргента перед установою, у тому числі</w:t>
            </w:r>
            <w:r w:rsidRPr="00EB1DD8">
              <w:rPr>
                <w:rFonts w:ascii="Times New Roman" w:eastAsia="Times New Roman" w:hAnsi="Times New Roman" w:cs="Times New Roman"/>
                <w:sz w:val="24"/>
                <w:szCs w:val="24"/>
                <w:lang w:eastAsia="uk-UA"/>
              </w:rPr>
              <w:t xml:space="preserve"> дебіторська заборгованість;</w:t>
            </w:r>
          </w:p>
          <w:p w:rsidR="001A33D5" w:rsidRPr="00EB1DD8" w:rsidRDefault="001A33D5" w:rsidP="008A3A33">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t xml:space="preserve">грошові кошти </w:t>
            </w:r>
            <w:r w:rsidRPr="00EB1DD8">
              <w:rPr>
                <w:rFonts w:ascii="Times New Roman" w:eastAsia="Times New Roman" w:hAnsi="Times New Roman" w:cs="Times New Roman"/>
                <w:b/>
                <w:sz w:val="24"/>
                <w:szCs w:val="24"/>
                <w:lang w:eastAsia="uk-UA"/>
              </w:rPr>
              <w:t>установи</w:t>
            </w:r>
            <w:r w:rsidRPr="00EB1DD8">
              <w:rPr>
                <w:rFonts w:ascii="Times New Roman" w:eastAsia="Times New Roman" w:hAnsi="Times New Roman" w:cs="Times New Roman"/>
                <w:sz w:val="24"/>
                <w:szCs w:val="24"/>
                <w:lang w:eastAsia="uk-UA"/>
              </w:rPr>
              <w:t xml:space="preserve"> на поточних рахунках та депозити </w:t>
            </w:r>
            <w:r w:rsidRPr="00EB1DD8">
              <w:rPr>
                <w:rFonts w:ascii="Times New Roman" w:eastAsia="Times New Roman" w:hAnsi="Times New Roman" w:cs="Times New Roman"/>
                <w:b/>
                <w:sz w:val="24"/>
                <w:szCs w:val="24"/>
                <w:lang w:eastAsia="uk-UA"/>
              </w:rPr>
              <w:t>установи</w:t>
            </w:r>
            <w:r w:rsidRPr="00EB1DD8">
              <w:rPr>
                <w:rFonts w:ascii="Times New Roman" w:eastAsia="Times New Roman" w:hAnsi="Times New Roman" w:cs="Times New Roman"/>
                <w:sz w:val="24"/>
                <w:szCs w:val="24"/>
                <w:lang w:eastAsia="uk-UA"/>
              </w:rPr>
              <w:t xml:space="preserve"> в банках, а також доходи, нараховані за ними.</w:t>
            </w:r>
          </w:p>
          <w:p w:rsidR="001A33D5" w:rsidRPr="00EB1DD8" w:rsidRDefault="001A33D5" w:rsidP="008A3A33">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t xml:space="preserve">6. Установа розраховує значення нормативу концентрації кредитного ризику щодо кожного контрагента (крім особи, </w:t>
            </w:r>
            <w:r w:rsidRPr="00EB1DD8">
              <w:rPr>
                <w:rFonts w:ascii="Times New Roman" w:eastAsia="Times New Roman" w:hAnsi="Times New Roman" w:cs="Times New Roman"/>
                <w:b/>
                <w:sz w:val="24"/>
                <w:szCs w:val="24"/>
                <w:lang w:eastAsia="uk-UA"/>
              </w:rPr>
              <w:t>яка</w:t>
            </w:r>
            <w:r w:rsidRPr="00EB1DD8">
              <w:rPr>
                <w:rFonts w:ascii="Times New Roman" w:eastAsia="Times New Roman" w:hAnsi="Times New Roman" w:cs="Times New Roman"/>
                <w:sz w:val="24"/>
                <w:szCs w:val="24"/>
                <w:lang w:eastAsia="uk-UA"/>
              </w:rPr>
              <w:t xml:space="preserve"> провадить клірингову діяльність) і подає до Комісії інформацію про результати такого розрахунку, дані, на основі яких здійснювався розрахунок, та відомості про контрагентів у разі, якщо значення нормативу концентрації кредитного ризику щодо певного контрагента перевищує нормативне значення.</w:t>
            </w:r>
          </w:p>
          <w:p w:rsidR="001A33D5" w:rsidRPr="00EB1DD8" w:rsidRDefault="001A33D5" w:rsidP="008A3A33">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t xml:space="preserve">У разі відсутності жодного контрагента, значення нормативу концентрації кредитного ризику щодо якого перевищує нормативне значення, до Комісії подається відповідна інформація стосовно розрахунку нормативу за одним контрагентом, що не є банком або </w:t>
            </w:r>
            <w:r w:rsidRPr="00EB1DD8">
              <w:rPr>
                <w:rFonts w:ascii="Times New Roman" w:eastAsia="Times New Roman" w:hAnsi="Times New Roman" w:cs="Times New Roman"/>
                <w:b/>
                <w:sz w:val="24"/>
                <w:szCs w:val="24"/>
                <w:lang w:eastAsia="uk-UA"/>
              </w:rPr>
              <w:t>інвестиційною фірмою</w:t>
            </w:r>
            <w:r w:rsidRPr="00EB1DD8">
              <w:rPr>
                <w:rFonts w:ascii="Times New Roman" w:eastAsia="Times New Roman" w:hAnsi="Times New Roman" w:cs="Times New Roman"/>
                <w:sz w:val="24"/>
                <w:szCs w:val="24"/>
                <w:lang w:eastAsia="uk-UA"/>
              </w:rPr>
              <w:t xml:space="preserve">, та за одним контрагентом, </w:t>
            </w:r>
            <w:r w:rsidRPr="00EB1DD8">
              <w:rPr>
                <w:rFonts w:ascii="Times New Roman" w:eastAsia="Times New Roman" w:hAnsi="Times New Roman" w:cs="Times New Roman"/>
                <w:sz w:val="24"/>
                <w:szCs w:val="24"/>
                <w:lang w:eastAsia="uk-UA"/>
              </w:rPr>
              <w:lastRenderedPageBreak/>
              <w:t xml:space="preserve">що є банком або </w:t>
            </w:r>
            <w:r w:rsidRPr="00EB1DD8">
              <w:rPr>
                <w:rFonts w:ascii="Times New Roman" w:eastAsia="Times New Roman" w:hAnsi="Times New Roman" w:cs="Times New Roman"/>
                <w:b/>
                <w:sz w:val="24"/>
                <w:szCs w:val="24"/>
                <w:lang w:eastAsia="uk-UA"/>
              </w:rPr>
              <w:t>інвестиційною фірмою</w:t>
            </w:r>
            <w:r w:rsidRPr="00EB1DD8">
              <w:rPr>
                <w:rFonts w:ascii="Times New Roman" w:eastAsia="Times New Roman" w:hAnsi="Times New Roman" w:cs="Times New Roman"/>
                <w:sz w:val="24"/>
                <w:szCs w:val="24"/>
                <w:lang w:eastAsia="uk-UA"/>
              </w:rPr>
              <w:t>, значення нормативу концентрації кредитного ризику щодо яких є максимальним.</w:t>
            </w:r>
          </w:p>
          <w:p w:rsidR="001A33D5" w:rsidRPr="00EB1DD8" w:rsidRDefault="001A33D5" w:rsidP="008A3A33">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t xml:space="preserve">7. Нормативне значення нормативу концентрації кредитного ризику щодо окремого контрагента, крім банків та </w:t>
            </w:r>
            <w:r w:rsidRPr="00EB1DD8">
              <w:rPr>
                <w:rFonts w:ascii="Times New Roman" w:eastAsia="Times New Roman" w:hAnsi="Times New Roman" w:cs="Times New Roman"/>
                <w:b/>
                <w:sz w:val="24"/>
                <w:szCs w:val="24"/>
                <w:lang w:eastAsia="uk-UA"/>
              </w:rPr>
              <w:t>інвестиційних фірм</w:t>
            </w:r>
            <w:r w:rsidRPr="00EB1DD8">
              <w:rPr>
                <w:rFonts w:ascii="Times New Roman" w:eastAsia="Times New Roman" w:hAnsi="Times New Roman" w:cs="Times New Roman"/>
                <w:sz w:val="24"/>
                <w:szCs w:val="24"/>
                <w:lang w:eastAsia="uk-UA"/>
              </w:rPr>
              <w:t>, становить не більше 25%. При цьому значення нормативу концентрації кредитного ризику щодо окремого контрагента не має бути від’ємним.</w:t>
            </w:r>
          </w:p>
          <w:p w:rsidR="001A33D5" w:rsidRPr="00EB1DD8" w:rsidRDefault="001A33D5" w:rsidP="00814B10">
            <w:pPr>
              <w:shd w:val="clear" w:color="auto" w:fill="FFFFFF"/>
              <w:spacing w:after="150" w:line="240" w:lineRule="auto"/>
              <w:ind w:firstLine="450"/>
              <w:jc w:val="both"/>
              <w:rPr>
                <w:rFonts w:ascii="Times New Roman" w:eastAsia="Times New Roman" w:hAnsi="Times New Roman" w:cs="Times New Roman"/>
                <w:b/>
                <w:bCs/>
                <w:sz w:val="24"/>
                <w:szCs w:val="24"/>
                <w:lang w:eastAsia="uk-UA"/>
              </w:rPr>
            </w:pPr>
            <w:r w:rsidRPr="00EB1DD8">
              <w:rPr>
                <w:rFonts w:ascii="Times New Roman" w:eastAsia="Times New Roman" w:hAnsi="Times New Roman" w:cs="Times New Roman"/>
                <w:sz w:val="24"/>
                <w:szCs w:val="24"/>
                <w:lang w:eastAsia="uk-UA"/>
              </w:rPr>
              <w:t xml:space="preserve">8. Нормативне значення нормативу концентрації кредитного ризику щодо окремого контрагента, що є банком або </w:t>
            </w:r>
            <w:r w:rsidRPr="00EB1DD8">
              <w:rPr>
                <w:rFonts w:ascii="Times New Roman" w:eastAsia="Times New Roman" w:hAnsi="Times New Roman" w:cs="Times New Roman"/>
                <w:b/>
                <w:sz w:val="24"/>
                <w:szCs w:val="24"/>
                <w:lang w:eastAsia="uk-UA"/>
              </w:rPr>
              <w:t>інвестиційною фірмою</w:t>
            </w:r>
            <w:r w:rsidRPr="00EB1DD8">
              <w:rPr>
                <w:rFonts w:ascii="Times New Roman" w:eastAsia="Times New Roman" w:hAnsi="Times New Roman" w:cs="Times New Roman"/>
                <w:sz w:val="24"/>
                <w:szCs w:val="24"/>
                <w:lang w:eastAsia="uk-UA"/>
              </w:rPr>
              <w:t>, становить не більше 100%. При цьому значення нормативу концентрації кредитного ризику щодо окремого контрагента не має бути від’ємним.</w:t>
            </w:r>
          </w:p>
        </w:tc>
        <w:tc>
          <w:tcPr>
            <w:tcW w:w="4945" w:type="dxa"/>
          </w:tcPr>
          <w:p w:rsidR="001A33D5" w:rsidRPr="00EB1DD8" w:rsidRDefault="001A33D5" w:rsidP="00DD5C7B">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p>
          <w:p w:rsidR="00FD3B1E" w:rsidRPr="00EB1DD8" w:rsidRDefault="00FD3B1E" w:rsidP="00DD5C7B">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p>
          <w:p w:rsidR="00FD3B1E" w:rsidRPr="00EB1DD8" w:rsidRDefault="00FD3B1E" w:rsidP="00DD5C7B">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p>
          <w:p w:rsidR="00FD3B1E" w:rsidRPr="00EB1DD8" w:rsidRDefault="00FD3B1E" w:rsidP="00DD5C7B">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p>
          <w:p w:rsidR="00FD3B1E" w:rsidRPr="00EB1DD8" w:rsidRDefault="00FD3B1E" w:rsidP="00DD5C7B">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p>
          <w:p w:rsidR="00FD3B1E" w:rsidRPr="00EB1DD8" w:rsidRDefault="00FD3B1E" w:rsidP="00DD5C7B">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p>
          <w:p w:rsidR="00FD3B1E" w:rsidRPr="00EB1DD8" w:rsidRDefault="00FD3B1E" w:rsidP="00DD5C7B">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p>
          <w:p w:rsidR="00FD3B1E" w:rsidRPr="00EB1DD8" w:rsidRDefault="00FD3B1E" w:rsidP="00DD5C7B">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p>
          <w:p w:rsidR="00FD3B1E" w:rsidRPr="00EB1DD8" w:rsidRDefault="00FD3B1E" w:rsidP="00DD5C7B">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p>
          <w:p w:rsidR="00FD3B1E" w:rsidRPr="00EB1DD8" w:rsidRDefault="00FD3B1E" w:rsidP="00DD5C7B">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p>
          <w:p w:rsidR="00FD3B1E" w:rsidRPr="00EB1DD8" w:rsidRDefault="00FD3B1E" w:rsidP="00DD5C7B">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p>
          <w:p w:rsidR="00FD3B1E" w:rsidRPr="00EB1DD8" w:rsidRDefault="00FD3B1E" w:rsidP="00DD5C7B">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p>
          <w:p w:rsidR="00FD3B1E" w:rsidRPr="00EB1DD8" w:rsidRDefault="00FD3B1E" w:rsidP="00DD5C7B">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p>
          <w:p w:rsidR="00FD3B1E" w:rsidRPr="00EB1DD8" w:rsidRDefault="00FD3B1E" w:rsidP="00DD5C7B">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p>
          <w:p w:rsidR="00FD3B1E" w:rsidRPr="00EB1DD8" w:rsidRDefault="00FD3B1E" w:rsidP="00DD5C7B">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p>
          <w:p w:rsidR="00FD3B1E" w:rsidRPr="00EB1DD8" w:rsidRDefault="00FD3B1E" w:rsidP="00DD5C7B">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p>
          <w:p w:rsidR="00FD3B1E" w:rsidRPr="00EB1DD8" w:rsidRDefault="00FD3B1E" w:rsidP="00DD5C7B">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p>
          <w:p w:rsidR="00FD3B1E" w:rsidRPr="00EB1DD8" w:rsidRDefault="00FD3B1E" w:rsidP="00DD5C7B">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p>
          <w:p w:rsidR="00FD3B1E" w:rsidRPr="00EB1DD8" w:rsidRDefault="00FD3B1E" w:rsidP="00DD5C7B">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p>
          <w:p w:rsidR="00D837CF" w:rsidRPr="00EB1DD8" w:rsidRDefault="00D837CF" w:rsidP="00DD5C7B">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p>
          <w:p w:rsidR="00FD3B1E" w:rsidRPr="00EB1DD8" w:rsidRDefault="00FD3B1E" w:rsidP="00DD5C7B">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p>
          <w:p w:rsidR="00FD3B1E" w:rsidRPr="00EB1DD8" w:rsidRDefault="00FD3B1E" w:rsidP="00DD5C7B">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p>
          <w:p w:rsidR="002D4723" w:rsidRPr="00EB1DD8" w:rsidRDefault="002D4723" w:rsidP="002D4723">
            <w:pPr>
              <w:shd w:val="clear" w:color="auto" w:fill="FFFFFF"/>
              <w:spacing w:before="150" w:after="0" w:line="240" w:lineRule="auto"/>
              <w:ind w:right="450"/>
              <w:rPr>
                <w:rFonts w:ascii="Times New Roman" w:eastAsia="Times New Roman" w:hAnsi="Times New Roman" w:cs="Times New Roman"/>
                <w:b/>
                <w:bCs/>
                <w:sz w:val="24"/>
                <w:szCs w:val="24"/>
                <w:lang w:eastAsia="uk-UA"/>
              </w:rPr>
            </w:pPr>
          </w:p>
          <w:p w:rsidR="00D837CF" w:rsidRPr="00EB1DD8" w:rsidRDefault="00D837CF" w:rsidP="002D4723">
            <w:pPr>
              <w:shd w:val="clear" w:color="auto" w:fill="FFFFFF"/>
              <w:spacing w:before="150" w:after="0" w:line="240" w:lineRule="auto"/>
              <w:ind w:right="450"/>
              <w:rPr>
                <w:rFonts w:ascii="Times New Roman" w:eastAsia="Times New Roman" w:hAnsi="Times New Roman" w:cs="Times New Roman"/>
                <w:b/>
                <w:bCs/>
                <w:sz w:val="24"/>
                <w:szCs w:val="24"/>
                <w:lang w:eastAsia="uk-UA"/>
              </w:rPr>
            </w:pPr>
          </w:p>
          <w:p w:rsidR="00FD3B1E" w:rsidRPr="00EB1DD8" w:rsidRDefault="00FD3B1E" w:rsidP="00FD3B1E">
            <w:pPr>
              <w:shd w:val="clear" w:color="auto" w:fill="FFFFFF"/>
              <w:spacing w:after="150" w:line="240" w:lineRule="auto"/>
              <w:ind w:firstLine="450"/>
              <w:jc w:val="both"/>
              <w:rPr>
                <w:rFonts w:ascii="Times New Roman" w:eastAsia="Times New Roman" w:hAnsi="Times New Roman" w:cs="Times New Roman"/>
                <w:b/>
                <w:sz w:val="24"/>
                <w:szCs w:val="24"/>
                <w:lang w:eastAsia="uk-UA"/>
              </w:rPr>
            </w:pPr>
            <w:r w:rsidRPr="00EB1DD8">
              <w:rPr>
                <w:rFonts w:ascii="Times New Roman" w:eastAsia="Times New Roman" w:hAnsi="Times New Roman" w:cs="Times New Roman"/>
                <w:b/>
                <w:sz w:val="24"/>
                <w:szCs w:val="24"/>
                <w:lang w:val="ru-RU" w:eastAsia="uk-UA"/>
              </w:rPr>
              <w:t xml:space="preserve">Для часток у статутному капіталі підприємства (наприклад, </w:t>
            </w:r>
            <w:r w:rsidR="00D837CF" w:rsidRPr="00EB1DD8">
              <w:rPr>
                <w:rFonts w:ascii="Times New Roman" w:eastAsia="Times New Roman" w:hAnsi="Times New Roman" w:cs="Times New Roman"/>
                <w:b/>
                <w:sz w:val="24"/>
                <w:szCs w:val="24"/>
                <w:lang w:val="ru-RU" w:eastAsia="uk-UA"/>
              </w:rPr>
              <w:t xml:space="preserve">пайових цінних </w:t>
            </w:r>
            <w:r w:rsidR="00D837CF" w:rsidRPr="00EB1DD8">
              <w:rPr>
                <w:rFonts w:ascii="Times New Roman" w:eastAsia="Times New Roman" w:hAnsi="Times New Roman" w:cs="Times New Roman"/>
                <w:b/>
                <w:sz w:val="24"/>
                <w:szCs w:val="24"/>
                <w:lang w:val="ru-RU" w:eastAsia="uk-UA"/>
              </w:rPr>
              <w:lastRenderedPageBreak/>
              <w:t xml:space="preserve">паперів або </w:t>
            </w:r>
            <w:r w:rsidRPr="00EB1DD8">
              <w:rPr>
                <w:rFonts w:ascii="Times New Roman" w:eastAsia="Times New Roman" w:hAnsi="Times New Roman" w:cs="Times New Roman"/>
                <w:b/>
                <w:sz w:val="24"/>
                <w:szCs w:val="24"/>
                <w:lang w:val="ru-RU" w:eastAsia="uk-UA"/>
              </w:rPr>
              <w:t>корпоративних прав</w:t>
            </w:r>
            <w:r w:rsidR="00D837CF" w:rsidRPr="00EB1DD8">
              <w:rPr>
                <w:rFonts w:ascii="Times New Roman" w:eastAsia="Times New Roman" w:hAnsi="Times New Roman" w:cs="Times New Roman"/>
                <w:b/>
                <w:sz w:val="24"/>
                <w:szCs w:val="24"/>
                <w:lang w:val="ru-RU" w:eastAsia="uk-UA"/>
              </w:rPr>
              <w:t>, виражених у інших, ніж цінні папери, формах</w:t>
            </w:r>
            <w:r w:rsidRPr="00EB1DD8">
              <w:rPr>
                <w:rFonts w:ascii="Times New Roman" w:eastAsia="Times New Roman" w:hAnsi="Times New Roman" w:cs="Times New Roman"/>
                <w:b/>
                <w:sz w:val="24"/>
                <w:szCs w:val="24"/>
                <w:lang w:val="ru-RU" w:eastAsia="uk-UA"/>
              </w:rPr>
              <w:t xml:space="preserve">) не притаманний </w:t>
            </w:r>
            <w:r w:rsidRPr="00EB1DD8">
              <w:rPr>
                <w:rFonts w:ascii="Times New Roman" w:eastAsia="Times New Roman" w:hAnsi="Times New Roman" w:cs="Times New Roman"/>
                <w:b/>
                <w:sz w:val="24"/>
                <w:szCs w:val="24"/>
                <w:lang w:eastAsia="uk-UA"/>
              </w:rPr>
              <w:t>кредитний ризик</w:t>
            </w:r>
            <w:r w:rsidR="00652F66" w:rsidRPr="00EB1DD8">
              <w:rPr>
                <w:rFonts w:ascii="Times New Roman" w:eastAsia="Times New Roman" w:hAnsi="Times New Roman" w:cs="Times New Roman"/>
                <w:b/>
                <w:sz w:val="24"/>
                <w:szCs w:val="24"/>
                <w:lang w:eastAsia="uk-UA"/>
              </w:rPr>
              <w:t xml:space="preserve">, оскільки за ними </w:t>
            </w:r>
            <w:r w:rsidR="00076D33" w:rsidRPr="00EB1DD8">
              <w:rPr>
                <w:rFonts w:ascii="Times New Roman" w:eastAsia="Times New Roman" w:hAnsi="Times New Roman" w:cs="Times New Roman"/>
                <w:b/>
                <w:sz w:val="24"/>
                <w:szCs w:val="24"/>
                <w:lang w:eastAsia="uk-UA"/>
              </w:rPr>
              <w:t xml:space="preserve">зазвичай </w:t>
            </w:r>
            <w:r w:rsidR="00652F66" w:rsidRPr="00EB1DD8">
              <w:rPr>
                <w:rFonts w:ascii="Times New Roman" w:eastAsia="Times New Roman" w:hAnsi="Times New Roman" w:cs="Times New Roman"/>
                <w:b/>
                <w:sz w:val="24"/>
                <w:szCs w:val="24"/>
                <w:lang w:eastAsia="uk-UA"/>
              </w:rPr>
              <w:t>не виникає зобов</w:t>
            </w:r>
            <w:r w:rsidR="00652F66" w:rsidRPr="00EB1DD8">
              <w:rPr>
                <w:rFonts w:ascii="Times New Roman" w:eastAsia="Times New Roman" w:hAnsi="Times New Roman" w:cs="Times New Roman"/>
                <w:b/>
                <w:sz w:val="24"/>
                <w:szCs w:val="24"/>
                <w:lang w:val="ru-RU" w:eastAsia="uk-UA"/>
              </w:rPr>
              <w:t>’</w:t>
            </w:r>
            <w:r w:rsidR="00652F66" w:rsidRPr="00EB1DD8">
              <w:rPr>
                <w:rFonts w:ascii="Times New Roman" w:eastAsia="Times New Roman" w:hAnsi="Times New Roman" w:cs="Times New Roman"/>
                <w:b/>
                <w:sz w:val="24"/>
                <w:szCs w:val="24"/>
                <w:lang w:eastAsia="uk-UA"/>
              </w:rPr>
              <w:t>язань у сплаті доходу</w:t>
            </w:r>
            <w:r w:rsidRPr="00EB1DD8">
              <w:rPr>
                <w:rFonts w:ascii="Times New Roman" w:eastAsia="Times New Roman" w:hAnsi="Times New Roman" w:cs="Times New Roman"/>
                <w:b/>
                <w:sz w:val="24"/>
                <w:szCs w:val="24"/>
                <w:lang w:eastAsia="uk-UA"/>
              </w:rPr>
              <w:t>.</w:t>
            </w:r>
          </w:p>
          <w:p w:rsidR="00756F32" w:rsidRPr="00EB1DD8" w:rsidRDefault="00756F32" w:rsidP="00FD3B1E">
            <w:pPr>
              <w:shd w:val="clear" w:color="auto" w:fill="FFFFFF"/>
              <w:spacing w:after="150" w:line="240" w:lineRule="auto"/>
              <w:ind w:firstLine="450"/>
              <w:jc w:val="both"/>
              <w:rPr>
                <w:rFonts w:ascii="Times New Roman" w:eastAsia="Times New Roman" w:hAnsi="Times New Roman" w:cs="Times New Roman"/>
                <w:b/>
                <w:sz w:val="24"/>
                <w:szCs w:val="24"/>
                <w:lang w:eastAsia="uk-UA"/>
              </w:rPr>
            </w:pPr>
            <w:r w:rsidRPr="00EB1DD8">
              <w:rPr>
                <w:rFonts w:ascii="Times New Roman" w:eastAsia="Times New Roman" w:hAnsi="Times New Roman" w:cs="Times New Roman"/>
                <w:b/>
                <w:sz w:val="24"/>
                <w:szCs w:val="24"/>
                <w:lang w:eastAsia="uk-UA"/>
              </w:rPr>
              <w:t>Кома після слова «неемісійні» - зайва.</w:t>
            </w:r>
          </w:p>
          <w:p w:rsidR="00FD3B1E" w:rsidRPr="00EB1DD8" w:rsidRDefault="00FD3B1E" w:rsidP="00FD3B1E">
            <w:pPr>
              <w:shd w:val="clear" w:color="auto" w:fill="FFFFFF"/>
              <w:spacing w:before="150" w:after="0" w:line="240" w:lineRule="auto"/>
              <w:ind w:right="450"/>
              <w:rPr>
                <w:rFonts w:ascii="Times New Roman" w:eastAsia="Times New Roman" w:hAnsi="Times New Roman" w:cs="Times New Roman"/>
                <w:b/>
                <w:bCs/>
                <w:sz w:val="24"/>
                <w:szCs w:val="24"/>
                <w:lang w:eastAsia="uk-UA"/>
              </w:rPr>
            </w:pPr>
          </w:p>
        </w:tc>
        <w:tc>
          <w:tcPr>
            <w:tcW w:w="5405" w:type="dxa"/>
          </w:tcPr>
          <w:p w:rsidR="00FD3B1E" w:rsidRPr="00EB1DD8" w:rsidRDefault="00FD3B1E" w:rsidP="00FD3B1E">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r w:rsidRPr="00EB1DD8">
              <w:rPr>
                <w:rFonts w:ascii="Times New Roman" w:eastAsia="Times New Roman" w:hAnsi="Times New Roman" w:cs="Times New Roman"/>
                <w:b/>
                <w:bCs/>
                <w:sz w:val="24"/>
                <w:szCs w:val="24"/>
                <w:lang w:eastAsia="uk-UA"/>
              </w:rPr>
              <w:lastRenderedPageBreak/>
              <w:t>7. Норматив концентрації кредитного ризику</w:t>
            </w:r>
          </w:p>
          <w:p w:rsidR="00FD3B1E" w:rsidRPr="00EB1DD8" w:rsidRDefault="00FD3B1E" w:rsidP="00FD3B1E">
            <w:pPr>
              <w:shd w:val="clear" w:color="auto" w:fill="FFFFFF"/>
              <w:spacing w:after="0" w:line="240" w:lineRule="auto"/>
              <w:ind w:left="450" w:right="450"/>
              <w:jc w:val="center"/>
              <w:rPr>
                <w:rFonts w:ascii="Times New Roman" w:eastAsia="Times New Roman" w:hAnsi="Times New Roman" w:cs="Times New Roman"/>
                <w:b/>
                <w:bCs/>
                <w:sz w:val="24"/>
                <w:szCs w:val="24"/>
                <w:lang w:eastAsia="uk-UA"/>
              </w:rPr>
            </w:pPr>
          </w:p>
          <w:p w:rsidR="00FD3B1E" w:rsidRPr="00EB1DD8" w:rsidRDefault="00FD3B1E" w:rsidP="00FD3B1E">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lastRenderedPageBreak/>
              <w:t>1. Норматив концентрації кредитного ризику встановлює обмеження кредитного ризику установи, що може виникнути внаслідок невиконання своїх зобов’язань окремим її контрагентом.</w:t>
            </w:r>
          </w:p>
          <w:p w:rsidR="00FD3B1E" w:rsidRPr="00EB1DD8" w:rsidRDefault="00FD3B1E" w:rsidP="00FD3B1E">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t xml:space="preserve">2. Для розрахунку нормативу концентрації кредитного ризику контрагентом установи вважається будь-яка особа, </w:t>
            </w:r>
            <w:r w:rsidRPr="00EB1DD8">
              <w:rPr>
                <w:rFonts w:ascii="Times New Roman" w:eastAsia="Times New Roman" w:hAnsi="Times New Roman" w:cs="Times New Roman"/>
                <w:b/>
                <w:sz w:val="24"/>
                <w:szCs w:val="24"/>
                <w:lang w:val="ru-RU" w:eastAsia="uk-UA"/>
              </w:rPr>
              <w:t>яка має зобов</w:t>
            </w:r>
            <w:r w:rsidRPr="00EB1DD8">
              <w:rPr>
                <w:rFonts w:ascii="Times New Roman" w:eastAsia="Times New Roman" w:hAnsi="Times New Roman" w:cs="Times New Roman"/>
                <w:b/>
                <w:sz w:val="24"/>
                <w:szCs w:val="24"/>
                <w:lang w:eastAsia="uk-UA"/>
              </w:rPr>
              <w:t>’</w:t>
            </w:r>
            <w:r w:rsidRPr="00EB1DD8">
              <w:rPr>
                <w:rFonts w:ascii="Times New Roman" w:eastAsia="Times New Roman" w:hAnsi="Times New Roman" w:cs="Times New Roman"/>
                <w:b/>
                <w:sz w:val="24"/>
                <w:szCs w:val="24"/>
                <w:lang w:val="ru-RU" w:eastAsia="uk-UA"/>
              </w:rPr>
              <w:t>язання перед установою за позиціями в активах</w:t>
            </w:r>
            <w:r w:rsidRPr="00EB1DD8">
              <w:rPr>
                <w:rFonts w:ascii="Times New Roman" w:eastAsia="Times New Roman" w:hAnsi="Times New Roman" w:cs="Times New Roman"/>
                <w:sz w:val="24"/>
                <w:szCs w:val="24"/>
                <w:lang w:val="ru-RU" w:eastAsia="uk-UA"/>
              </w:rPr>
              <w:t xml:space="preserve"> </w:t>
            </w:r>
            <w:r w:rsidRPr="00EB1DD8">
              <w:rPr>
                <w:rFonts w:ascii="Times New Roman" w:eastAsia="Times New Roman" w:hAnsi="Times New Roman" w:cs="Times New Roman"/>
                <w:sz w:val="24"/>
                <w:szCs w:val="24"/>
                <w:lang w:eastAsia="uk-UA"/>
              </w:rPr>
              <w:t>установи, визначени</w:t>
            </w:r>
            <w:r w:rsidRPr="00EB1DD8">
              <w:rPr>
                <w:rFonts w:ascii="Times New Roman" w:eastAsia="Times New Roman" w:hAnsi="Times New Roman" w:cs="Times New Roman"/>
                <w:sz w:val="24"/>
                <w:szCs w:val="24"/>
                <w:lang w:val="ru-RU" w:eastAsia="uk-UA"/>
              </w:rPr>
              <w:t>х</w:t>
            </w:r>
            <w:r w:rsidRPr="00EB1DD8">
              <w:rPr>
                <w:rFonts w:ascii="Times New Roman" w:eastAsia="Times New Roman" w:hAnsi="Times New Roman" w:cs="Times New Roman"/>
                <w:sz w:val="24"/>
                <w:szCs w:val="24"/>
                <w:lang w:eastAsia="uk-UA"/>
              </w:rPr>
              <w:t> </w:t>
            </w:r>
            <w:hyperlink r:id="rId12" w:anchor="n557" w:history="1">
              <w:r w:rsidRPr="00EB1DD8">
                <w:rPr>
                  <w:rFonts w:ascii="Times New Roman" w:eastAsia="Times New Roman" w:hAnsi="Times New Roman" w:cs="Times New Roman"/>
                  <w:sz w:val="24"/>
                  <w:szCs w:val="24"/>
                  <w:lang w:eastAsia="uk-UA"/>
                </w:rPr>
                <w:t>пунктом 5</w:t>
              </w:r>
            </w:hyperlink>
            <w:r w:rsidRPr="00EB1DD8">
              <w:rPr>
                <w:rFonts w:ascii="Times New Roman" w:eastAsia="Times New Roman" w:hAnsi="Times New Roman" w:cs="Times New Roman"/>
                <w:sz w:val="24"/>
                <w:szCs w:val="24"/>
                <w:lang w:eastAsia="uk-UA"/>
              </w:rPr>
              <w:t> цієї глави.</w:t>
            </w:r>
          </w:p>
          <w:p w:rsidR="00FD3B1E" w:rsidRPr="00EB1DD8" w:rsidRDefault="00FD3B1E" w:rsidP="00FD3B1E">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t xml:space="preserve">3. Норматив концентрації кредитного ризику визначається окремо щодо кожного контрагента установи як відношення суми всіх її активів, </w:t>
            </w:r>
            <w:r w:rsidRPr="00EB1DD8">
              <w:rPr>
                <w:rFonts w:ascii="Times New Roman" w:hAnsi="Times New Roman" w:cs="Times New Roman"/>
                <w:b/>
                <w:sz w:val="24"/>
                <w:szCs w:val="24"/>
              </w:rPr>
              <w:t xml:space="preserve">за якими </w:t>
            </w:r>
            <w:r w:rsidRPr="00EB1DD8">
              <w:rPr>
                <w:rFonts w:ascii="Times New Roman" w:hAnsi="Times New Roman" w:cs="Times New Roman"/>
                <w:b/>
                <w:sz w:val="24"/>
                <w:szCs w:val="24"/>
                <w:lang w:val="ru-RU"/>
              </w:rPr>
              <w:t xml:space="preserve">такий </w:t>
            </w:r>
            <w:r w:rsidRPr="00EB1DD8">
              <w:rPr>
                <w:rFonts w:ascii="Times New Roman" w:hAnsi="Times New Roman" w:cs="Times New Roman"/>
                <w:b/>
                <w:sz w:val="24"/>
                <w:szCs w:val="24"/>
              </w:rPr>
              <w:t>контрагент має зобов</w:t>
            </w:r>
            <w:r w:rsidRPr="00EB1DD8">
              <w:rPr>
                <w:rFonts w:ascii="Times New Roman" w:hAnsi="Times New Roman" w:cs="Times New Roman"/>
                <w:b/>
                <w:sz w:val="24"/>
                <w:szCs w:val="24"/>
                <w:lang w:val="ru-RU"/>
              </w:rPr>
              <w:t>'</w:t>
            </w:r>
            <w:r w:rsidRPr="00EB1DD8">
              <w:rPr>
                <w:rFonts w:ascii="Times New Roman" w:hAnsi="Times New Roman" w:cs="Times New Roman"/>
                <w:b/>
                <w:sz w:val="24"/>
                <w:szCs w:val="24"/>
              </w:rPr>
              <w:t>язання</w:t>
            </w:r>
            <w:r w:rsidRPr="00EB1DD8">
              <w:rPr>
                <w:rFonts w:ascii="Times New Roman" w:hAnsi="Times New Roman" w:cs="Times New Roman"/>
                <w:b/>
                <w:sz w:val="24"/>
                <w:szCs w:val="24"/>
                <w:lang w:val="ru-RU"/>
              </w:rPr>
              <w:t xml:space="preserve"> перед установою</w:t>
            </w:r>
            <w:r w:rsidRPr="00EB1DD8">
              <w:rPr>
                <w:rFonts w:ascii="Times New Roman" w:eastAsia="Times New Roman" w:hAnsi="Times New Roman" w:cs="Times New Roman"/>
                <w:sz w:val="24"/>
                <w:szCs w:val="24"/>
                <w:lang w:eastAsia="uk-UA"/>
              </w:rPr>
              <w:t>, до розміру її регулятивного капіталу.</w:t>
            </w:r>
          </w:p>
          <w:p w:rsidR="00FD3B1E" w:rsidRPr="00EB1DD8" w:rsidRDefault="00FD3B1E" w:rsidP="00FD3B1E">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t>4. Норматив концентрації кредитного ризику розраховується за формулою</w:t>
            </w:r>
          </w:p>
          <w:p w:rsidR="00FD3B1E" w:rsidRPr="00EB1DD8" w:rsidRDefault="00FD3B1E" w:rsidP="00FD3B1E">
            <w:pPr>
              <w:shd w:val="clear" w:color="auto" w:fill="FFFFFF"/>
              <w:spacing w:after="150" w:line="240" w:lineRule="auto"/>
              <w:ind w:firstLine="450"/>
              <w:jc w:val="center"/>
              <w:rPr>
                <w:b/>
              </w:rPr>
            </w:pPr>
            <w:r w:rsidRPr="00EB1DD8">
              <w:rPr>
                <w:b/>
                <w:position w:val="-42"/>
              </w:rPr>
              <w:object w:dxaOrig="3620" w:dyaOrig="820">
                <v:shape id="_x0000_i1026" type="#_x0000_t75" style="width:181.55pt;height:41.3pt" o:ole="">
                  <v:imagedata r:id="rId10" o:title=""/>
                </v:shape>
                <o:OLEObject Type="Embed" ProgID="Equation.3" ShapeID="_x0000_i1026" DrawAspect="Content" ObjectID="_1689505252" r:id="rId13"/>
              </w:object>
            </w:r>
          </w:p>
          <w:p w:rsidR="00FD3B1E" w:rsidRPr="00EB1DD8" w:rsidRDefault="00FD3B1E" w:rsidP="00FD3B1E">
            <w:pPr>
              <w:shd w:val="clear" w:color="auto" w:fill="FFFFFF"/>
              <w:tabs>
                <w:tab w:val="left" w:pos="5341"/>
              </w:tabs>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t>де</w:t>
            </w:r>
            <w:r w:rsidRPr="00EB1DD8">
              <w:rPr>
                <w:rFonts w:ascii="Times New Roman" w:eastAsia="Times New Roman" w:hAnsi="Times New Roman" w:cs="Times New Roman"/>
                <w:sz w:val="24"/>
                <w:szCs w:val="24"/>
                <w:lang w:eastAsia="uk-UA"/>
              </w:rPr>
              <w:tab/>
            </w:r>
          </w:p>
          <w:tbl>
            <w:tblPr>
              <w:tblW w:w="5000" w:type="pct"/>
              <w:tblCellMar>
                <w:left w:w="0" w:type="dxa"/>
                <w:right w:w="0" w:type="dxa"/>
              </w:tblCellMar>
              <w:tblLook w:val="04A0" w:firstRow="1" w:lastRow="0" w:firstColumn="1" w:lastColumn="0" w:noHBand="0" w:noVBand="1"/>
            </w:tblPr>
            <w:tblGrid>
              <w:gridCol w:w="206"/>
              <w:gridCol w:w="390"/>
              <w:gridCol w:w="153"/>
              <w:gridCol w:w="4434"/>
            </w:tblGrid>
            <w:tr w:rsidR="00FD3B1E" w:rsidRPr="00EB1DD8" w:rsidTr="003D70DB">
              <w:tc>
                <w:tcPr>
                  <w:tcW w:w="540" w:type="dxa"/>
                  <w:tcBorders>
                    <w:top w:val="single" w:sz="2" w:space="0" w:color="auto"/>
                    <w:left w:val="single" w:sz="2" w:space="0" w:color="auto"/>
                    <w:bottom w:val="single" w:sz="2" w:space="0" w:color="auto"/>
                    <w:right w:val="single" w:sz="2" w:space="0" w:color="auto"/>
                  </w:tcBorders>
                  <w:hideMark/>
                </w:tcPr>
                <w:p w:rsidR="00FD3B1E" w:rsidRPr="00EB1DD8" w:rsidRDefault="00FD3B1E" w:rsidP="00FD3B1E">
                  <w:pPr>
                    <w:spacing w:before="150" w:after="150" w:line="240" w:lineRule="auto"/>
                    <w:rPr>
                      <w:rFonts w:ascii="Times New Roman" w:eastAsia="Times New Roman" w:hAnsi="Times New Roman" w:cs="Times New Roman"/>
                      <w:sz w:val="24"/>
                      <w:szCs w:val="24"/>
                      <w:lang w:eastAsia="uk-UA"/>
                    </w:rPr>
                  </w:pPr>
                </w:p>
              </w:tc>
              <w:tc>
                <w:tcPr>
                  <w:tcW w:w="660" w:type="dxa"/>
                  <w:tcBorders>
                    <w:top w:val="single" w:sz="2" w:space="0" w:color="auto"/>
                    <w:left w:val="single" w:sz="2" w:space="0" w:color="auto"/>
                    <w:bottom w:val="single" w:sz="2" w:space="0" w:color="auto"/>
                    <w:right w:val="single" w:sz="2" w:space="0" w:color="auto"/>
                  </w:tcBorders>
                  <w:hideMark/>
                </w:tcPr>
                <w:p w:rsidR="00FD3B1E" w:rsidRPr="00EB1DD8" w:rsidRDefault="00FD3B1E" w:rsidP="00FD3B1E">
                  <w:pPr>
                    <w:spacing w:before="150" w:after="150" w:line="240" w:lineRule="auto"/>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t>А</w:t>
                  </w:r>
                  <w:r w:rsidRPr="00EB1DD8">
                    <w:rPr>
                      <w:rFonts w:ascii="Times New Roman" w:eastAsia="Times New Roman" w:hAnsi="Times New Roman" w:cs="Times New Roman"/>
                      <w:b/>
                      <w:bCs/>
                      <w:sz w:val="16"/>
                      <w:szCs w:val="16"/>
                      <w:vertAlign w:val="subscript"/>
                      <w:lang w:eastAsia="uk-UA"/>
                    </w:rPr>
                    <w:t>k</w:t>
                  </w:r>
                </w:p>
              </w:tc>
              <w:tc>
                <w:tcPr>
                  <w:tcW w:w="270" w:type="dxa"/>
                  <w:tcBorders>
                    <w:top w:val="single" w:sz="2" w:space="0" w:color="auto"/>
                    <w:left w:val="single" w:sz="2" w:space="0" w:color="auto"/>
                    <w:bottom w:val="single" w:sz="2" w:space="0" w:color="auto"/>
                    <w:right w:val="single" w:sz="2" w:space="0" w:color="auto"/>
                  </w:tcBorders>
                  <w:hideMark/>
                </w:tcPr>
                <w:p w:rsidR="00FD3B1E" w:rsidRPr="00EB1DD8" w:rsidRDefault="00FD3B1E" w:rsidP="00FD3B1E">
                  <w:pPr>
                    <w:spacing w:before="150" w:after="150" w:line="240" w:lineRule="auto"/>
                    <w:jc w:val="center"/>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t>-</w:t>
                  </w:r>
                </w:p>
              </w:tc>
              <w:tc>
                <w:tcPr>
                  <w:tcW w:w="9645" w:type="dxa"/>
                  <w:tcBorders>
                    <w:top w:val="single" w:sz="2" w:space="0" w:color="auto"/>
                    <w:left w:val="single" w:sz="2" w:space="0" w:color="auto"/>
                    <w:bottom w:val="single" w:sz="2" w:space="0" w:color="auto"/>
                    <w:right w:val="single" w:sz="2" w:space="0" w:color="auto"/>
                  </w:tcBorders>
                  <w:hideMark/>
                </w:tcPr>
                <w:p w:rsidR="00FD3B1E" w:rsidRPr="00EB1DD8" w:rsidRDefault="00FD3B1E" w:rsidP="00FD3B1E">
                  <w:pPr>
                    <w:spacing w:before="150" w:after="150" w:line="240" w:lineRule="auto"/>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t xml:space="preserve">сума всіх активів установи, </w:t>
                  </w:r>
                  <w:r w:rsidRPr="00EB1DD8">
                    <w:rPr>
                      <w:rFonts w:ascii="Times New Roman" w:eastAsia="Times New Roman" w:hAnsi="Times New Roman" w:cs="Times New Roman"/>
                      <w:b/>
                      <w:sz w:val="24"/>
                      <w:szCs w:val="24"/>
                      <w:lang w:val="ru-RU" w:eastAsia="uk-UA"/>
                    </w:rPr>
                    <w:t>за якими</w:t>
                  </w:r>
                  <w:r w:rsidRPr="00EB1DD8">
                    <w:rPr>
                      <w:rFonts w:ascii="Times New Roman" w:eastAsia="Times New Roman" w:hAnsi="Times New Roman" w:cs="Times New Roman"/>
                      <w:b/>
                      <w:sz w:val="24"/>
                      <w:szCs w:val="24"/>
                      <w:lang w:eastAsia="uk-UA"/>
                    </w:rPr>
                    <w:t xml:space="preserve"> k-</w:t>
                  </w:r>
                  <w:r w:rsidRPr="00EB1DD8">
                    <w:rPr>
                      <w:rFonts w:ascii="Times New Roman" w:eastAsia="Times New Roman" w:hAnsi="Times New Roman" w:cs="Times New Roman"/>
                      <w:b/>
                      <w:sz w:val="24"/>
                      <w:szCs w:val="24"/>
                      <w:lang w:val="ru-RU" w:eastAsia="uk-UA"/>
                    </w:rPr>
                    <w:t>ий</w:t>
                  </w:r>
                  <w:r w:rsidRPr="00EB1DD8">
                    <w:rPr>
                      <w:rFonts w:ascii="Times New Roman" w:eastAsia="Times New Roman" w:hAnsi="Times New Roman" w:cs="Times New Roman"/>
                      <w:b/>
                      <w:sz w:val="24"/>
                      <w:szCs w:val="24"/>
                      <w:lang w:eastAsia="uk-UA"/>
                    </w:rPr>
                    <w:t xml:space="preserve"> контрагент</w:t>
                  </w:r>
                  <w:r w:rsidRPr="00EB1DD8">
                    <w:rPr>
                      <w:rFonts w:ascii="Times New Roman" w:eastAsia="Times New Roman" w:hAnsi="Times New Roman" w:cs="Times New Roman"/>
                      <w:b/>
                      <w:sz w:val="24"/>
                      <w:szCs w:val="24"/>
                      <w:lang w:val="ru-RU" w:eastAsia="uk-UA"/>
                    </w:rPr>
                    <w:t xml:space="preserve"> </w:t>
                  </w:r>
                  <w:r w:rsidRPr="00EB1DD8">
                    <w:rPr>
                      <w:rFonts w:ascii="Times New Roman" w:hAnsi="Times New Roman" w:cs="Times New Roman"/>
                      <w:b/>
                      <w:sz w:val="24"/>
                      <w:szCs w:val="24"/>
                    </w:rPr>
                    <w:t>має зобов</w:t>
                  </w:r>
                  <w:r w:rsidRPr="00EB1DD8">
                    <w:rPr>
                      <w:rFonts w:ascii="Times New Roman" w:hAnsi="Times New Roman" w:cs="Times New Roman"/>
                      <w:b/>
                      <w:sz w:val="24"/>
                      <w:szCs w:val="24"/>
                      <w:lang w:val="ru-RU"/>
                    </w:rPr>
                    <w:t>'</w:t>
                  </w:r>
                  <w:r w:rsidRPr="00EB1DD8">
                    <w:rPr>
                      <w:rFonts w:ascii="Times New Roman" w:hAnsi="Times New Roman" w:cs="Times New Roman"/>
                      <w:b/>
                      <w:sz w:val="24"/>
                      <w:szCs w:val="24"/>
                    </w:rPr>
                    <w:t>язання</w:t>
                  </w:r>
                  <w:r w:rsidRPr="00EB1DD8">
                    <w:rPr>
                      <w:rFonts w:ascii="Times New Roman" w:hAnsi="Times New Roman" w:cs="Times New Roman"/>
                      <w:b/>
                      <w:sz w:val="24"/>
                      <w:szCs w:val="24"/>
                      <w:lang w:val="ru-RU"/>
                    </w:rPr>
                    <w:t xml:space="preserve"> перед установою</w:t>
                  </w:r>
                  <w:r w:rsidRPr="00EB1DD8">
                    <w:rPr>
                      <w:rFonts w:ascii="Times New Roman" w:eastAsia="Times New Roman" w:hAnsi="Times New Roman" w:cs="Times New Roman"/>
                      <w:sz w:val="24"/>
                      <w:szCs w:val="24"/>
                      <w:lang w:eastAsia="uk-UA"/>
                    </w:rPr>
                    <w:t>.</w:t>
                  </w:r>
                </w:p>
              </w:tc>
            </w:tr>
          </w:tbl>
          <w:p w:rsidR="00FD3B1E" w:rsidRPr="00EB1DD8" w:rsidRDefault="00FD3B1E" w:rsidP="00FD3B1E">
            <w:pPr>
              <w:shd w:val="clear" w:color="auto" w:fill="FFFFFF"/>
              <w:spacing w:before="120"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t xml:space="preserve">5. До активів, </w:t>
            </w:r>
            <w:r w:rsidRPr="00EB1DD8">
              <w:rPr>
                <w:rFonts w:ascii="Times New Roman" w:hAnsi="Times New Roman" w:cs="Times New Roman"/>
                <w:b/>
                <w:sz w:val="24"/>
                <w:szCs w:val="24"/>
              </w:rPr>
              <w:t>за якими контрагент має зобов</w:t>
            </w:r>
            <w:r w:rsidRPr="00EB1DD8">
              <w:rPr>
                <w:rFonts w:ascii="Times New Roman" w:hAnsi="Times New Roman" w:cs="Times New Roman"/>
                <w:b/>
                <w:sz w:val="24"/>
                <w:szCs w:val="24"/>
                <w:lang w:val="ru-RU"/>
              </w:rPr>
              <w:t>'</w:t>
            </w:r>
            <w:r w:rsidRPr="00EB1DD8">
              <w:rPr>
                <w:rFonts w:ascii="Times New Roman" w:hAnsi="Times New Roman" w:cs="Times New Roman"/>
                <w:b/>
                <w:sz w:val="24"/>
                <w:szCs w:val="24"/>
              </w:rPr>
              <w:t>язання</w:t>
            </w:r>
            <w:r w:rsidRPr="00EB1DD8">
              <w:rPr>
                <w:rFonts w:ascii="Times New Roman" w:hAnsi="Times New Roman" w:cs="Times New Roman"/>
                <w:b/>
                <w:sz w:val="24"/>
                <w:szCs w:val="24"/>
                <w:lang w:val="ru-RU"/>
              </w:rPr>
              <w:t xml:space="preserve"> перед установою</w:t>
            </w:r>
            <w:r w:rsidRPr="00EB1DD8">
              <w:rPr>
                <w:rFonts w:ascii="Times New Roman" w:eastAsia="Times New Roman" w:hAnsi="Times New Roman" w:cs="Times New Roman"/>
                <w:sz w:val="24"/>
                <w:szCs w:val="24"/>
                <w:lang w:eastAsia="uk-UA"/>
              </w:rPr>
              <w:t>, належать:</w:t>
            </w:r>
          </w:p>
          <w:p w:rsidR="00D837CF" w:rsidRPr="00EB1DD8" w:rsidRDefault="00D837CF" w:rsidP="00FD3B1E">
            <w:pPr>
              <w:shd w:val="clear" w:color="auto" w:fill="FFFFFF"/>
              <w:spacing w:after="150" w:line="240" w:lineRule="auto"/>
              <w:ind w:firstLine="450"/>
              <w:jc w:val="both"/>
              <w:rPr>
                <w:rFonts w:ascii="Times New Roman" w:eastAsia="Times New Roman" w:hAnsi="Times New Roman" w:cs="Times New Roman"/>
                <w:b/>
                <w:sz w:val="24"/>
                <w:szCs w:val="24"/>
                <w:lang w:eastAsia="uk-UA"/>
              </w:rPr>
            </w:pPr>
            <w:r w:rsidRPr="00EB1DD8">
              <w:rPr>
                <w:rFonts w:ascii="Times New Roman" w:eastAsia="Times New Roman" w:hAnsi="Times New Roman" w:cs="Times New Roman"/>
                <w:b/>
                <w:sz w:val="24"/>
                <w:szCs w:val="24"/>
                <w:lang w:eastAsia="uk-UA"/>
              </w:rPr>
              <w:t>(видалити)</w:t>
            </w:r>
          </w:p>
          <w:p w:rsidR="00FD3B1E" w:rsidRPr="00EB1DD8" w:rsidRDefault="00FD3B1E" w:rsidP="00FD3B1E">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b/>
                <w:sz w:val="24"/>
                <w:szCs w:val="24"/>
                <w:lang w:eastAsia="uk-UA"/>
              </w:rPr>
              <w:lastRenderedPageBreak/>
              <w:t>емсійні/неемісійні боргові цінні папери, випущені/видані контрагентом,</w:t>
            </w:r>
            <w:r w:rsidRPr="00EB1DD8">
              <w:rPr>
                <w:rFonts w:ascii="Times New Roman" w:eastAsia="Times New Roman" w:hAnsi="Times New Roman" w:cs="Times New Roman"/>
                <w:sz w:val="24"/>
                <w:szCs w:val="24"/>
                <w:lang w:eastAsia="uk-UA"/>
              </w:rPr>
              <w:t xml:space="preserve"> та доходи, нараховані за ними, крім державних цінних паперів, цінних паперів, гарантованих державою, та доходів, нарахованих за ними (в тому числі цінних паперів, емітованих (випущених) іноземною державою або відповідним державним органом іноземної держави, яка має міжнародний кредитний рейтинг не нижче інвестиційного рівня за класифікацією міжнародного рейтингового агентства, яке включене до переліку міжнародних рейтингових агентств, визнаних Комісією);</w:t>
            </w:r>
          </w:p>
          <w:p w:rsidR="00FD3B1E" w:rsidRPr="00EB1DD8" w:rsidRDefault="00FD3B1E" w:rsidP="00FD3B1E">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b/>
                <w:sz w:val="24"/>
                <w:szCs w:val="24"/>
                <w:lang w:eastAsia="uk-UA"/>
              </w:rPr>
              <w:t>заборгованість контргента перед установою, у тому числі</w:t>
            </w:r>
            <w:r w:rsidRPr="00EB1DD8">
              <w:rPr>
                <w:rFonts w:ascii="Times New Roman" w:eastAsia="Times New Roman" w:hAnsi="Times New Roman" w:cs="Times New Roman"/>
                <w:sz w:val="24"/>
                <w:szCs w:val="24"/>
                <w:lang w:eastAsia="uk-UA"/>
              </w:rPr>
              <w:t xml:space="preserve"> дебіторська заборгованість;</w:t>
            </w:r>
          </w:p>
          <w:p w:rsidR="00FD3B1E" w:rsidRPr="00EB1DD8" w:rsidRDefault="00FD3B1E" w:rsidP="00FD3B1E">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t xml:space="preserve">грошові кошти </w:t>
            </w:r>
            <w:r w:rsidRPr="00EB1DD8">
              <w:rPr>
                <w:rFonts w:ascii="Times New Roman" w:eastAsia="Times New Roman" w:hAnsi="Times New Roman" w:cs="Times New Roman"/>
                <w:b/>
                <w:sz w:val="24"/>
                <w:szCs w:val="24"/>
                <w:lang w:eastAsia="uk-UA"/>
              </w:rPr>
              <w:t>установи</w:t>
            </w:r>
            <w:r w:rsidRPr="00EB1DD8">
              <w:rPr>
                <w:rFonts w:ascii="Times New Roman" w:eastAsia="Times New Roman" w:hAnsi="Times New Roman" w:cs="Times New Roman"/>
                <w:sz w:val="24"/>
                <w:szCs w:val="24"/>
                <w:lang w:eastAsia="uk-UA"/>
              </w:rPr>
              <w:t xml:space="preserve"> на поточних рахунках та депозити </w:t>
            </w:r>
            <w:r w:rsidRPr="00EB1DD8">
              <w:rPr>
                <w:rFonts w:ascii="Times New Roman" w:eastAsia="Times New Roman" w:hAnsi="Times New Roman" w:cs="Times New Roman"/>
                <w:b/>
                <w:sz w:val="24"/>
                <w:szCs w:val="24"/>
                <w:lang w:eastAsia="uk-UA"/>
              </w:rPr>
              <w:t>установи</w:t>
            </w:r>
            <w:r w:rsidRPr="00EB1DD8">
              <w:rPr>
                <w:rFonts w:ascii="Times New Roman" w:eastAsia="Times New Roman" w:hAnsi="Times New Roman" w:cs="Times New Roman"/>
                <w:sz w:val="24"/>
                <w:szCs w:val="24"/>
                <w:lang w:eastAsia="uk-UA"/>
              </w:rPr>
              <w:t xml:space="preserve"> в банках, а також доходи, нараховані за ними.</w:t>
            </w:r>
          </w:p>
          <w:p w:rsidR="00FD3B1E" w:rsidRPr="00EB1DD8" w:rsidRDefault="00FD3B1E" w:rsidP="00FD3B1E">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t xml:space="preserve">6. Установа розраховує значення нормативу концентрації кредитного ризику щодо кожного контрагента (крім особи, </w:t>
            </w:r>
            <w:r w:rsidRPr="00EB1DD8">
              <w:rPr>
                <w:rFonts w:ascii="Times New Roman" w:eastAsia="Times New Roman" w:hAnsi="Times New Roman" w:cs="Times New Roman"/>
                <w:b/>
                <w:sz w:val="24"/>
                <w:szCs w:val="24"/>
                <w:lang w:eastAsia="uk-UA"/>
              </w:rPr>
              <w:t>яка</w:t>
            </w:r>
            <w:r w:rsidRPr="00EB1DD8">
              <w:rPr>
                <w:rFonts w:ascii="Times New Roman" w:eastAsia="Times New Roman" w:hAnsi="Times New Roman" w:cs="Times New Roman"/>
                <w:sz w:val="24"/>
                <w:szCs w:val="24"/>
                <w:lang w:eastAsia="uk-UA"/>
              </w:rPr>
              <w:t xml:space="preserve"> провадить клірингову діяльність) і подає до Комісії інформацію про результати такого розрахунку, дані, на основі яких здійснювався розрахунок, та відомості про контрагентів у разі, якщо значення нормативу концентрації кредитного ризику щодо певного контрагента перевищує нормативне значення.</w:t>
            </w:r>
          </w:p>
          <w:p w:rsidR="00FD3B1E" w:rsidRPr="00EB1DD8" w:rsidRDefault="00FD3B1E" w:rsidP="00FD3B1E">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t xml:space="preserve">У разі відсутності жодного контрагента, значення нормативу концентрації кредитного ризику щодо якого перевищує нормативне значення, до Комісії подається відповідна інформація стосовно розрахунку нормативу за </w:t>
            </w:r>
            <w:r w:rsidRPr="00EB1DD8">
              <w:rPr>
                <w:rFonts w:ascii="Times New Roman" w:eastAsia="Times New Roman" w:hAnsi="Times New Roman" w:cs="Times New Roman"/>
                <w:sz w:val="24"/>
                <w:szCs w:val="24"/>
                <w:lang w:eastAsia="uk-UA"/>
              </w:rPr>
              <w:lastRenderedPageBreak/>
              <w:t xml:space="preserve">одним контрагентом, що не є банком або </w:t>
            </w:r>
            <w:r w:rsidRPr="00EB1DD8">
              <w:rPr>
                <w:rFonts w:ascii="Times New Roman" w:eastAsia="Times New Roman" w:hAnsi="Times New Roman" w:cs="Times New Roman"/>
                <w:b/>
                <w:sz w:val="24"/>
                <w:szCs w:val="24"/>
                <w:lang w:eastAsia="uk-UA"/>
              </w:rPr>
              <w:t>інвестиційною фірмою</w:t>
            </w:r>
            <w:r w:rsidRPr="00EB1DD8">
              <w:rPr>
                <w:rFonts w:ascii="Times New Roman" w:eastAsia="Times New Roman" w:hAnsi="Times New Roman" w:cs="Times New Roman"/>
                <w:sz w:val="24"/>
                <w:szCs w:val="24"/>
                <w:lang w:eastAsia="uk-UA"/>
              </w:rPr>
              <w:t xml:space="preserve">, та за одним контрагентом, що є банком або </w:t>
            </w:r>
            <w:r w:rsidRPr="00EB1DD8">
              <w:rPr>
                <w:rFonts w:ascii="Times New Roman" w:eastAsia="Times New Roman" w:hAnsi="Times New Roman" w:cs="Times New Roman"/>
                <w:b/>
                <w:sz w:val="24"/>
                <w:szCs w:val="24"/>
                <w:lang w:eastAsia="uk-UA"/>
              </w:rPr>
              <w:t>інвестиційною фірмою</w:t>
            </w:r>
            <w:r w:rsidRPr="00EB1DD8">
              <w:rPr>
                <w:rFonts w:ascii="Times New Roman" w:eastAsia="Times New Roman" w:hAnsi="Times New Roman" w:cs="Times New Roman"/>
                <w:sz w:val="24"/>
                <w:szCs w:val="24"/>
                <w:lang w:eastAsia="uk-UA"/>
              </w:rPr>
              <w:t>, значення нормативу концентрації кредитного ризику щодо яких є максимальним.</w:t>
            </w:r>
          </w:p>
          <w:p w:rsidR="00FD3B1E" w:rsidRPr="00EB1DD8" w:rsidRDefault="00FD3B1E" w:rsidP="00FD3B1E">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t xml:space="preserve">7. Нормативне значення нормативу концентрації кредитного ризику щодо окремого контрагента, крім банків та </w:t>
            </w:r>
            <w:r w:rsidRPr="00EB1DD8">
              <w:rPr>
                <w:rFonts w:ascii="Times New Roman" w:eastAsia="Times New Roman" w:hAnsi="Times New Roman" w:cs="Times New Roman"/>
                <w:b/>
                <w:sz w:val="24"/>
                <w:szCs w:val="24"/>
                <w:lang w:eastAsia="uk-UA"/>
              </w:rPr>
              <w:t>інвестиційних фірм</w:t>
            </w:r>
            <w:r w:rsidRPr="00EB1DD8">
              <w:rPr>
                <w:rFonts w:ascii="Times New Roman" w:eastAsia="Times New Roman" w:hAnsi="Times New Roman" w:cs="Times New Roman"/>
                <w:sz w:val="24"/>
                <w:szCs w:val="24"/>
                <w:lang w:eastAsia="uk-UA"/>
              </w:rPr>
              <w:t>, становить не більше 25%. При цьому значення нормативу концентрації кредитного ризику щодо окремого контрагента не має бути від’ємним.</w:t>
            </w:r>
          </w:p>
          <w:p w:rsidR="00FD3B1E" w:rsidRPr="00EB1DD8" w:rsidRDefault="00FD3B1E" w:rsidP="00FD3B1E">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t xml:space="preserve">8. Нормативне значення нормативу концентрації кредитного ризику щодо окремого контрагента, що є банком або </w:t>
            </w:r>
            <w:r w:rsidRPr="00EB1DD8">
              <w:rPr>
                <w:rFonts w:ascii="Times New Roman" w:eastAsia="Times New Roman" w:hAnsi="Times New Roman" w:cs="Times New Roman"/>
                <w:b/>
                <w:sz w:val="24"/>
                <w:szCs w:val="24"/>
                <w:lang w:eastAsia="uk-UA"/>
              </w:rPr>
              <w:t>інвестиційною фірмою</w:t>
            </w:r>
            <w:r w:rsidRPr="00EB1DD8">
              <w:rPr>
                <w:rFonts w:ascii="Times New Roman" w:eastAsia="Times New Roman" w:hAnsi="Times New Roman" w:cs="Times New Roman"/>
                <w:sz w:val="24"/>
                <w:szCs w:val="24"/>
                <w:lang w:eastAsia="uk-UA"/>
              </w:rPr>
              <w:t>, становить не більше 100%. При цьому значення нормативу концентрації кредитного ризику щодо окремого контрагента не має бути від’ємним.</w:t>
            </w:r>
          </w:p>
          <w:p w:rsidR="001A33D5" w:rsidRPr="00EB1DD8" w:rsidRDefault="001A33D5" w:rsidP="00DD5C7B">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p>
        </w:tc>
      </w:tr>
      <w:tr w:rsidR="00491A64" w:rsidRPr="00EB1DD8" w:rsidTr="0018386F">
        <w:trPr>
          <w:trHeight w:val="554"/>
        </w:trPr>
        <w:tc>
          <w:tcPr>
            <w:tcW w:w="5527" w:type="dxa"/>
          </w:tcPr>
          <w:p w:rsidR="00491A64" w:rsidRPr="00EB1DD8" w:rsidRDefault="00491A64" w:rsidP="00491A64">
            <w:pPr>
              <w:shd w:val="clear" w:color="auto" w:fill="FFFFFF"/>
              <w:spacing w:before="150" w:after="150" w:line="240" w:lineRule="auto"/>
              <w:ind w:left="450" w:right="450"/>
              <w:jc w:val="center"/>
              <w:rPr>
                <w:rFonts w:ascii="Times New Roman" w:eastAsia="Times New Roman" w:hAnsi="Times New Roman" w:cs="Times New Roman"/>
                <w:sz w:val="24"/>
                <w:szCs w:val="24"/>
                <w:lang w:eastAsia="uk-UA"/>
              </w:rPr>
            </w:pPr>
            <w:r w:rsidRPr="00EB1DD8">
              <w:rPr>
                <w:rFonts w:ascii="Times New Roman" w:eastAsia="Times New Roman" w:hAnsi="Times New Roman" w:cs="Times New Roman"/>
                <w:b/>
                <w:bCs/>
                <w:sz w:val="24"/>
                <w:szCs w:val="24"/>
                <w:lang w:eastAsia="uk-UA"/>
              </w:rPr>
              <w:lastRenderedPageBreak/>
              <w:t>ІІІ. Пруденційні нормативи, що використовуються для вимірювання та оцінки ризиків діяльності з управління активами інституційних інвесторів (діяльність з управління активами), їх розрахунок та нормативні значення</w:t>
            </w:r>
          </w:p>
          <w:p w:rsidR="00491A64" w:rsidRPr="00EB1DD8" w:rsidRDefault="00491A64" w:rsidP="00491A64">
            <w:pPr>
              <w:shd w:val="clear" w:color="auto" w:fill="FFFFFF"/>
              <w:spacing w:before="150" w:after="0" w:line="240" w:lineRule="auto"/>
              <w:ind w:left="450" w:right="450"/>
              <w:jc w:val="center"/>
              <w:rPr>
                <w:rFonts w:ascii="Times New Roman" w:eastAsia="Times New Roman" w:hAnsi="Times New Roman" w:cs="Times New Roman"/>
                <w:sz w:val="24"/>
                <w:szCs w:val="24"/>
                <w:lang w:eastAsia="uk-UA"/>
              </w:rPr>
            </w:pPr>
            <w:r w:rsidRPr="00EB1DD8">
              <w:rPr>
                <w:rFonts w:ascii="Times New Roman" w:eastAsia="Times New Roman" w:hAnsi="Times New Roman" w:cs="Times New Roman"/>
                <w:b/>
                <w:bCs/>
                <w:sz w:val="24"/>
                <w:szCs w:val="24"/>
                <w:lang w:eastAsia="uk-UA"/>
              </w:rPr>
              <w:t>1. Показники, що використовуються для вимірювання та оцінки ризиків діяльності з управління активами інституційних інвесторів (діяльність з управління активами)</w:t>
            </w:r>
          </w:p>
          <w:p w:rsidR="00491A64" w:rsidRPr="00EB1DD8" w:rsidRDefault="00491A64" w:rsidP="00491A64">
            <w:pPr>
              <w:shd w:val="clear" w:color="auto" w:fill="FFFFFF"/>
              <w:spacing w:after="0" w:line="240" w:lineRule="auto"/>
              <w:ind w:left="450" w:right="450"/>
              <w:jc w:val="center"/>
              <w:rPr>
                <w:rFonts w:ascii="Times New Roman" w:eastAsia="Times New Roman" w:hAnsi="Times New Roman" w:cs="Times New Roman"/>
                <w:b/>
                <w:bCs/>
                <w:sz w:val="24"/>
                <w:szCs w:val="24"/>
                <w:lang w:eastAsia="uk-UA"/>
              </w:rPr>
            </w:pPr>
          </w:p>
          <w:p w:rsidR="00756F32" w:rsidRPr="00EB1DD8" w:rsidRDefault="00756F32" w:rsidP="00491A64">
            <w:pPr>
              <w:shd w:val="clear" w:color="auto" w:fill="FFFFFF"/>
              <w:spacing w:after="150" w:line="240" w:lineRule="auto"/>
              <w:ind w:firstLine="450"/>
              <w:jc w:val="both"/>
              <w:rPr>
                <w:rFonts w:ascii="Times New Roman" w:eastAsia="Times New Roman" w:hAnsi="Times New Roman" w:cs="Times New Roman"/>
                <w:sz w:val="24"/>
                <w:szCs w:val="24"/>
                <w:lang w:eastAsia="uk-UA"/>
              </w:rPr>
            </w:pPr>
          </w:p>
          <w:p w:rsidR="00491A64" w:rsidRPr="00EB1DD8" w:rsidRDefault="00491A64" w:rsidP="00491A64">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lastRenderedPageBreak/>
              <w:t>1. Для вимірювання та оцінки ризиків діяльності з управління активами використовуються такі показники:</w:t>
            </w:r>
          </w:p>
          <w:p w:rsidR="00491A64" w:rsidRPr="00EB1DD8" w:rsidRDefault="00491A64" w:rsidP="00491A64">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t xml:space="preserve">1) розмір </w:t>
            </w:r>
            <w:r w:rsidRPr="00EB1DD8">
              <w:rPr>
                <w:rFonts w:ascii="Times New Roman" w:eastAsia="Times New Roman" w:hAnsi="Times New Roman" w:cs="Times New Roman"/>
                <w:b/>
                <w:sz w:val="24"/>
                <w:szCs w:val="24"/>
                <w:lang w:eastAsia="uk-UA"/>
              </w:rPr>
              <w:t>регулятивного капіталу</w:t>
            </w:r>
            <w:r w:rsidRPr="00EB1DD8">
              <w:rPr>
                <w:rFonts w:ascii="Times New Roman" w:eastAsia="Times New Roman" w:hAnsi="Times New Roman" w:cs="Times New Roman"/>
                <w:sz w:val="24"/>
                <w:szCs w:val="24"/>
                <w:lang w:eastAsia="uk-UA"/>
              </w:rPr>
              <w:t>;</w:t>
            </w:r>
          </w:p>
          <w:p w:rsidR="00491A64" w:rsidRPr="00EB1DD8" w:rsidRDefault="00491A64" w:rsidP="00491A64">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t xml:space="preserve">2) норматив достатності </w:t>
            </w:r>
            <w:r w:rsidRPr="00EB1DD8">
              <w:rPr>
                <w:rFonts w:ascii="Times New Roman" w:eastAsia="Times New Roman" w:hAnsi="Times New Roman" w:cs="Times New Roman"/>
                <w:b/>
                <w:sz w:val="24"/>
                <w:szCs w:val="24"/>
                <w:lang w:eastAsia="uk-UA"/>
              </w:rPr>
              <w:t>регулятивного капіталу</w:t>
            </w:r>
            <w:r w:rsidRPr="00EB1DD8">
              <w:rPr>
                <w:rFonts w:ascii="Times New Roman" w:eastAsia="Times New Roman" w:hAnsi="Times New Roman" w:cs="Times New Roman"/>
                <w:sz w:val="24"/>
                <w:szCs w:val="24"/>
                <w:lang w:eastAsia="uk-UA"/>
              </w:rPr>
              <w:t>;</w:t>
            </w:r>
          </w:p>
          <w:p w:rsidR="00491A64" w:rsidRPr="00EB1DD8" w:rsidRDefault="00491A64" w:rsidP="00491A64">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t>3) коефіцієнт покриття операційного ризику;</w:t>
            </w:r>
          </w:p>
          <w:p w:rsidR="00491A64" w:rsidRPr="00EB1DD8" w:rsidRDefault="00491A64" w:rsidP="00491A64">
            <w:pPr>
              <w:shd w:val="clear" w:color="auto" w:fill="FFFFFF"/>
              <w:spacing w:after="150" w:line="240" w:lineRule="auto"/>
              <w:ind w:firstLine="450"/>
              <w:jc w:val="both"/>
              <w:rPr>
                <w:rFonts w:ascii="Times New Roman" w:eastAsia="Times New Roman" w:hAnsi="Times New Roman" w:cs="Times New Roman"/>
                <w:b/>
                <w:sz w:val="24"/>
                <w:szCs w:val="24"/>
                <w:lang w:eastAsia="uk-UA"/>
              </w:rPr>
            </w:pPr>
            <w:r w:rsidRPr="00EB1DD8">
              <w:rPr>
                <w:rFonts w:ascii="Times New Roman" w:eastAsia="Times New Roman" w:hAnsi="Times New Roman" w:cs="Times New Roman"/>
                <w:sz w:val="24"/>
                <w:szCs w:val="24"/>
                <w:lang w:eastAsia="uk-UA"/>
              </w:rPr>
              <w:t>4) коефіцієнт фінансової стійкості</w:t>
            </w:r>
            <w:r w:rsidRPr="00EB1DD8">
              <w:rPr>
                <w:rFonts w:ascii="Times New Roman" w:eastAsia="Times New Roman" w:hAnsi="Times New Roman" w:cs="Times New Roman"/>
                <w:b/>
                <w:sz w:val="24"/>
                <w:szCs w:val="24"/>
                <w:lang w:eastAsia="uk-UA"/>
              </w:rPr>
              <w:t>;</w:t>
            </w:r>
          </w:p>
          <w:p w:rsidR="00491A64" w:rsidRPr="00EB1DD8" w:rsidRDefault="00491A64" w:rsidP="00491A64">
            <w:pPr>
              <w:shd w:val="clear" w:color="auto" w:fill="FFFFFF"/>
              <w:spacing w:after="150" w:line="240" w:lineRule="auto"/>
              <w:ind w:firstLine="450"/>
              <w:jc w:val="both"/>
              <w:rPr>
                <w:rFonts w:ascii="Times New Roman" w:eastAsia="Times New Roman" w:hAnsi="Times New Roman" w:cs="Times New Roman"/>
                <w:b/>
                <w:sz w:val="24"/>
                <w:szCs w:val="24"/>
                <w:lang w:eastAsia="uk-UA"/>
              </w:rPr>
            </w:pPr>
            <w:r w:rsidRPr="00EB1DD8">
              <w:rPr>
                <w:rFonts w:ascii="Times New Roman" w:eastAsia="Times New Roman" w:hAnsi="Times New Roman" w:cs="Times New Roman"/>
                <w:b/>
                <w:sz w:val="24"/>
                <w:szCs w:val="24"/>
                <w:lang w:eastAsia="uk-UA"/>
              </w:rPr>
              <w:t>5) норматив концентрації кредитного ризику.</w:t>
            </w:r>
          </w:p>
          <w:p w:rsidR="0018386F" w:rsidRPr="00EB1DD8" w:rsidRDefault="0018386F" w:rsidP="00491A64">
            <w:pPr>
              <w:shd w:val="clear" w:color="auto" w:fill="FFFFFF"/>
              <w:spacing w:after="150" w:line="240" w:lineRule="auto"/>
              <w:ind w:firstLine="450"/>
              <w:jc w:val="both"/>
              <w:rPr>
                <w:rFonts w:ascii="Times New Roman" w:eastAsia="Times New Roman" w:hAnsi="Times New Roman" w:cs="Times New Roman"/>
                <w:b/>
                <w:sz w:val="24"/>
                <w:szCs w:val="24"/>
                <w:lang w:eastAsia="uk-UA"/>
              </w:rPr>
            </w:pPr>
          </w:p>
          <w:p w:rsidR="0018386F" w:rsidRPr="00EB1DD8" w:rsidRDefault="0018386F" w:rsidP="00491A64">
            <w:pPr>
              <w:shd w:val="clear" w:color="auto" w:fill="FFFFFF"/>
              <w:spacing w:after="150" w:line="240" w:lineRule="auto"/>
              <w:ind w:firstLine="450"/>
              <w:jc w:val="both"/>
              <w:rPr>
                <w:rFonts w:ascii="Times New Roman" w:eastAsia="Times New Roman" w:hAnsi="Times New Roman" w:cs="Times New Roman"/>
                <w:b/>
                <w:sz w:val="24"/>
                <w:szCs w:val="24"/>
                <w:lang w:eastAsia="uk-UA"/>
              </w:rPr>
            </w:pPr>
          </w:p>
          <w:p w:rsidR="0018386F" w:rsidRPr="00EB1DD8" w:rsidRDefault="0018386F" w:rsidP="00491A64">
            <w:pPr>
              <w:shd w:val="clear" w:color="auto" w:fill="FFFFFF"/>
              <w:spacing w:after="150" w:line="240" w:lineRule="auto"/>
              <w:ind w:firstLine="450"/>
              <w:jc w:val="both"/>
              <w:rPr>
                <w:rFonts w:ascii="Times New Roman" w:eastAsia="Times New Roman" w:hAnsi="Times New Roman" w:cs="Times New Roman"/>
                <w:b/>
                <w:sz w:val="24"/>
                <w:szCs w:val="24"/>
                <w:lang w:eastAsia="uk-UA"/>
              </w:rPr>
            </w:pPr>
          </w:p>
          <w:p w:rsidR="0018386F" w:rsidRPr="00EB1DD8" w:rsidRDefault="0018386F" w:rsidP="00491A64">
            <w:pPr>
              <w:shd w:val="clear" w:color="auto" w:fill="FFFFFF"/>
              <w:spacing w:after="150" w:line="240" w:lineRule="auto"/>
              <w:ind w:firstLine="450"/>
              <w:jc w:val="both"/>
              <w:rPr>
                <w:rFonts w:ascii="Times New Roman" w:eastAsia="Times New Roman" w:hAnsi="Times New Roman" w:cs="Times New Roman"/>
                <w:b/>
                <w:sz w:val="24"/>
                <w:szCs w:val="24"/>
                <w:lang w:eastAsia="uk-UA"/>
              </w:rPr>
            </w:pPr>
          </w:p>
          <w:p w:rsidR="0018386F" w:rsidRPr="00EB1DD8" w:rsidRDefault="0018386F" w:rsidP="00491A64">
            <w:pPr>
              <w:shd w:val="clear" w:color="auto" w:fill="FFFFFF"/>
              <w:spacing w:after="150" w:line="240" w:lineRule="auto"/>
              <w:ind w:firstLine="450"/>
              <w:jc w:val="both"/>
              <w:rPr>
                <w:rFonts w:ascii="Times New Roman" w:eastAsia="Times New Roman" w:hAnsi="Times New Roman" w:cs="Times New Roman"/>
                <w:b/>
                <w:sz w:val="24"/>
                <w:szCs w:val="24"/>
                <w:lang w:eastAsia="uk-UA"/>
              </w:rPr>
            </w:pPr>
          </w:p>
          <w:p w:rsidR="0018386F" w:rsidRPr="00EB1DD8" w:rsidRDefault="0018386F" w:rsidP="00491A64">
            <w:pPr>
              <w:shd w:val="clear" w:color="auto" w:fill="FFFFFF"/>
              <w:spacing w:after="150" w:line="240" w:lineRule="auto"/>
              <w:ind w:firstLine="450"/>
              <w:jc w:val="both"/>
              <w:rPr>
                <w:rFonts w:ascii="Times New Roman" w:eastAsia="Times New Roman" w:hAnsi="Times New Roman" w:cs="Times New Roman"/>
                <w:b/>
                <w:sz w:val="24"/>
                <w:szCs w:val="24"/>
                <w:lang w:eastAsia="uk-UA"/>
              </w:rPr>
            </w:pPr>
          </w:p>
          <w:p w:rsidR="0018386F" w:rsidRPr="00EB1DD8" w:rsidRDefault="0018386F" w:rsidP="00491A64">
            <w:pPr>
              <w:shd w:val="clear" w:color="auto" w:fill="FFFFFF"/>
              <w:spacing w:after="150" w:line="240" w:lineRule="auto"/>
              <w:ind w:firstLine="450"/>
              <w:jc w:val="both"/>
              <w:rPr>
                <w:rFonts w:ascii="Times New Roman" w:eastAsia="Times New Roman" w:hAnsi="Times New Roman" w:cs="Times New Roman"/>
                <w:b/>
                <w:sz w:val="24"/>
                <w:szCs w:val="24"/>
                <w:lang w:eastAsia="uk-UA"/>
              </w:rPr>
            </w:pPr>
          </w:p>
          <w:p w:rsidR="0018386F" w:rsidRPr="00EB1DD8" w:rsidRDefault="0018386F" w:rsidP="00491A64">
            <w:pPr>
              <w:shd w:val="clear" w:color="auto" w:fill="FFFFFF"/>
              <w:spacing w:after="150" w:line="240" w:lineRule="auto"/>
              <w:ind w:firstLine="450"/>
              <w:jc w:val="both"/>
              <w:rPr>
                <w:rFonts w:ascii="Times New Roman" w:eastAsia="Times New Roman" w:hAnsi="Times New Roman" w:cs="Times New Roman"/>
                <w:b/>
                <w:sz w:val="24"/>
                <w:szCs w:val="24"/>
                <w:lang w:eastAsia="uk-UA"/>
              </w:rPr>
            </w:pPr>
          </w:p>
          <w:p w:rsidR="0018386F" w:rsidRPr="00EB1DD8" w:rsidRDefault="0018386F" w:rsidP="00491A64">
            <w:pPr>
              <w:shd w:val="clear" w:color="auto" w:fill="FFFFFF"/>
              <w:spacing w:after="150" w:line="240" w:lineRule="auto"/>
              <w:ind w:firstLine="450"/>
              <w:jc w:val="both"/>
              <w:rPr>
                <w:rFonts w:ascii="Times New Roman" w:eastAsia="Times New Roman" w:hAnsi="Times New Roman" w:cs="Times New Roman"/>
                <w:b/>
                <w:sz w:val="24"/>
                <w:szCs w:val="24"/>
                <w:lang w:eastAsia="uk-UA"/>
              </w:rPr>
            </w:pPr>
          </w:p>
          <w:p w:rsidR="0018386F" w:rsidRPr="00EB1DD8" w:rsidRDefault="0018386F" w:rsidP="00491A64">
            <w:pPr>
              <w:shd w:val="clear" w:color="auto" w:fill="FFFFFF"/>
              <w:spacing w:after="150" w:line="240" w:lineRule="auto"/>
              <w:ind w:firstLine="450"/>
              <w:jc w:val="both"/>
              <w:rPr>
                <w:rFonts w:ascii="Times New Roman" w:eastAsia="Times New Roman" w:hAnsi="Times New Roman" w:cs="Times New Roman"/>
                <w:b/>
                <w:sz w:val="24"/>
                <w:szCs w:val="24"/>
                <w:lang w:eastAsia="uk-UA"/>
              </w:rPr>
            </w:pPr>
          </w:p>
          <w:p w:rsidR="0018386F" w:rsidRPr="00EB1DD8" w:rsidRDefault="0018386F" w:rsidP="00491A64">
            <w:pPr>
              <w:shd w:val="clear" w:color="auto" w:fill="FFFFFF"/>
              <w:spacing w:after="150" w:line="240" w:lineRule="auto"/>
              <w:ind w:firstLine="450"/>
              <w:jc w:val="both"/>
              <w:rPr>
                <w:rFonts w:ascii="Times New Roman" w:eastAsia="Times New Roman" w:hAnsi="Times New Roman" w:cs="Times New Roman"/>
                <w:b/>
                <w:sz w:val="24"/>
                <w:szCs w:val="24"/>
                <w:lang w:eastAsia="uk-UA"/>
              </w:rPr>
            </w:pPr>
          </w:p>
          <w:p w:rsidR="0018386F" w:rsidRPr="00EB1DD8" w:rsidRDefault="0018386F" w:rsidP="00491A64">
            <w:pPr>
              <w:shd w:val="clear" w:color="auto" w:fill="FFFFFF"/>
              <w:spacing w:after="150" w:line="240" w:lineRule="auto"/>
              <w:ind w:firstLine="450"/>
              <w:jc w:val="both"/>
              <w:rPr>
                <w:rFonts w:ascii="Times New Roman" w:eastAsia="Times New Roman" w:hAnsi="Times New Roman" w:cs="Times New Roman"/>
                <w:b/>
                <w:sz w:val="24"/>
                <w:szCs w:val="24"/>
                <w:lang w:eastAsia="uk-UA"/>
              </w:rPr>
            </w:pPr>
          </w:p>
          <w:p w:rsidR="0018386F" w:rsidRPr="00EB1DD8" w:rsidRDefault="0018386F" w:rsidP="00491A64">
            <w:pPr>
              <w:shd w:val="clear" w:color="auto" w:fill="FFFFFF"/>
              <w:spacing w:after="150" w:line="240" w:lineRule="auto"/>
              <w:ind w:firstLine="450"/>
              <w:jc w:val="both"/>
              <w:rPr>
                <w:rFonts w:ascii="Times New Roman" w:eastAsia="Times New Roman" w:hAnsi="Times New Roman" w:cs="Times New Roman"/>
                <w:b/>
                <w:sz w:val="24"/>
                <w:szCs w:val="24"/>
                <w:lang w:eastAsia="uk-UA"/>
              </w:rPr>
            </w:pPr>
          </w:p>
          <w:p w:rsidR="0018386F" w:rsidRPr="00EB1DD8" w:rsidRDefault="0018386F" w:rsidP="00491A64">
            <w:pPr>
              <w:shd w:val="clear" w:color="auto" w:fill="FFFFFF"/>
              <w:spacing w:after="150" w:line="240" w:lineRule="auto"/>
              <w:ind w:firstLine="450"/>
              <w:jc w:val="both"/>
              <w:rPr>
                <w:rFonts w:ascii="Times New Roman" w:eastAsia="Times New Roman" w:hAnsi="Times New Roman" w:cs="Times New Roman"/>
                <w:b/>
                <w:sz w:val="24"/>
                <w:szCs w:val="24"/>
                <w:lang w:eastAsia="uk-UA"/>
              </w:rPr>
            </w:pPr>
          </w:p>
          <w:p w:rsidR="0018386F" w:rsidRPr="00EB1DD8" w:rsidRDefault="0018386F" w:rsidP="00491A64">
            <w:pPr>
              <w:shd w:val="clear" w:color="auto" w:fill="FFFFFF"/>
              <w:spacing w:after="150" w:line="240" w:lineRule="auto"/>
              <w:ind w:firstLine="450"/>
              <w:jc w:val="both"/>
              <w:rPr>
                <w:rFonts w:ascii="Times New Roman" w:eastAsia="Times New Roman" w:hAnsi="Times New Roman" w:cs="Times New Roman"/>
                <w:b/>
                <w:sz w:val="24"/>
                <w:szCs w:val="24"/>
                <w:lang w:eastAsia="uk-UA"/>
              </w:rPr>
            </w:pPr>
          </w:p>
          <w:p w:rsidR="0018386F" w:rsidRPr="00EB1DD8" w:rsidRDefault="0018386F" w:rsidP="00491A64">
            <w:pPr>
              <w:shd w:val="clear" w:color="auto" w:fill="FFFFFF"/>
              <w:spacing w:after="150" w:line="240" w:lineRule="auto"/>
              <w:ind w:firstLine="450"/>
              <w:jc w:val="both"/>
              <w:rPr>
                <w:rFonts w:ascii="Times New Roman" w:eastAsia="Times New Roman" w:hAnsi="Times New Roman" w:cs="Times New Roman"/>
                <w:b/>
                <w:sz w:val="24"/>
                <w:szCs w:val="24"/>
                <w:lang w:eastAsia="uk-UA"/>
              </w:rPr>
            </w:pPr>
          </w:p>
          <w:p w:rsidR="0018386F" w:rsidRPr="00EB1DD8" w:rsidRDefault="0018386F" w:rsidP="00491A64">
            <w:pPr>
              <w:shd w:val="clear" w:color="auto" w:fill="FFFFFF"/>
              <w:spacing w:after="150" w:line="240" w:lineRule="auto"/>
              <w:ind w:firstLine="450"/>
              <w:jc w:val="both"/>
              <w:rPr>
                <w:rFonts w:ascii="Times New Roman" w:eastAsia="Times New Roman" w:hAnsi="Times New Roman" w:cs="Times New Roman"/>
                <w:b/>
                <w:sz w:val="24"/>
                <w:szCs w:val="24"/>
                <w:lang w:eastAsia="uk-UA"/>
              </w:rPr>
            </w:pPr>
          </w:p>
          <w:p w:rsidR="0018386F" w:rsidRPr="00EB1DD8" w:rsidRDefault="0018386F" w:rsidP="00491A64">
            <w:pPr>
              <w:shd w:val="clear" w:color="auto" w:fill="FFFFFF"/>
              <w:spacing w:after="150" w:line="240" w:lineRule="auto"/>
              <w:ind w:firstLine="450"/>
              <w:jc w:val="both"/>
              <w:rPr>
                <w:rFonts w:ascii="Times New Roman" w:eastAsia="Times New Roman" w:hAnsi="Times New Roman" w:cs="Times New Roman"/>
                <w:b/>
                <w:sz w:val="24"/>
                <w:szCs w:val="24"/>
                <w:lang w:eastAsia="uk-UA"/>
              </w:rPr>
            </w:pPr>
          </w:p>
          <w:p w:rsidR="0018386F" w:rsidRPr="00EB1DD8" w:rsidRDefault="0018386F" w:rsidP="00491A64">
            <w:pPr>
              <w:shd w:val="clear" w:color="auto" w:fill="FFFFFF"/>
              <w:spacing w:after="150" w:line="240" w:lineRule="auto"/>
              <w:ind w:firstLine="450"/>
              <w:jc w:val="both"/>
              <w:rPr>
                <w:rFonts w:ascii="Times New Roman" w:eastAsia="Times New Roman" w:hAnsi="Times New Roman" w:cs="Times New Roman"/>
                <w:b/>
                <w:sz w:val="24"/>
                <w:szCs w:val="24"/>
                <w:lang w:eastAsia="uk-UA"/>
              </w:rPr>
            </w:pPr>
          </w:p>
          <w:p w:rsidR="0018386F" w:rsidRPr="00EB1DD8" w:rsidRDefault="0018386F" w:rsidP="00491A64">
            <w:pPr>
              <w:shd w:val="clear" w:color="auto" w:fill="FFFFFF"/>
              <w:spacing w:after="150" w:line="240" w:lineRule="auto"/>
              <w:ind w:firstLine="450"/>
              <w:jc w:val="both"/>
              <w:rPr>
                <w:rFonts w:ascii="Times New Roman" w:eastAsia="Times New Roman" w:hAnsi="Times New Roman" w:cs="Times New Roman"/>
                <w:b/>
                <w:sz w:val="24"/>
                <w:szCs w:val="24"/>
                <w:lang w:eastAsia="uk-UA"/>
              </w:rPr>
            </w:pPr>
          </w:p>
          <w:p w:rsidR="0018386F" w:rsidRPr="00EB1DD8" w:rsidRDefault="0018386F" w:rsidP="00491A64">
            <w:pPr>
              <w:shd w:val="clear" w:color="auto" w:fill="FFFFFF"/>
              <w:spacing w:after="150" w:line="240" w:lineRule="auto"/>
              <w:ind w:firstLine="450"/>
              <w:jc w:val="both"/>
              <w:rPr>
                <w:rFonts w:ascii="Times New Roman" w:eastAsia="Times New Roman" w:hAnsi="Times New Roman" w:cs="Times New Roman"/>
                <w:b/>
                <w:sz w:val="24"/>
                <w:szCs w:val="24"/>
                <w:lang w:eastAsia="uk-UA"/>
              </w:rPr>
            </w:pPr>
          </w:p>
          <w:p w:rsidR="0018386F" w:rsidRPr="00EB1DD8" w:rsidRDefault="0018386F" w:rsidP="00491A64">
            <w:pPr>
              <w:shd w:val="clear" w:color="auto" w:fill="FFFFFF"/>
              <w:spacing w:after="150" w:line="240" w:lineRule="auto"/>
              <w:ind w:firstLine="450"/>
              <w:jc w:val="both"/>
              <w:rPr>
                <w:rFonts w:ascii="Times New Roman" w:eastAsia="Times New Roman" w:hAnsi="Times New Roman" w:cs="Times New Roman"/>
                <w:b/>
                <w:sz w:val="24"/>
                <w:szCs w:val="24"/>
                <w:lang w:eastAsia="uk-UA"/>
              </w:rPr>
            </w:pPr>
          </w:p>
          <w:p w:rsidR="0018386F" w:rsidRPr="00EB1DD8" w:rsidRDefault="0018386F" w:rsidP="00491A64">
            <w:pPr>
              <w:shd w:val="clear" w:color="auto" w:fill="FFFFFF"/>
              <w:spacing w:after="150" w:line="240" w:lineRule="auto"/>
              <w:ind w:firstLine="450"/>
              <w:jc w:val="both"/>
              <w:rPr>
                <w:rFonts w:ascii="Times New Roman" w:eastAsia="Times New Roman" w:hAnsi="Times New Roman" w:cs="Times New Roman"/>
                <w:sz w:val="24"/>
                <w:szCs w:val="24"/>
                <w:lang w:eastAsia="uk-UA"/>
              </w:rPr>
            </w:pPr>
          </w:p>
          <w:p w:rsidR="00491A64" w:rsidRPr="00EB1DD8" w:rsidRDefault="00491A64" w:rsidP="00491A64">
            <w:pPr>
              <w:shd w:val="clear" w:color="auto" w:fill="FFFFFF"/>
              <w:spacing w:after="150" w:line="240" w:lineRule="auto"/>
              <w:ind w:firstLine="450"/>
              <w:jc w:val="both"/>
              <w:rPr>
                <w:rFonts w:ascii="Times New Roman" w:eastAsia="Times New Roman" w:hAnsi="Times New Roman" w:cs="Times New Roman"/>
                <w:b/>
                <w:bCs/>
                <w:sz w:val="24"/>
                <w:szCs w:val="24"/>
                <w:lang w:eastAsia="uk-UA"/>
              </w:rPr>
            </w:pPr>
            <w:r w:rsidRPr="00EB1DD8">
              <w:rPr>
                <w:rFonts w:ascii="Times New Roman" w:eastAsia="Times New Roman" w:hAnsi="Times New Roman" w:cs="Times New Roman"/>
                <w:sz w:val="24"/>
                <w:szCs w:val="24"/>
                <w:lang w:eastAsia="uk-UA"/>
              </w:rPr>
              <w:t xml:space="preserve">2. Нормативні значення нормативу достатності </w:t>
            </w:r>
            <w:r w:rsidRPr="00EB1DD8">
              <w:rPr>
                <w:rFonts w:ascii="Times New Roman" w:eastAsia="Times New Roman" w:hAnsi="Times New Roman" w:cs="Times New Roman"/>
                <w:b/>
                <w:sz w:val="24"/>
                <w:szCs w:val="24"/>
                <w:lang w:eastAsia="uk-UA"/>
              </w:rPr>
              <w:t>регулятивного капіталу</w:t>
            </w:r>
            <w:r w:rsidRPr="00EB1DD8">
              <w:rPr>
                <w:rFonts w:ascii="Times New Roman" w:eastAsia="Times New Roman" w:hAnsi="Times New Roman" w:cs="Times New Roman"/>
                <w:sz w:val="24"/>
                <w:szCs w:val="24"/>
                <w:lang w:eastAsia="uk-UA"/>
              </w:rPr>
              <w:t xml:space="preserve"> та коефіцієнта покриття операційного ризику не поширюються на </w:t>
            </w:r>
            <w:r w:rsidRPr="00EB1DD8">
              <w:rPr>
                <w:rFonts w:ascii="Times New Roman" w:eastAsia="Times New Roman" w:hAnsi="Times New Roman" w:cs="Times New Roman"/>
                <w:b/>
                <w:noProof w:val="0"/>
                <w:sz w:val="24"/>
                <w:szCs w:val="24"/>
                <w:lang w:eastAsia="uk-UA"/>
              </w:rPr>
              <w:t xml:space="preserve">компанії з управління активами (далі - Компанія) </w:t>
            </w:r>
            <w:r w:rsidRPr="00EB1DD8">
              <w:rPr>
                <w:rFonts w:ascii="Times New Roman" w:eastAsia="Times New Roman" w:hAnsi="Times New Roman" w:cs="Times New Roman"/>
                <w:sz w:val="24"/>
                <w:szCs w:val="24"/>
                <w:lang w:eastAsia="uk-UA"/>
              </w:rPr>
              <w:t xml:space="preserve">до закінчення першого повного фінансового року з дати видачі ліцензії в разі, якщо такі Компанії вперше отримали ліцензію на провадження професійної діяльності на </w:t>
            </w:r>
            <w:r w:rsidRPr="00EB1DD8">
              <w:rPr>
                <w:rFonts w:ascii="Times New Roman" w:eastAsia="Times New Roman" w:hAnsi="Times New Roman" w:cs="Times New Roman"/>
                <w:b/>
                <w:sz w:val="24"/>
                <w:szCs w:val="24"/>
                <w:lang w:eastAsia="uk-UA"/>
              </w:rPr>
              <w:t>ринках капіталу</w:t>
            </w:r>
            <w:r w:rsidRPr="00EB1DD8">
              <w:rPr>
                <w:rFonts w:ascii="Times New Roman" w:eastAsia="Times New Roman" w:hAnsi="Times New Roman" w:cs="Times New Roman"/>
                <w:sz w:val="24"/>
                <w:szCs w:val="24"/>
                <w:lang w:eastAsia="uk-UA"/>
              </w:rPr>
              <w:t xml:space="preserve"> - діяльності з управління активами інституційних інвесторів (діяльності з управління активами).</w:t>
            </w:r>
          </w:p>
        </w:tc>
        <w:tc>
          <w:tcPr>
            <w:tcW w:w="4945" w:type="dxa"/>
          </w:tcPr>
          <w:p w:rsidR="00491A64" w:rsidRPr="00EB1DD8" w:rsidRDefault="00491A64" w:rsidP="00491A64">
            <w:pPr>
              <w:shd w:val="clear" w:color="auto" w:fill="FFFFFF"/>
              <w:spacing w:before="150" w:after="150" w:line="240" w:lineRule="auto"/>
              <w:ind w:left="450" w:right="450"/>
              <w:jc w:val="center"/>
              <w:rPr>
                <w:rFonts w:ascii="Times New Roman" w:eastAsia="Times New Roman" w:hAnsi="Times New Roman" w:cs="Times New Roman"/>
                <w:b/>
                <w:bCs/>
                <w:sz w:val="24"/>
                <w:szCs w:val="24"/>
                <w:lang w:eastAsia="uk-UA"/>
              </w:rPr>
            </w:pPr>
          </w:p>
          <w:p w:rsidR="00491A64" w:rsidRPr="00EB1DD8" w:rsidRDefault="00491A64" w:rsidP="00491A64">
            <w:pPr>
              <w:shd w:val="clear" w:color="auto" w:fill="FFFFFF"/>
              <w:spacing w:before="150" w:after="150" w:line="240" w:lineRule="auto"/>
              <w:ind w:left="450" w:right="450"/>
              <w:jc w:val="center"/>
              <w:rPr>
                <w:rFonts w:ascii="Times New Roman" w:eastAsia="Times New Roman" w:hAnsi="Times New Roman" w:cs="Times New Roman"/>
                <w:b/>
                <w:bCs/>
                <w:sz w:val="24"/>
                <w:szCs w:val="24"/>
                <w:lang w:eastAsia="uk-UA"/>
              </w:rPr>
            </w:pPr>
          </w:p>
          <w:p w:rsidR="00491A64" w:rsidRPr="00EB1DD8" w:rsidRDefault="00491A64" w:rsidP="00491A64">
            <w:pPr>
              <w:shd w:val="clear" w:color="auto" w:fill="FFFFFF"/>
              <w:spacing w:before="150" w:after="150" w:line="240" w:lineRule="auto"/>
              <w:ind w:left="450" w:right="450"/>
              <w:jc w:val="center"/>
              <w:rPr>
                <w:rFonts w:ascii="Times New Roman" w:eastAsia="Times New Roman" w:hAnsi="Times New Roman" w:cs="Times New Roman"/>
                <w:b/>
                <w:bCs/>
                <w:sz w:val="24"/>
                <w:szCs w:val="24"/>
                <w:lang w:eastAsia="uk-UA"/>
              </w:rPr>
            </w:pPr>
          </w:p>
          <w:p w:rsidR="00491A64" w:rsidRPr="00EB1DD8" w:rsidRDefault="00491A64" w:rsidP="00491A64">
            <w:pPr>
              <w:shd w:val="clear" w:color="auto" w:fill="FFFFFF"/>
              <w:spacing w:before="150" w:after="150" w:line="240" w:lineRule="auto"/>
              <w:ind w:left="450" w:right="450"/>
              <w:jc w:val="center"/>
              <w:rPr>
                <w:rFonts w:ascii="Times New Roman" w:eastAsia="Times New Roman" w:hAnsi="Times New Roman" w:cs="Times New Roman"/>
                <w:b/>
                <w:bCs/>
                <w:sz w:val="24"/>
                <w:szCs w:val="24"/>
                <w:lang w:eastAsia="uk-UA"/>
              </w:rPr>
            </w:pPr>
          </w:p>
          <w:p w:rsidR="00491A64" w:rsidRPr="00EB1DD8" w:rsidRDefault="00491A64" w:rsidP="00491A64">
            <w:pPr>
              <w:shd w:val="clear" w:color="auto" w:fill="FFFFFF"/>
              <w:spacing w:before="150" w:after="150" w:line="240" w:lineRule="auto"/>
              <w:ind w:left="450" w:right="450"/>
              <w:jc w:val="center"/>
              <w:rPr>
                <w:rFonts w:ascii="Times New Roman" w:eastAsia="Times New Roman" w:hAnsi="Times New Roman" w:cs="Times New Roman"/>
                <w:b/>
                <w:bCs/>
                <w:sz w:val="24"/>
                <w:szCs w:val="24"/>
                <w:lang w:eastAsia="uk-UA"/>
              </w:rPr>
            </w:pPr>
          </w:p>
          <w:p w:rsidR="00491A64" w:rsidRPr="00EB1DD8" w:rsidRDefault="00491A64" w:rsidP="00491A64">
            <w:pPr>
              <w:shd w:val="clear" w:color="auto" w:fill="FFFFFF"/>
              <w:spacing w:before="150" w:after="150" w:line="240" w:lineRule="auto"/>
              <w:ind w:left="450" w:right="450"/>
              <w:jc w:val="center"/>
              <w:rPr>
                <w:rFonts w:ascii="Times New Roman" w:eastAsia="Times New Roman" w:hAnsi="Times New Roman" w:cs="Times New Roman"/>
                <w:b/>
                <w:bCs/>
                <w:sz w:val="24"/>
                <w:szCs w:val="24"/>
                <w:lang w:eastAsia="uk-UA"/>
              </w:rPr>
            </w:pPr>
          </w:p>
          <w:p w:rsidR="00491A64" w:rsidRPr="00EB1DD8" w:rsidRDefault="00491A64" w:rsidP="00491A64">
            <w:pPr>
              <w:shd w:val="clear" w:color="auto" w:fill="FFFFFF"/>
              <w:spacing w:before="150" w:after="150" w:line="240" w:lineRule="auto"/>
              <w:ind w:left="450" w:right="450"/>
              <w:jc w:val="center"/>
              <w:rPr>
                <w:rFonts w:ascii="Times New Roman" w:eastAsia="Times New Roman" w:hAnsi="Times New Roman" w:cs="Times New Roman"/>
                <w:b/>
                <w:bCs/>
                <w:sz w:val="24"/>
                <w:szCs w:val="24"/>
                <w:lang w:eastAsia="uk-UA"/>
              </w:rPr>
            </w:pPr>
          </w:p>
          <w:p w:rsidR="00491A64" w:rsidRPr="00EB1DD8" w:rsidRDefault="00491A64" w:rsidP="00491A64">
            <w:pPr>
              <w:shd w:val="clear" w:color="auto" w:fill="FFFFFF"/>
              <w:spacing w:before="150" w:after="150" w:line="240" w:lineRule="auto"/>
              <w:ind w:left="450" w:right="450"/>
              <w:jc w:val="center"/>
              <w:rPr>
                <w:rFonts w:ascii="Times New Roman" w:eastAsia="Times New Roman" w:hAnsi="Times New Roman" w:cs="Times New Roman"/>
                <w:b/>
                <w:bCs/>
                <w:sz w:val="24"/>
                <w:szCs w:val="24"/>
                <w:lang w:eastAsia="uk-UA"/>
              </w:rPr>
            </w:pPr>
          </w:p>
          <w:p w:rsidR="00491A64" w:rsidRPr="00EB1DD8" w:rsidRDefault="00491A64" w:rsidP="00491A64">
            <w:pPr>
              <w:shd w:val="clear" w:color="auto" w:fill="FFFFFF"/>
              <w:spacing w:before="150" w:after="150" w:line="240" w:lineRule="auto"/>
              <w:ind w:left="450" w:right="450"/>
              <w:jc w:val="center"/>
              <w:rPr>
                <w:rFonts w:ascii="Times New Roman" w:eastAsia="Times New Roman" w:hAnsi="Times New Roman" w:cs="Times New Roman"/>
                <w:b/>
                <w:bCs/>
                <w:sz w:val="24"/>
                <w:szCs w:val="24"/>
                <w:lang w:eastAsia="uk-UA"/>
              </w:rPr>
            </w:pPr>
          </w:p>
          <w:p w:rsidR="00491A64" w:rsidRPr="00EB1DD8" w:rsidRDefault="00491A64" w:rsidP="00491A64">
            <w:pPr>
              <w:shd w:val="clear" w:color="auto" w:fill="FFFFFF"/>
              <w:spacing w:before="150" w:after="150" w:line="240" w:lineRule="auto"/>
              <w:ind w:left="450" w:right="450"/>
              <w:jc w:val="center"/>
              <w:rPr>
                <w:rFonts w:ascii="Times New Roman" w:eastAsia="Times New Roman" w:hAnsi="Times New Roman" w:cs="Times New Roman"/>
                <w:b/>
                <w:bCs/>
                <w:sz w:val="24"/>
                <w:szCs w:val="24"/>
                <w:lang w:eastAsia="uk-UA"/>
              </w:rPr>
            </w:pPr>
          </w:p>
          <w:p w:rsidR="00756F32" w:rsidRPr="00EB1DD8" w:rsidRDefault="00756F32" w:rsidP="00491A64">
            <w:pPr>
              <w:shd w:val="clear" w:color="auto" w:fill="FFFFFF"/>
              <w:spacing w:before="150" w:after="150" w:line="240" w:lineRule="auto"/>
              <w:ind w:left="450" w:right="450"/>
              <w:jc w:val="center"/>
              <w:rPr>
                <w:rFonts w:ascii="Times New Roman" w:eastAsia="Times New Roman" w:hAnsi="Times New Roman" w:cs="Times New Roman"/>
                <w:b/>
                <w:bCs/>
                <w:sz w:val="24"/>
                <w:szCs w:val="24"/>
                <w:lang w:eastAsia="uk-UA"/>
              </w:rPr>
            </w:pPr>
          </w:p>
          <w:p w:rsidR="00491A64" w:rsidRPr="00EB1DD8" w:rsidRDefault="00491A64" w:rsidP="00491A64">
            <w:pPr>
              <w:shd w:val="clear" w:color="auto" w:fill="FFFFFF"/>
              <w:spacing w:before="150" w:after="150" w:line="240" w:lineRule="auto"/>
              <w:ind w:left="450" w:right="450"/>
              <w:jc w:val="center"/>
              <w:rPr>
                <w:rFonts w:ascii="Times New Roman" w:eastAsia="Times New Roman" w:hAnsi="Times New Roman" w:cs="Times New Roman"/>
                <w:b/>
                <w:bCs/>
                <w:sz w:val="24"/>
                <w:szCs w:val="24"/>
                <w:lang w:eastAsia="uk-UA"/>
              </w:rPr>
            </w:pPr>
          </w:p>
          <w:p w:rsidR="00491A64" w:rsidRPr="00EB1DD8" w:rsidRDefault="00491A64" w:rsidP="00491A64">
            <w:pPr>
              <w:shd w:val="clear" w:color="auto" w:fill="FFFFFF"/>
              <w:spacing w:before="150" w:after="150" w:line="240" w:lineRule="auto"/>
              <w:ind w:left="450" w:right="450"/>
              <w:jc w:val="center"/>
              <w:rPr>
                <w:rFonts w:ascii="Times New Roman" w:eastAsia="Times New Roman" w:hAnsi="Times New Roman" w:cs="Times New Roman"/>
                <w:b/>
                <w:bCs/>
                <w:sz w:val="24"/>
                <w:szCs w:val="24"/>
                <w:lang w:eastAsia="uk-UA"/>
              </w:rPr>
            </w:pPr>
          </w:p>
          <w:p w:rsidR="00491A64" w:rsidRPr="00EB1DD8" w:rsidRDefault="00491A64" w:rsidP="00491A64">
            <w:pPr>
              <w:shd w:val="clear" w:color="auto" w:fill="FFFFFF"/>
              <w:spacing w:before="150" w:after="150" w:line="240" w:lineRule="auto"/>
              <w:ind w:left="450" w:right="450"/>
              <w:jc w:val="center"/>
              <w:rPr>
                <w:rFonts w:ascii="Times New Roman" w:eastAsia="Times New Roman" w:hAnsi="Times New Roman" w:cs="Times New Roman"/>
                <w:b/>
                <w:bCs/>
                <w:sz w:val="24"/>
                <w:szCs w:val="24"/>
                <w:lang w:eastAsia="uk-UA"/>
              </w:rPr>
            </w:pPr>
          </w:p>
          <w:p w:rsidR="00491A64" w:rsidRPr="00EB1DD8" w:rsidRDefault="00491A64" w:rsidP="00491A64">
            <w:pPr>
              <w:shd w:val="clear" w:color="auto" w:fill="FFFFFF"/>
              <w:spacing w:before="150" w:after="150" w:line="240" w:lineRule="auto"/>
              <w:ind w:left="450" w:right="450"/>
              <w:jc w:val="center"/>
              <w:rPr>
                <w:rFonts w:ascii="Times New Roman" w:eastAsia="Times New Roman" w:hAnsi="Times New Roman" w:cs="Times New Roman"/>
                <w:b/>
                <w:bCs/>
                <w:sz w:val="24"/>
                <w:szCs w:val="24"/>
                <w:lang w:eastAsia="uk-UA"/>
              </w:rPr>
            </w:pPr>
          </w:p>
          <w:p w:rsidR="00491A64" w:rsidRPr="00EB1DD8" w:rsidRDefault="00491A64" w:rsidP="00491A64">
            <w:pPr>
              <w:shd w:val="clear" w:color="auto" w:fill="FFFFFF"/>
              <w:spacing w:before="150" w:after="150" w:line="240" w:lineRule="auto"/>
              <w:ind w:left="450" w:right="450"/>
              <w:jc w:val="center"/>
              <w:rPr>
                <w:rFonts w:ascii="Times New Roman" w:eastAsia="Times New Roman" w:hAnsi="Times New Roman" w:cs="Times New Roman"/>
                <w:b/>
                <w:bCs/>
                <w:sz w:val="24"/>
                <w:szCs w:val="24"/>
                <w:lang w:eastAsia="uk-UA"/>
              </w:rPr>
            </w:pPr>
          </w:p>
          <w:p w:rsidR="0018386F" w:rsidRPr="00EB1DD8" w:rsidRDefault="00491A64" w:rsidP="00491A64">
            <w:pPr>
              <w:shd w:val="clear" w:color="auto" w:fill="FFFFFF"/>
              <w:spacing w:after="150" w:line="240" w:lineRule="auto"/>
              <w:ind w:firstLine="450"/>
              <w:jc w:val="both"/>
              <w:rPr>
                <w:rFonts w:ascii="Times New Roman" w:hAnsi="Times New Roman" w:cs="Times New Roman"/>
                <w:b/>
                <w:color w:val="000000"/>
                <w:sz w:val="24"/>
                <w:szCs w:val="24"/>
              </w:rPr>
            </w:pPr>
            <w:r w:rsidRPr="00EB1DD8">
              <w:rPr>
                <w:rFonts w:ascii="Times New Roman" w:eastAsia="Times New Roman" w:hAnsi="Times New Roman" w:cs="Times New Roman"/>
                <w:b/>
                <w:sz w:val="24"/>
                <w:szCs w:val="24"/>
                <w:lang w:eastAsia="uk-UA"/>
              </w:rPr>
              <w:t xml:space="preserve">Цей показник є зайвим для КУА. </w:t>
            </w:r>
            <w:r w:rsidRPr="00EB1DD8">
              <w:rPr>
                <w:rFonts w:ascii="Times New Roman" w:hAnsi="Times New Roman" w:cs="Times New Roman"/>
                <w:b/>
                <w:sz w:val="24"/>
                <w:szCs w:val="24"/>
              </w:rPr>
              <w:t>У Положенні № 1597</w:t>
            </w:r>
            <w:r w:rsidRPr="00EB1DD8">
              <w:rPr>
                <w:rFonts w:ascii="Times New Roman" w:hAnsi="Times New Roman" w:cs="Times New Roman"/>
                <w:sz w:val="24"/>
                <w:szCs w:val="24"/>
              </w:rPr>
              <w:t xml:space="preserve"> </w:t>
            </w:r>
            <w:r w:rsidRPr="00EB1DD8">
              <w:rPr>
                <w:rFonts w:ascii="Times New Roman" w:hAnsi="Times New Roman" w:cs="Times New Roman"/>
                <w:b/>
                <w:sz w:val="24"/>
                <w:szCs w:val="24"/>
              </w:rPr>
              <w:t>вже є пруденційні показники для КУА, достатні для пруденційного нагляду за їхньою діяльністю</w:t>
            </w:r>
            <w:r w:rsidRPr="00EB1DD8">
              <w:rPr>
                <w:rFonts w:ascii="Times New Roman" w:hAnsi="Times New Roman" w:cs="Times New Roman"/>
                <w:b/>
                <w:color w:val="000000"/>
                <w:sz w:val="24"/>
                <w:szCs w:val="24"/>
              </w:rPr>
              <w:t xml:space="preserve"> і передбачені Директивами ЄС, які регулюють їхню діяльність</w:t>
            </w:r>
            <w:r w:rsidRPr="00EB1DD8">
              <w:rPr>
                <w:rFonts w:ascii="Times New Roman" w:hAnsi="Times New Roman" w:cs="Times New Roman"/>
                <w:b/>
                <w:sz w:val="24"/>
                <w:szCs w:val="24"/>
              </w:rPr>
              <w:t xml:space="preserve">, а саме: </w:t>
            </w:r>
            <w:r w:rsidRPr="00EB1DD8">
              <w:rPr>
                <w:rFonts w:ascii="Times New Roman" w:hAnsi="Times New Roman" w:cs="Times New Roman"/>
                <w:b/>
                <w:color w:val="000000"/>
                <w:sz w:val="24"/>
                <w:szCs w:val="24"/>
              </w:rPr>
              <w:t xml:space="preserve">розмір власних коштів (регулятивного капіталу) та </w:t>
            </w:r>
            <w:r w:rsidRPr="00EB1DD8">
              <w:rPr>
                <w:rFonts w:ascii="Times New Roman" w:hAnsi="Times New Roman" w:cs="Times New Roman"/>
                <w:b/>
                <w:sz w:val="24"/>
                <w:szCs w:val="24"/>
              </w:rPr>
              <w:t>норматив достатності власних коштів</w:t>
            </w:r>
            <w:r w:rsidRPr="00EB1DD8">
              <w:rPr>
                <w:rFonts w:ascii="Times New Roman" w:hAnsi="Times New Roman" w:cs="Times New Roman"/>
                <w:b/>
                <w:sz w:val="24"/>
                <w:szCs w:val="24"/>
                <w:lang w:eastAsia="uk-UA"/>
              </w:rPr>
              <w:t xml:space="preserve">. </w:t>
            </w:r>
            <w:r w:rsidRPr="00EB1DD8">
              <w:rPr>
                <w:rFonts w:ascii="Times New Roman" w:hAnsi="Times New Roman" w:cs="Times New Roman"/>
                <w:b/>
                <w:color w:val="000000"/>
                <w:sz w:val="24"/>
                <w:szCs w:val="24"/>
              </w:rPr>
              <w:t xml:space="preserve">Застосування вимог Регламентів ЄС чи інших документів, які регламентують діяльність банків та кредитних установ (зокрема, </w:t>
            </w:r>
            <w:r w:rsidR="002A7214" w:rsidRPr="00EB1DD8">
              <w:rPr>
                <w:rFonts w:ascii="Times New Roman" w:hAnsi="Times New Roman" w:cs="Times New Roman"/>
                <w:b/>
                <w:color w:val="000000"/>
                <w:sz w:val="24"/>
                <w:szCs w:val="24"/>
              </w:rPr>
              <w:t xml:space="preserve">пакету </w:t>
            </w:r>
            <w:r w:rsidRPr="00EB1DD8">
              <w:rPr>
                <w:rFonts w:ascii="Times New Roman" w:hAnsi="Times New Roman" w:cs="Times New Roman"/>
                <w:b/>
                <w:color w:val="000000"/>
                <w:sz w:val="24"/>
                <w:szCs w:val="24"/>
              </w:rPr>
              <w:t xml:space="preserve">CRD </w:t>
            </w:r>
            <w:r w:rsidRPr="00EB1DD8">
              <w:rPr>
                <w:rFonts w:ascii="Times New Roman" w:hAnsi="Times New Roman" w:cs="Times New Roman"/>
                <w:b/>
                <w:color w:val="000000"/>
                <w:sz w:val="24"/>
                <w:szCs w:val="24"/>
                <w:lang w:val="en-US"/>
              </w:rPr>
              <w:t>IV</w:t>
            </w:r>
            <w:r w:rsidRPr="00EB1DD8">
              <w:rPr>
                <w:rFonts w:ascii="Times New Roman" w:hAnsi="Times New Roman" w:cs="Times New Roman"/>
                <w:b/>
                <w:color w:val="000000"/>
                <w:sz w:val="24"/>
                <w:szCs w:val="24"/>
              </w:rPr>
              <w:t xml:space="preserve">), що виходять за межі окремих статей, на які посилаються спеціальні Директиви, що регламентують діяльність з управління активами, і понад уже запроваджені додаткові нормативи (у цьому випадку – </w:t>
            </w:r>
            <w:r w:rsidRPr="00EB1DD8">
              <w:rPr>
                <w:rFonts w:ascii="Times New Roman" w:hAnsi="Times New Roman" w:cs="Times New Roman"/>
                <w:b/>
                <w:bCs/>
                <w:sz w:val="24"/>
                <w:szCs w:val="24"/>
                <w:lang w:eastAsia="uk-UA"/>
              </w:rPr>
              <w:t xml:space="preserve">коефіцієнт </w:t>
            </w:r>
            <w:r w:rsidRPr="00EB1DD8">
              <w:rPr>
                <w:rFonts w:ascii="Times New Roman" w:hAnsi="Times New Roman" w:cs="Times New Roman"/>
                <w:b/>
                <w:sz w:val="24"/>
                <w:szCs w:val="24"/>
                <w:lang w:eastAsia="uk-UA"/>
              </w:rPr>
              <w:t>покриття операційного ризику</w:t>
            </w:r>
            <w:r w:rsidRPr="00EB1DD8">
              <w:rPr>
                <w:rFonts w:ascii="Times New Roman" w:hAnsi="Times New Roman" w:cs="Times New Roman"/>
                <w:b/>
                <w:color w:val="000000"/>
                <w:sz w:val="24"/>
                <w:szCs w:val="24"/>
              </w:rPr>
              <w:t>)</w:t>
            </w:r>
            <w:r w:rsidR="00C537B5" w:rsidRPr="00EB1DD8">
              <w:rPr>
                <w:rFonts w:ascii="Times New Roman" w:hAnsi="Times New Roman" w:cs="Times New Roman"/>
                <w:b/>
                <w:color w:val="000000"/>
                <w:sz w:val="24"/>
                <w:szCs w:val="24"/>
              </w:rPr>
              <w:t xml:space="preserve">, є некоректним і </w:t>
            </w:r>
            <w:r w:rsidR="0018386F" w:rsidRPr="00EB1DD8">
              <w:rPr>
                <w:rFonts w:ascii="Times New Roman" w:hAnsi="Times New Roman" w:cs="Times New Roman"/>
                <w:b/>
                <w:color w:val="000000"/>
                <w:sz w:val="24"/>
                <w:szCs w:val="24"/>
              </w:rPr>
              <w:t xml:space="preserve">недоцільним, адже діяльність КУА принципово відрізняється від діяльності банків та інвестиційних фірм, зокрема, тим, що перші мають окремий баланс від фондів в управлінні та </w:t>
            </w:r>
            <w:r w:rsidR="0018386F" w:rsidRPr="00EB1DD8">
              <w:rPr>
                <w:rFonts w:ascii="Times New Roman" w:hAnsi="Times New Roman" w:cs="Times New Roman"/>
                <w:b/>
                <w:color w:val="000000"/>
                <w:sz w:val="24"/>
                <w:szCs w:val="24"/>
              </w:rPr>
              <w:lastRenderedPageBreak/>
              <w:t>не відповідають за фінансовими зобов’язаннями цих фондів.</w:t>
            </w:r>
          </w:p>
          <w:p w:rsidR="00491A64" w:rsidRPr="00EB1DD8" w:rsidRDefault="0018386F" w:rsidP="0018386F">
            <w:pPr>
              <w:shd w:val="clear" w:color="auto" w:fill="FFFFFF"/>
              <w:spacing w:after="150" w:line="240" w:lineRule="auto"/>
              <w:ind w:firstLine="450"/>
              <w:jc w:val="both"/>
              <w:rPr>
                <w:rFonts w:ascii="Times New Roman" w:hAnsi="Times New Roman" w:cs="Times New Roman"/>
                <w:b/>
                <w:color w:val="000000"/>
                <w:sz w:val="24"/>
                <w:szCs w:val="24"/>
              </w:rPr>
            </w:pPr>
            <w:r w:rsidRPr="00EB1DD8">
              <w:rPr>
                <w:rFonts w:ascii="Times New Roman" w:hAnsi="Times New Roman" w:cs="Times New Roman"/>
                <w:b/>
                <w:color w:val="000000"/>
                <w:sz w:val="24"/>
                <w:szCs w:val="24"/>
              </w:rPr>
              <w:t xml:space="preserve">Крім того, воно </w:t>
            </w:r>
            <w:r w:rsidR="00491A64" w:rsidRPr="00EB1DD8">
              <w:rPr>
                <w:rFonts w:ascii="Times New Roman" w:hAnsi="Times New Roman" w:cs="Times New Roman"/>
                <w:b/>
                <w:color w:val="000000"/>
                <w:sz w:val="24"/>
                <w:szCs w:val="24"/>
              </w:rPr>
              <w:t xml:space="preserve">загрожує нормальному функціонуванню ринку, особливо в нинішніх кризових умовах. </w:t>
            </w:r>
            <w:r w:rsidR="00491A64" w:rsidRPr="00EB1DD8">
              <w:rPr>
                <w:rFonts w:ascii="Times New Roman" w:hAnsi="Times New Roman" w:cs="Times New Roman"/>
                <w:b/>
                <w:sz w:val="24"/>
                <w:szCs w:val="24"/>
              </w:rPr>
              <w:t xml:space="preserve">Розрахунок і контроль показників тих чи інших видів ризику має визначатися специфікою бізнесу і складом активів конкретного профучасника, його стратегією та політиками управління ризиками, </w:t>
            </w:r>
            <w:r w:rsidR="00491A64" w:rsidRPr="00EB1DD8">
              <w:rPr>
                <w:rFonts w:ascii="Times New Roman" w:hAnsi="Times New Roman" w:cs="Times New Roman"/>
                <w:b/>
                <w:color w:val="000000"/>
                <w:sz w:val="24"/>
                <w:szCs w:val="24"/>
              </w:rPr>
              <w:t>виходячи з того, які ризики є суттєвими для нього. Про це йде мова у тому числі і в законодавстві ЄС.</w:t>
            </w:r>
          </w:p>
        </w:tc>
        <w:tc>
          <w:tcPr>
            <w:tcW w:w="5405" w:type="dxa"/>
          </w:tcPr>
          <w:p w:rsidR="00491A64" w:rsidRPr="00EB1DD8" w:rsidRDefault="00491A64" w:rsidP="00491A64">
            <w:pPr>
              <w:shd w:val="clear" w:color="auto" w:fill="FFFFFF"/>
              <w:spacing w:before="150" w:after="150" w:line="240" w:lineRule="auto"/>
              <w:ind w:left="450" w:right="450"/>
              <w:jc w:val="center"/>
              <w:rPr>
                <w:rFonts w:ascii="Times New Roman" w:eastAsia="Times New Roman" w:hAnsi="Times New Roman" w:cs="Times New Roman"/>
                <w:sz w:val="24"/>
                <w:szCs w:val="24"/>
                <w:lang w:eastAsia="uk-UA"/>
              </w:rPr>
            </w:pPr>
            <w:r w:rsidRPr="00EB1DD8">
              <w:rPr>
                <w:rFonts w:ascii="Times New Roman" w:eastAsia="Times New Roman" w:hAnsi="Times New Roman" w:cs="Times New Roman"/>
                <w:b/>
                <w:bCs/>
                <w:sz w:val="24"/>
                <w:szCs w:val="24"/>
                <w:lang w:eastAsia="uk-UA"/>
              </w:rPr>
              <w:lastRenderedPageBreak/>
              <w:t>ІІІ. Пруденційні нормативи, що використовуються для вимірювання та оцінки ризиків діяльності з управління активами інституційних інвесторів (діяльність з управління активами), їх розрахунок та нормативні значення</w:t>
            </w:r>
          </w:p>
          <w:p w:rsidR="00491A64" w:rsidRPr="00EB1DD8" w:rsidRDefault="00491A64" w:rsidP="00491A64">
            <w:pPr>
              <w:shd w:val="clear" w:color="auto" w:fill="FFFFFF"/>
              <w:spacing w:before="150" w:after="0" w:line="240" w:lineRule="auto"/>
              <w:ind w:left="450" w:right="450"/>
              <w:jc w:val="center"/>
              <w:rPr>
                <w:rFonts w:ascii="Times New Roman" w:eastAsia="Times New Roman" w:hAnsi="Times New Roman" w:cs="Times New Roman"/>
                <w:sz w:val="24"/>
                <w:szCs w:val="24"/>
                <w:lang w:eastAsia="uk-UA"/>
              </w:rPr>
            </w:pPr>
            <w:r w:rsidRPr="00EB1DD8">
              <w:rPr>
                <w:rFonts w:ascii="Times New Roman" w:eastAsia="Times New Roman" w:hAnsi="Times New Roman" w:cs="Times New Roman"/>
                <w:b/>
                <w:bCs/>
                <w:sz w:val="24"/>
                <w:szCs w:val="24"/>
                <w:lang w:eastAsia="uk-UA"/>
              </w:rPr>
              <w:t>1. Показники, що використовуються для вимірювання та оцінки ризиків діяльності з управління активами інституційних інвесторів (діяльність з управління активами)</w:t>
            </w:r>
          </w:p>
          <w:p w:rsidR="00491A64" w:rsidRPr="00EB1DD8" w:rsidRDefault="00491A64" w:rsidP="00491A64">
            <w:pPr>
              <w:shd w:val="clear" w:color="auto" w:fill="FFFFFF"/>
              <w:spacing w:after="0" w:line="240" w:lineRule="auto"/>
              <w:ind w:left="450" w:right="450"/>
              <w:jc w:val="center"/>
              <w:rPr>
                <w:rFonts w:ascii="Times New Roman" w:eastAsia="Times New Roman" w:hAnsi="Times New Roman" w:cs="Times New Roman"/>
                <w:b/>
                <w:bCs/>
                <w:sz w:val="24"/>
                <w:szCs w:val="24"/>
                <w:lang w:eastAsia="uk-UA"/>
              </w:rPr>
            </w:pPr>
          </w:p>
          <w:p w:rsidR="00491A64" w:rsidRPr="00EB1DD8" w:rsidRDefault="00491A64" w:rsidP="00491A64">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lastRenderedPageBreak/>
              <w:t>1. Для вимірювання та оцінки ризиків діяльності з управління активами використовуються такі показники:</w:t>
            </w:r>
          </w:p>
          <w:p w:rsidR="00491A64" w:rsidRPr="00EB1DD8" w:rsidRDefault="00491A64" w:rsidP="00491A64">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t xml:space="preserve">1) розмір </w:t>
            </w:r>
            <w:r w:rsidRPr="00EB1DD8">
              <w:rPr>
                <w:rFonts w:ascii="Times New Roman" w:eastAsia="Times New Roman" w:hAnsi="Times New Roman" w:cs="Times New Roman"/>
                <w:b/>
                <w:sz w:val="24"/>
                <w:szCs w:val="24"/>
                <w:lang w:eastAsia="uk-UA"/>
              </w:rPr>
              <w:t>регулятивного капіталу</w:t>
            </w:r>
            <w:r w:rsidRPr="00EB1DD8">
              <w:rPr>
                <w:rFonts w:ascii="Times New Roman" w:eastAsia="Times New Roman" w:hAnsi="Times New Roman" w:cs="Times New Roman"/>
                <w:sz w:val="24"/>
                <w:szCs w:val="24"/>
                <w:lang w:eastAsia="uk-UA"/>
              </w:rPr>
              <w:t>;</w:t>
            </w:r>
          </w:p>
          <w:p w:rsidR="00491A64" w:rsidRPr="00EB1DD8" w:rsidRDefault="00491A64" w:rsidP="00491A64">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t xml:space="preserve">2) норматив достатності </w:t>
            </w:r>
            <w:r w:rsidRPr="00EB1DD8">
              <w:rPr>
                <w:rFonts w:ascii="Times New Roman" w:eastAsia="Times New Roman" w:hAnsi="Times New Roman" w:cs="Times New Roman"/>
                <w:b/>
                <w:sz w:val="24"/>
                <w:szCs w:val="24"/>
                <w:lang w:eastAsia="uk-UA"/>
              </w:rPr>
              <w:t>регулятивного капіталу</w:t>
            </w:r>
            <w:r w:rsidRPr="00EB1DD8">
              <w:rPr>
                <w:rFonts w:ascii="Times New Roman" w:eastAsia="Times New Roman" w:hAnsi="Times New Roman" w:cs="Times New Roman"/>
                <w:sz w:val="24"/>
                <w:szCs w:val="24"/>
                <w:lang w:eastAsia="uk-UA"/>
              </w:rPr>
              <w:t>;</w:t>
            </w:r>
          </w:p>
          <w:p w:rsidR="00491A64" w:rsidRPr="00EB1DD8" w:rsidRDefault="00491A64" w:rsidP="00491A64">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t>3) коефіцієнт покриття операційного ризику;</w:t>
            </w:r>
          </w:p>
          <w:p w:rsidR="00491A64" w:rsidRPr="00EB1DD8" w:rsidRDefault="00491A64" w:rsidP="00491A64">
            <w:pPr>
              <w:shd w:val="clear" w:color="auto" w:fill="FFFFFF"/>
              <w:spacing w:after="150" w:line="240" w:lineRule="auto"/>
              <w:ind w:firstLine="450"/>
              <w:jc w:val="both"/>
              <w:rPr>
                <w:rFonts w:ascii="Times New Roman" w:eastAsia="Times New Roman" w:hAnsi="Times New Roman" w:cs="Times New Roman"/>
                <w:b/>
                <w:sz w:val="24"/>
                <w:szCs w:val="24"/>
                <w:lang w:eastAsia="uk-UA"/>
              </w:rPr>
            </w:pPr>
            <w:r w:rsidRPr="00EB1DD8">
              <w:rPr>
                <w:rFonts w:ascii="Times New Roman" w:eastAsia="Times New Roman" w:hAnsi="Times New Roman" w:cs="Times New Roman"/>
                <w:sz w:val="24"/>
                <w:szCs w:val="24"/>
                <w:lang w:eastAsia="uk-UA"/>
              </w:rPr>
              <w:t>4) коефіцієнт фінансової стійкості</w:t>
            </w:r>
            <w:r w:rsidRPr="00EB1DD8">
              <w:rPr>
                <w:rFonts w:ascii="Times New Roman" w:eastAsia="Times New Roman" w:hAnsi="Times New Roman" w:cs="Times New Roman"/>
                <w:b/>
                <w:sz w:val="24"/>
                <w:szCs w:val="24"/>
                <w:lang w:eastAsia="uk-UA"/>
              </w:rPr>
              <w:t>;</w:t>
            </w:r>
          </w:p>
          <w:p w:rsidR="00491A64" w:rsidRPr="00EB1DD8" w:rsidRDefault="00491A64" w:rsidP="00491A64">
            <w:pPr>
              <w:shd w:val="clear" w:color="auto" w:fill="FFFFFF"/>
              <w:spacing w:after="150" w:line="240" w:lineRule="auto"/>
              <w:ind w:firstLine="450"/>
              <w:jc w:val="both"/>
              <w:rPr>
                <w:rFonts w:ascii="Times New Roman" w:eastAsia="Times New Roman" w:hAnsi="Times New Roman" w:cs="Times New Roman"/>
                <w:sz w:val="24"/>
                <w:szCs w:val="24"/>
                <w:lang w:eastAsia="uk-UA"/>
              </w:rPr>
            </w:pPr>
          </w:p>
          <w:p w:rsidR="0018386F" w:rsidRPr="00EB1DD8" w:rsidRDefault="0018386F" w:rsidP="00491A64">
            <w:pPr>
              <w:shd w:val="clear" w:color="auto" w:fill="FFFFFF"/>
              <w:spacing w:after="150" w:line="240" w:lineRule="auto"/>
              <w:ind w:firstLine="450"/>
              <w:jc w:val="both"/>
              <w:rPr>
                <w:rFonts w:ascii="Times New Roman" w:eastAsia="Times New Roman" w:hAnsi="Times New Roman" w:cs="Times New Roman"/>
                <w:sz w:val="24"/>
                <w:szCs w:val="24"/>
                <w:lang w:eastAsia="uk-UA"/>
              </w:rPr>
            </w:pPr>
          </w:p>
          <w:p w:rsidR="0018386F" w:rsidRPr="00EB1DD8" w:rsidRDefault="0018386F" w:rsidP="00491A64">
            <w:pPr>
              <w:shd w:val="clear" w:color="auto" w:fill="FFFFFF"/>
              <w:spacing w:after="150" w:line="240" w:lineRule="auto"/>
              <w:ind w:firstLine="450"/>
              <w:jc w:val="both"/>
              <w:rPr>
                <w:rFonts w:ascii="Times New Roman" w:eastAsia="Times New Roman" w:hAnsi="Times New Roman" w:cs="Times New Roman"/>
                <w:sz w:val="24"/>
                <w:szCs w:val="24"/>
                <w:lang w:eastAsia="uk-UA"/>
              </w:rPr>
            </w:pPr>
          </w:p>
          <w:p w:rsidR="0018386F" w:rsidRPr="00EB1DD8" w:rsidRDefault="0018386F" w:rsidP="00491A64">
            <w:pPr>
              <w:shd w:val="clear" w:color="auto" w:fill="FFFFFF"/>
              <w:spacing w:after="150" w:line="240" w:lineRule="auto"/>
              <w:ind w:firstLine="450"/>
              <w:jc w:val="both"/>
              <w:rPr>
                <w:rFonts w:ascii="Times New Roman" w:eastAsia="Times New Roman" w:hAnsi="Times New Roman" w:cs="Times New Roman"/>
                <w:sz w:val="24"/>
                <w:szCs w:val="24"/>
                <w:lang w:eastAsia="uk-UA"/>
              </w:rPr>
            </w:pPr>
          </w:p>
          <w:p w:rsidR="0018386F" w:rsidRPr="00EB1DD8" w:rsidRDefault="0018386F" w:rsidP="00491A64">
            <w:pPr>
              <w:shd w:val="clear" w:color="auto" w:fill="FFFFFF"/>
              <w:spacing w:after="150" w:line="240" w:lineRule="auto"/>
              <w:ind w:firstLine="450"/>
              <w:jc w:val="both"/>
              <w:rPr>
                <w:rFonts w:ascii="Times New Roman" w:eastAsia="Times New Roman" w:hAnsi="Times New Roman" w:cs="Times New Roman"/>
                <w:sz w:val="24"/>
                <w:szCs w:val="24"/>
                <w:lang w:eastAsia="uk-UA"/>
              </w:rPr>
            </w:pPr>
          </w:p>
          <w:p w:rsidR="0018386F" w:rsidRPr="00EB1DD8" w:rsidRDefault="0018386F" w:rsidP="00491A64">
            <w:pPr>
              <w:shd w:val="clear" w:color="auto" w:fill="FFFFFF"/>
              <w:spacing w:after="150" w:line="240" w:lineRule="auto"/>
              <w:ind w:firstLine="450"/>
              <w:jc w:val="both"/>
              <w:rPr>
                <w:rFonts w:ascii="Times New Roman" w:eastAsia="Times New Roman" w:hAnsi="Times New Roman" w:cs="Times New Roman"/>
                <w:sz w:val="24"/>
                <w:szCs w:val="24"/>
                <w:lang w:eastAsia="uk-UA"/>
              </w:rPr>
            </w:pPr>
          </w:p>
          <w:p w:rsidR="0018386F" w:rsidRPr="00EB1DD8" w:rsidRDefault="0018386F" w:rsidP="00491A64">
            <w:pPr>
              <w:shd w:val="clear" w:color="auto" w:fill="FFFFFF"/>
              <w:spacing w:after="150" w:line="240" w:lineRule="auto"/>
              <w:ind w:firstLine="450"/>
              <w:jc w:val="both"/>
              <w:rPr>
                <w:rFonts w:ascii="Times New Roman" w:eastAsia="Times New Roman" w:hAnsi="Times New Roman" w:cs="Times New Roman"/>
                <w:sz w:val="24"/>
                <w:szCs w:val="24"/>
                <w:lang w:eastAsia="uk-UA"/>
              </w:rPr>
            </w:pPr>
          </w:p>
          <w:p w:rsidR="0018386F" w:rsidRPr="00EB1DD8" w:rsidRDefault="0018386F" w:rsidP="00491A64">
            <w:pPr>
              <w:shd w:val="clear" w:color="auto" w:fill="FFFFFF"/>
              <w:spacing w:after="150" w:line="240" w:lineRule="auto"/>
              <w:ind w:firstLine="450"/>
              <w:jc w:val="both"/>
              <w:rPr>
                <w:rFonts w:ascii="Times New Roman" w:eastAsia="Times New Roman" w:hAnsi="Times New Roman" w:cs="Times New Roman"/>
                <w:sz w:val="24"/>
                <w:szCs w:val="24"/>
                <w:lang w:eastAsia="uk-UA"/>
              </w:rPr>
            </w:pPr>
          </w:p>
          <w:p w:rsidR="0018386F" w:rsidRPr="00EB1DD8" w:rsidRDefault="0018386F" w:rsidP="00491A64">
            <w:pPr>
              <w:shd w:val="clear" w:color="auto" w:fill="FFFFFF"/>
              <w:spacing w:after="150" w:line="240" w:lineRule="auto"/>
              <w:ind w:firstLine="450"/>
              <w:jc w:val="both"/>
              <w:rPr>
                <w:rFonts w:ascii="Times New Roman" w:eastAsia="Times New Roman" w:hAnsi="Times New Roman" w:cs="Times New Roman"/>
                <w:sz w:val="24"/>
                <w:szCs w:val="24"/>
                <w:lang w:eastAsia="uk-UA"/>
              </w:rPr>
            </w:pPr>
          </w:p>
          <w:p w:rsidR="0018386F" w:rsidRPr="00EB1DD8" w:rsidRDefault="0018386F" w:rsidP="00491A64">
            <w:pPr>
              <w:shd w:val="clear" w:color="auto" w:fill="FFFFFF"/>
              <w:spacing w:after="150" w:line="240" w:lineRule="auto"/>
              <w:ind w:firstLine="450"/>
              <w:jc w:val="both"/>
              <w:rPr>
                <w:rFonts w:ascii="Times New Roman" w:eastAsia="Times New Roman" w:hAnsi="Times New Roman" w:cs="Times New Roman"/>
                <w:sz w:val="24"/>
                <w:szCs w:val="24"/>
                <w:lang w:eastAsia="uk-UA"/>
              </w:rPr>
            </w:pPr>
          </w:p>
          <w:p w:rsidR="0018386F" w:rsidRPr="00EB1DD8" w:rsidRDefault="0018386F" w:rsidP="00491A64">
            <w:pPr>
              <w:shd w:val="clear" w:color="auto" w:fill="FFFFFF"/>
              <w:spacing w:after="150" w:line="240" w:lineRule="auto"/>
              <w:ind w:firstLine="450"/>
              <w:jc w:val="both"/>
              <w:rPr>
                <w:rFonts w:ascii="Times New Roman" w:eastAsia="Times New Roman" w:hAnsi="Times New Roman" w:cs="Times New Roman"/>
                <w:sz w:val="24"/>
                <w:szCs w:val="24"/>
                <w:lang w:eastAsia="uk-UA"/>
              </w:rPr>
            </w:pPr>
          </w:p>
          <w:p w:rsidR="0018386F" w:rsidRPr="00EB1DD8" w:rsidRDefault="0018386F" w:rsidP="00491A64">
            <w:pPr>
              <w:shd w:val="clear" w:color="auto" w:fill="FFFFFF"/>
              <w:spacing w:after="150" w:line="240" w:lineRule="auto"/>
              <w:ind w:firstLine="450"/>
              <w:jc w:val="both"/>
              <w:rPr>
                <w:rFonts w:ascii="Times New Roman" w:eastAsia="Times New Roman" w:hAnsi="Times New Roman" w:cs="Times New Roman"/>
                <w:sz w:val="24"/>
                <w:szCs w:val="24"/>
                <w:lang w:eastAsia="uk-UA"/>
              </w:rPr>
            </w:pPr>
          </w:p>
          <w:p w:rsidR="0018386F" w:rsidRPr="00EB1DD8" w:rsidRDefault="0018386F" w:rsidP="00491A64">
            <w:pPr>
              <w:shd w:val="clear" w:color="auto" w:fill="FFFFFF"/>
              <w:spacing w:after="150" w:line="240" w:lineRule="auto"/>
              <w:ind w:firstLine="450"/>
              <w:jc w:val="both"/>
              <w:rPr>
                <w:rFonts w:ascii="Times New Roman" w:eastAsia="Times New Roman" w:hAnsi="Times New Roman" w:cs="Times New Roman"/>
                <w:sz w:val="24"/>
                <w:szCs w:val="24"/>
                <w:lang w:eastAsia="uk-UA"/>
              </w:rPr>
            </w:pPr>
          </w:p>
          <w:p w:rsidR="0018386F" w:rsidRPr="00EB1DD8" w:rsidRDefault="0018386F" w:rsidP="00491A64">
            <w:pPr>
              <w:shd w:val="clear" w:color="auto" w:fill="FFFFFF"/>
              <w:spacing w:after="150" w:line="240" w:lineRule="auto"/>
              <w:ind w:firstLine="450"/>
              <w:jc w:val="both"/>
              <w:rPr>
                <w:rFonts w:ascii="Times New Roman" w:eastAsia="Times New Roman" w:hAnsi="Times New Roman" w:cs="Times New Roman"/>
                <w:sz w:val="24"/>
                <w:szCs w:val="24"/>
                <w:lang w:eastAsia="uk-UA"/>
              </w:rPr>
            </w:pPr>
          </w:p>
          <w:p w:rsidR="0018386F" w:rsidRPr="00EB1DD8" w:rsidRDefault="0018386F" w:rsidP="00491A64">
            <w:pPr>
              <w:shd w:val="clear" w:color="auto" w:fill="FFFFFF"/>
              <w:spacing w:after="150" w:line="240" w:lineRule="auto"/>
              <w:ind w:firstLine="450"/>
              <w:jc w:val="both"/>
              <w:rPr>
                <w:rFonts w:ascii="Times New Roman" w:eastAsia="Times New Roman" w:hAnsi="Times New Roman" w:cs="Times New Roman"/>
                <w:sz w:val="24"/>
                <w:szCs w:val="24"/>
                <w:lang w:eastAsia="uk-UA"/>
              </w:rPr>
            </w:pPr>
          </w:p>
          <w:p w:rsidR="0018386F" w:rsidRPr="00EB1DD8" w:rsidRDefault="0018386F" w:rsidP="00491A64">
            <w:pPr>
              <w:shd w:val="clear" w:color="auto" w:fill="FFFFFF"/>
              <w:spacing w:after="150" w:line="240" w:lineRule="auto"/>
              <w:ind w:firstLine="450"/>
              <w:jc w:val="both"/>
              <w:rPr>
                <w:rFonts w:ascii="Times New Roman" w:eastAsia="Times New Roman" w:hAnsi="Times New Roman" w:cs="Times New Roman"/>
                <w:sz w:val="24"/>
                <w:szCs w:val="24"/>
                <w:lang w:eastAsia="uk-UA"/>
              </w:rPr>
            </w:pPr>
          </w:p>
          <w:p w:rsidR="0018386F" w:rsidRPr="00EB1DD8" w:rsidRDefault="0018386F" w:rsidP="00491A64">
            <w:pPr>
              <w:shd w:val="clear" w:color="auto" w:fill="FFFFFF"/>
              <w:spacing w:after="150" w:line="240" w:lineRule="auto"/>
              <w:ind w:firstLine="450"/>
              <w:jc w:val="both"/>
              <w:rPr>
                <w:rFonts w:ascii="Times New Roman" w:eastAsia="Times New Roman" w:hAnsi="Times New Roman" w:cs="Times New Roman"/>
                <w:sz w:val="24"/>
                <w:szCs w:val="24"/>
                <w:lang w:eastAsia="uk-UA"/>
              </w:rPr>
            </w:pPr>
          </w:p>
          <w:p w:rsidR="0018386F" w:rsidRPr="00EB1DD8" w:rsidRDefault="0018386F" w:rsidP="00491A64">
            <w:pPr>
              <w:shd w:val="clear" w:color="auto" w:fill="FFFFFF"/>
              <w:spacing w:after="150" w:line="240" w:lineRule="auto"/>
              <w:ind w:firstLine="450"/>
              <w:jc w:val="both"/>
              <w:rPr>
                <w:rFonts w:ascii="Times New Roman" w:eastAsia="Times New Roman" w:hAnsi="Times New Roman" w:cs="Times New Roman"/>
                <w:sz w:val="24"/>
                <w:szCs w:val="24"/>
                <w:lang w:eastAsia="uk-UA"/>
              </w:rPr>
            </w:pPr>
          </w:p>
          <w:p w:rsidR="0018386F" w:rsidRPr="00EB1DD8" w:rsidRDefault="0018386F" w:rsidP="00491A64">
            <w:pPr>
              <w:shd w:val="clear" w:color="auto" w:fill="FFFFFF"/>
              <w:spacing w:after="150" w:line="240" w:lineRule="auto"/>
              <w:ind w:firstLine="450"/>
              <w:jc w:val="both"/>
              <w:rPr>
                <w:rFonts w:ascii="Times New Roman" w:eastAsia="Times New Roman" w:hAnsi="Times New Roman" w:cs="Times New Roman"/>
                <w:sz w:val="24"/>
                <w:szCs w:val="24"/>
                <w:lang w:eastAsia="uk-UA"/>
              </w:rPr>
            </w:pPr>
          </w:p>
          <w:p w:rsidR="0018386F" w:rsidRPr="00EB1DD8" w:rsidRDefault="0018386F" w:rsidP="00491A64">
            <w:pPr>
              <w:shd w:val="clear" w:color="auto" w:fill="FFFFFF"/>
              <w:spacing w:after="150" w:line="240" w:lineRule="auto"/>
              <w:ind w:firstLine="450"/>
              <w:jc w:val="both"/>
              <w:rPr>
                <w:rFonts w:ascii="Times New Roman" w:eastAsia="Times New Roman" w:hAnsi="Times New Roman" w:cs="Times New Roman"/>
                <w:sz w:val="24"/>
                <w:szCs w:val="24"/>
                <w:lang w:eastAsia="uk-UA"/>
              </w:rPr>
            </w:pPr>
          </w:p>
          <w:p w:rsidR="0018386F" w:rsidRPr="00EB1DD8" w:rsidRDefault="0018386F" w:rsidP="00491A64">
            <w:pPr>
              <w:shd w:val="clear" w:color="auto" w:fill="FFFFFF"/>
              <w:spacing w:after="150" w:line="240" w:lineRule="auto"/>
              <w:ind w:firstLine="450"/>
              <w:jc w:val="both"/>
              <w:rPr>
                <w:rFonts w:ascii="Times New Roman" w:eastAsia="Times New Roman" w:hAnsi="Times New Roman" w:cs="Times New Roman"/>
                <w:sz w:val="24"/>
                <w:szCs w:val="24"/>
                <w:lang w:eastAsia="uk-UA"/>
              </w:rPr>
            </w:pPr>
          </w:p>
          <w:p w:rsidR="0018386F" w:rsidRPr="00EB1DD8" w:rsidRDefault="0018386F" w:rsidP="00491A64">
            <w:pPr>
              <w:shd w:val="clear" w:color="auto" w:fill="FFFFFF"/>
              <w:spacing w:after="150" w:line="240" w:lineRule="auto"/>
              <w:ind w:firstLine="450"/>
              <w:jc w:val="both"/>
              <w:rPr>
                <w:rFonts w:ascii="Times New Roman" w:eastAsia="Times New Roman" w:hAnsi="Times New Roman" w:cs="Times New Roman"/>
                <w:sz w:val="24"/>
                <w:szCs w:val="24"/>
                <w:lang w:eastAsia="uk-UA"/>
              </w:rPr>
            </w:pPr>
          </w:p>
          <w:p w:rsidR="0018386F" w:rsidRPr="00EB1DD8" w:rsidRDefault="0018386F" w:rsidP="00491A64">
            <w:pPr>
              <w:shd w:val="clear" w:color="auto" w:fill="FFFFFF"/>
              <w:spacing w:after="150" w:line="240" w:lineRule="auto"/>
              <w:ind w:firstLine="450"/>
              <w:jc w:val="both"/>
              <w:rPr>
                <w:rFonts w:ascii="Times New Roman" w:eastAsia="Times New Roman" w:hAnsi="Times New Roman" w:cs="Times New Roman"/>
                <w:sz w:val="24"/>
                <w:szCs w:val="24"/>
                <w:lang w:eastAsia="uk-UA"/>
              </w:rPr>
            </w:pPr>
          </w:p>
          <w:p w:rsidR="00491A64" w:rsidRPr="00EB1DD8" w:rsidRDefault="00491A64" w:rsidP="00491A64">
            <w:pPr>
              <w:shd w:val="clear" w:color="auto" w:fill="FFFFFF"/>
              <w:spacing w:after="150" w:line="240" w:lineRule="auto"/>
              <w:ind w:firstLine="450"/>
              <w:jc w:val="both"/>
              <w:rPr>
                <w:rFonts w:ascii="Times New Roman" w:eastAsia="Times New Roman" w:hAnsi="Times New Roman" w:cs="Times New Roman"/>
                <w:sz w:val="24"/>
                <w:szCs w:val="24"/>
                <w:lang w:eastAsia="uk-UA"/>
              </w:rPr>
            </w:pPr>
          </w:p>
          <w:p w:rsidR="00491A64" w:rsidRPr="00EB1DD8" w:rsidRDefault="00491A64" w:rsidP="00491A64">
            <w:pPr>
              <w:shd w:val="clear" w:color="auto" w:fill="FFFFFF"/>
              <w:spacing w:after="150" w:line="240" w:lineRule="auto"/>
              <w:ind w:firstLine="450"/>
              <w:jc w:val="both"/>
              <w:rPr>
                <w:rFonts w:ascii="Times New Roman" w:eastAsia="Times New Roman" w:hAnsi="Times New Roman" w:cs="Times New Roman"/>
                <w:b/>
                <w:bCs/>
                <w:sz w:val="24"/>
                <w:szCs w:val="24"/>
                <w:lang w:eastAsia="uk-UA"/>
              </w:rPr>
            </w:pPr>
            <w:r w:rsidRPr="00EB1DD8">
              <w:rPr>
                <w:rFonts w:ascii="Times New Roman" w:eastAsia="Times New Roman" w:hAnsi="Times New Roman" w:cs="Times New Roman"/>
                <w:sz w:val="24"/>
                <w:szCs w:val="24"/>
                <w:lang w:eastAsia="uk-UA"/>
              </w:rPr>
              <w:t xml:space="preserve">2. Нормативні значення нормативу достатності </w:t>
            </w:r>
            <w:r w:rsidRPr="00EB1DD8">
              <w:rPr>
                <w:rFonts w:ascii="Times New Roman" w:eastAsia="Times New Roman" w:hAnsi="Times New Roman" w:cs="Times New Roman"/>
                <w:b/>
                <w:sz w:val="24"/>
                <w:szCs w:val="24"/>
                <w:lang w:eastAsia="uk-UA"/>
              </w:rPr>
              <w:t>регулятивного капіталу</w:t>
            </w:r>
            <w:r w:rsidRPr="00EB1DD8">
              <w:rPr>
                <w:rFonts w:ascii="Times New Roman" w:eastAsia="Times New Roman" w:hAnsi="Times New Roman" w:cs="Times New Roman"/>
                <w:sz w:val="24"/>
                <w:szCs w:val="24"/>
                <w:lang w:eastAsia="uk-UA"/>
              </w:rPr>
              <w:t xml:space="preserve"> та коефіцієнта покриття операційного ризику не поширюються на </w:t>
            </w:r>
            <w:r w:rsidRPr="00EB1DD8">
              <w:rPr>
                <w:rFonts w:ascii="Times New Roman" w:eastAsia="Times New Roman" w:hAnsi="Times New Roman" w:cs="Times New Roman"/>
                <w:b/>
                <w:noProof w:val="0"/>
                <w:sz w:val="24"/>
                <w:szCs w:val="24"/>
                <w:lang w:eastAsia="uk-UA"/>
              </w:rPr>
              <w:t xml:space="preserve">компанії з управління активами (далі - Компанія) </w:t>
            </w:r>
            <w:r w:rsidRPr="00EB1DD8">
              <w:rPr>
                <w:rFonts w:ascii="Times New Roman" w:eastAsia="Times New Roman" w:hAnsi="Times New Roman" w:cs="Times New Roman"/>
                <w:sz w:val="24"/>
                <w:szCs w:val="24"/>
                <w:lang w:eastAsia="uk-UA"/>
              </w:rPr>
              <w:t xml:space="preserve">до закінчення першого повного фінансового року з дати видачі ліцензії в разі, якщо такі Компанії вперше отримали ліцензію на провадження професійної діяльності на </w:t>
            </w:r>
            <w:r w:rsidRPr="00EB1DD8">
              <w:rPr>
                <w:rFonts w:ascii="Times New Roman" w:eastAsia="Times New Roman" w:hAnsi="Times New Roman" w:cs="Times New Roman"/>
                <w:b/>
                <w:sz w:val="24"/>
                <w:szCs w:val="24"/>
                <w:lang w:eastAsia="uk-UA"/>
              </w:rPr>
              <w:t>ринках капіталу</w:t>
            </w:r>
            <w:r w:rsidRPr="00EB1DD8">
              <w:rPr>
                <w:rFonts w:ascii="Times New Roman" w:eastAsia="Times New Roman" w:hAnsi="Times New Roman" w:cs="Times New Roman"/>
                <w:sz w:val="24"/>
                <w:szCs w:val="24"/>
                <w:lang w:eastAsia="uk-UA"/>
              </w:rPr>
              <w:t xml:space="preserve"> - діяльності з управління активами інституційних інвесторів (діяльності з управління активами).</w:t>
            </w:r>
          </w:p>
        </w:tc>
      </w:tr>
      <w:tr w:rsidR="00491A64" w:rsidRPr="00EB1DD8" w:rsidTr="0018386F">
        <w:trPr>
          <w:trHeight w:val="554"/>
        </w:trPr>
        <w:tc>
          <w:tcPr>
            <w:tcW w:w="5527" w:type="dxa"/>
          </w:tcPr>
          <w:p w:rsidR="00491A64" w:rsidRPr="00EB1DD8" w:rsidRDefault="00491A64" w:rsidP="00491A64">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r w:rsidRPr="00EB1DD8">
              <w:rPr>
                <w:rFonts w:ascii="Times New Roman" w:eastAsia="Times New Roman" w:hAnsi="Times New Roman" w:cs="Times New Roman"/>
                <w:b/>
                <w:bCs/>
                <w:sz w:val="24"/>
                <w:szCs w:val="24"/>
                <w:lang w:eastAsia="uk-UA"/>
              </w:rPr>
              <w:lastRenderedPageBreak/>
              <w:t xml:space="preserve">2. Розмір </w:t>
            </w:r>
            <w:r w:rsidRPr="00EB1DD8">
              <w:rPr>
                <w:rFonts w:ascii="Times New Roman" w:eastAsia="Times New Roman" w:hAnsi="Times New Roman" w:cs="Times New Roman"/>
                <w:b/>
                <w:sz w:val="24"/>
                <w:szCs w:val="24"/>
                <w:lang w:eastAsia="uk-UA"/>
              </w:rPr>
              <w:t>регулятивного капіталу</w:t>
            </w:r>
          </w:p>
          <w:p w:rsidR="00491A64" w:rsidRPr="00EB1DD8" w:rsidRDefault="00491A64" w:rsidP="00491A64">
            <w:pPr>
              <w:shd w:val="clear" w:color="auto" w:fill="FFFFFF"/>
              <w:spacing w:after="0" w:line="240" w:lineRule="auto"/>
              <w:ind w:left="450" w:right="450"/>
              <w:jc w:val="center"/>
              <w:rPr>
                <w:rFonts w:ascii="Times New Roman" w:eastAsia="Times New Roman" w:hAnsi="Times New Roman" w:cs="Times New Roman"/>
                <w:b/>
                <w:bCs/>
                <w:sz w:val="24"/>
                <w:szCs w:val="24"/>
                <w:lang w:eastAsia="uk-UA"/>
              </w:rPr>
            </w:pPr>
          </w:p>
          <w:p w:rsidR="00491A64" w:rsidRPr="00EB1DD8" w:rsidRDefault="00491A64" w:rsidP="00491A64">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t xml:space="preserve">1. </w:t>
            </w:r>
            <w:r w:rsidRPr="00EB1DD8">
              <w:rPr>
                <w:rFonts w:ascii="Times New Roman" w:eastAsia="Times New Roman" w:hAnsi="Times New Roman" w:cs="Times New Roman"/>
                <w:b/>
                <w:sz w:val="24"/>
                <w:szCs w:val="24"/>
                <w:lang w:eastAsia="uk-UA"/>
              </w:rPr>
              <w:t>Регулятивний капітал</w:t>
            </w:r>
            <w:r w:rsidRPr="00EB1DD8">
              <w:rPr>
                <w:rFonts w:ascii="Times New Roman" w:eastAsia="Times New Roman" w:hAnsi="Times New Roman" w:cs="Times New Roman"/>
                <w:sz w:val="24"/>
                <w:szCs w:val="24"/>
                <w:lang w:eastAsia="uk-UA"/>
              </w:rPr>
              <w:t xml:space="preserve"> є коштами, які Компанія може використовувати на покриття негативних фінансових наслідків реалізації ризиків, що виникають при провадженні нею професійної діяльності на </w:t>
            </w:r>
            <w:r w:rsidRPr="00EB1DD8">
              <w:rPr>
                <w:rFonts w:ascii="Times New Roman" w:eastAsia="Times New Roman" w:hAnsi="Times New Roman" w:cs="Times New Roman"/>
                <w:b/>
                <w:sz w:val="24"/>
                <w:szCs w:val="24"/>
                <w:lang w:eastAsia="uk-UA"/>
              </w:rPr>
              <w:t>ринках капіталу</w:t>
            </w:r>
            <w:r w:rsidRPr="00EB1DD8">
              <w:rPr>
                <w:rFonts w:ascii="Times New Roman" w:eastAsia="Times New Roman" w:hAnsi="Times New Roman" w:cs="Times New Roman"/>
                <w:sz w:val="24"/>
                <w:szCs w:val="24"/>
                <w:lang w:eastAsia="uk-UA"/>
              </w:rPr>
              <w:t>.</w:t>
            </w:r>
          </w:p>
          <w:p w:rsidR="00491A64" w:rsidRPr="00EB1DD8" w:rsidRDefault="00491A64" w:rsidP="00491A64">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lastRenderedPageBreak/>
              <w:t xml:space="preserve">2. </w:t>
            </w:r>
            <w:r w:rsidRPr="00EB1DD8">
              <w:rPr>
                <w:rFonts w:ascii="Times New Roman" w:eastAsia="Times New Roman" w:hAnsi="Times New Roman" w:cs="Times New Roman"/>
                <w:b/>
                <w:sz w:val="24"/>
                <w:szCs w:val="24"/>
                <w:lang w:val="ru-RU" w:eastAsia="uk-UA"/>
              </w:rPr>
              <w:t>Р</w:t>
            </w:r>
            <w:r w:rsidRPr="00EB1DD8">
              <w:rPr>
                <w:rFonts w:ascii="Times New Roman" w:eastAsia="Times New Roman" w:hAnsi="Times New Roman" w:cs="Times New Roman"/>
                <w:b/>
                <w:sz w:val="24"/>
                <w:szCs w:val="24"/>
                <w:lang w:eastAsia="uk-UA"/>
              </w:rPr>
              <w:t>егулятивни</w:t>
            </w:r>
            <w:r w:rsidRPr="00EB1DD8">
              <w:rPr>
                <w:rFonts w:ascii="Times New Roman" w:eastAsia="Times New Roman" w:hAnsi="Times New Roman" w:cs="Times New Roman"/>
                <w:b/>
                <w:sz w:val="24"/>
                <w:szCs w:val="24"/>
                <w:lang w:val="ru-RU" w:eastAsia="uk-UA"/>
              </w:rPr>
              <w:t>й</w:t>
            </w:r>
            <w:r w:rsidRPr="00EB1DD8">
              <w:rPr>
                <w:rFonts w:ascii="Times New Roman" w:eastAsia="Times New Roman" w:hAnsi="Times New Roman" w:cs="Times New Roman"/>
                <w:b/>
                <w:sz w:val="24"/>
                <w:szCs w:val="24"/>
                <w:lang w:eastAsia="uk-UA"/>
              </w:rPr>
              <w:t xml:space="preserve"> капітал</w:t>
            </w:r>
            <w:r w:rsidRPr="00EB1DD8">
              <w:rPr>
                <w:rFonts w:ascii="Times New Roman" w:eastAsia="Times New Roman" w:hAnsi="Times New Roman" w:cs="Times New Roman"/>
                <w:sz w:val="24"/>
                <w:szCs w:val="24"/>
                <w:lang w:eastAsia="uk-UA"/>
              </w:rPr>
              <w:t xml:space="preserve"> розрахову</w:t>
            </w:r>
            <w:r w:rsidRPr="00EB1DD8">
              <w:rPr>
                <w:rFonts w:ascii="Times New Roman" w:eastAsia="Times New Roman" w:hAnsi="Times New Roman" w:cs="Times New Roman"/>
                <w:b/>
                <w:sz w:val="24"/>
                <w:szCs w:val="24"/>
                <w:lang w:val="ru-RU" w:eastAsia="uk-UA"/>
              </w:rPr>
              <w:t>є</w:t>
            </w:r>
            <w:r w:rsidRPr="00EB1DD8">
              <w:rPr>
                <w:rFonts w:ascii="Times New Roman" w:eastAsia="Times New Roman" w:hAnsi="Times New Roman" w:cs="Times New Roman"/>
                <w:sz w:val="24"/>
                <w:szCs w:val="24"/>
                <w:lang w:eastAsia="uk-UA"/>
              </w:rPr>
              <w:t>ться в порядку, передбаченому </w:t>
            </w:r>
            <w:hyperlink r:id="rId14" w:anchor="n72" w:history="1">
              <w:r w:rsidRPr="00EB1DD8">
                <w:rPr>
                  <w:rFonts w:ascii="Times New Roman" w:eastAsia="Times New Roman" w:hAnsi="Times New Roman" w:cs="Times New Roman"/>
                  <w:sz w:val="24"/>
                  <w:szCs w:val="24"/>
                  <w:lang w:eastAsia="uk-UA"/>
                </w:rPr>
                <w:t>главою</w:t>
              </w:r>
              <w:r w:rsidRPr="00EB1DD8">
                <w:rPr>
                  <w:rFonts w:ascii="Times New Roman" w:eastAsia="Times New Roman" w:hAnsi="Times New Roman" w:cs="Times New Roman"/>
                  <w:sz w:val="24"/>
                  <w:szCs w:val="24"/>
                  <w:lang w:val="ru-RU" w:eastAsia="uk-UA"/>
                </w:rPr>
                <w:t xml:space="preserve"> </w:t>
              </w:r>
              <w:r w:rsidRPr="00EB1DD8">
                <w:rPr>
                  <w:rFonts w:ascii="Times New Roman" w:eastAsia="Times New Roman" w:hAnsi="Times New Roman" w:cs="Times New Roman"/>
                  <w:sz w:val="24"/>
                  <w:szCs w:val="24"/>
                  <w:lang w:eastAsia="uk-UA"/>
                </w:rPr>
                <w:t>2</w:t>
              </w:r>
            </w:hyperlink>
            <w:r w:rsidRPr="00EB1DD8">
              <w:rPr>
                <w:rFonts w:ascii="Times New Roman" w:eastAsia="Times New Roman" w:hAnsi="Times New Roman" w:cs="Times New Roman"/>
                <w:sz w:val="24"/>
                <w:szCs w:val="24"/>
                <w:lang w:val="ru-RU" w:eastAsia="uk-UA"/>
              </w:rPr>
              <w:t xml:space="preserve"> </w:t>
            </w:r>
            <w:r w:rsidRPr="00EB1DD8">
              <w:rPr>
                <w:rFonts w:ascii="Times New Roman" w:eastAsia="Times New Roman" w:hAnsi="Times New Roman" w:cs="Times New Roman"/>
                <w:sz w:val="24"/>
                <w:szCs w:val="24"/>
                <w:lang w:eastAsia="uk-UA"/>
              </w:rPr>
              <w:t xml:space="preserve">розділу </w:t>
            </w:r>
            <w:r w:rsidRPr="00EB1DD8">
              <w:rPr>
                <w:rFonts w:ascii="Times New Roman" w:eastAsia="Times New Roman" w:hAnsi="Times New Roman" w:cs="Times New Roman"/>
                <w:b/>
                <w:sz w:val="24"/>
                <w:szCs w:val="24"/>
                <w:lang w:eastAsia="uk-UA"/>
              </w:rPr>
              <w:t>ІІ</w:t>
            </w:r>
            <w:r w:rsidRPr="00EB1DD8">
              <w:rPr>
                <w:rFonts w:ascii="Times New Roman" w:eastAsia="Times New Roman" w:hAnsi="Times New Roman" w:cs="Times New Roman"/>
                <w:sz w:val="24"/>
                <w:szCs w:val="24"/>
                <w:lang w:eastAsia="uk-UA"/>
              </w:rPr>
              <w:t xml:space="preserve"> цього Положення.</w:t>
            </w:r>
          </w:p>
          <w:p w:rsidR="00491A64" w:rsidRPr="00EB1DD8" w:rsidRDefault="00491A64" w:rsidP="00491A64">
            <w:pPr>
              <w:shd w:val="clear" w:color="auto" w:fill="FFFFFF"/>
              <w:spacing w:after="150" w:line="240" w:lineRule="auto"/>
              <w:ind w:firstLine="450"/>
              <w:jc w:val="both"/>
              <w:rPr>
                <w:rFonts w:ascii="Times New Roman" w:eastAsia="Times New Roman" w:hAnsi="Times New Roman" w:cs="Times New Roman"/>
                <w:b/>
                <w:bCs/>
                <w:sz w:val="24"/>
                <w:szCs w:val="24"/>
                <w:lang w:eastAsia="uk-UA"/>
              </w:rPr>
            </w:pPr>
            <w:r w:rsidRPr="00EB1DD8">
              <w:rPr>
                <w:rFonts w:ascii="Times New Roman" w:eastAsia="Times New Roman" w:hAnsi="Times New Roman" w:cs="Times New Roman"/>
                <w:sz w:val="24"/>
                <w:szCs w:val="24"/>
                <w:lang w:eastAsia="uk-UA"/>
              </w:rPr>
              <w:t xml:space="preserve">3. Мінімальний розмір </w:t>
            </w:r>
            <w:r w:rsidRPr="00EB1DD8">
              <w:rPr>
                <w:rFonts w:ascii="Times New Roman" w:eastAsia="Times New Roman" w:hAnsi="Times New Roman" w:cs="Times New Roman"/>
                <w:b/>
                <w:sz w:val="24"/>
                <w:szCs w:val="24"/>
                <w:lang w:eastAsia="uk-UA"/>
              </w:rPr>
              <w:t>регулятивного капіталу</w:t>
            </w:r>
            <w:r w:rsidRPr="00EB1DD8">
              <w:rPr>
                <w:rFonts w:ascii="Times New Roman" w:eastAsia="Times New Roman" w:hAnsi="Times New Roman" w:cs="Times New Roman"/>
                <w:sz w:val="24"/>
                <w:szCs w:val="24"/>
                <w:lang w:eastAsia="uk-UA"/>
              </w:rPr>
              <w:t xml:space="preserve"> Компанії повинен становити не менше мінімального розміру </w:t>
            </w:r>
            <w:r w:rsidRPr="00EB1DD8">
              <w:rPr>
                <w:rFonts w:ascii="Times New Roman" w:eastAsia="Times New Roman" w:hAnsi="Times New Roman" w:cs="Times New Roman"/>
                <w:b/>
                <w:sz w:val="24"/>
                <w:szCs w:val="24"/>
                <w:lang w:eastAsia="uk-UA"/>
              </w:rPr>
              <w:t>початкового</w:t>
            </w:r>
            <w:r w:rsidRPr="00EB1DD8">
              <w:rPr>
                <w:rFonts w:ascii="Times New Roman" w:eastAsia="Times New Roman" w:hAnsi="Times New Roman" w:cs="Times New Roman"/>
                <w:sz w:val="24"/>
                <w:szCs w:val="24"/>
                <w:lang w:eastAsia="uk-UA"/>
              </w:rPr>
              <w:t xml:space="preserve"> капіталу, встановленого законодавством для зазначеного виду професійної діяльності на </w:t>
            </w:r>
            <w:r w:rsidRPr="00EB1DD8">
              <w:rPr>
                <w:rFonts w:ascii="Times New Roman" w:eastAsia="Times New Roman" w:hAnsi="Times New Roman" w:cs="Times New Roman"/>
                <w:b/>
                <w:sz w:val="24"/>
                <w:szCs w:val="24"/>
                <w:lang w:eastAsia="uk-UA"/>
              </w:rPr>
              <w:t>ринках капіталу</w:t>
            </w:r>
            <w:r w:rsidRPr="00EB1DD8">
              <w:rPr>
                <w:rFonts w:ascii="Times New Roman" w:eastAsia="Times New Roman" w:hAnsi="Times New Roman" w:cs="Times New Roman"/>
                <w:sz w:val="24"/>
                <w:szCs w:val="24"/>
                <w:lang w:eastAsia="uk-UA"/>
              </w:rPr>
              <w:t>.</w:t>
            </w:r>
          </w:p>
        </w:tc>
        <w:tc>
          <w:tcPr>
            <w:tcW w:w="4945" w:type="dxa"/>
          </w:tcPr>
          <w:p w:rsidR="00491A64" w:rsidRPr="00EB1DD8" w:rsidRDefault="00491A64" w:rsidP="00491A64">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p>
          <w:p w:rsidR="00847D6B" w:rsidRPr="00EB1DD8" w:rsidRDefault="00847D6B" w:rsidP="00491A64">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p>
          <w:p w:rsidR="00847D6B" w:rsidRPr="00EB1DD8" w:rsidRDefault="00847D6B" w:rsidP="00491A64">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p>
          <w:p w:rsidR="00847D6B" w:rsidRPr="00EB1DD8" w:rsidRDefault="00847D6B" w:rsidP="00491A64">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p>
          <w:p w:rsidR="00847D6B" w:rsidRPr="00EB1DD8" w:rsidRDefault="00847D6B" w:rsidP="00491A64">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p>
          <w:p w:rsidR="002A615E" w:rsidRPr="00EB1DD8" w:rsidRDefault="002A615E" w:rsidP="002A615E">
            <w:pPr>
              <w:shd w:val="clear" w:color="auto" w:fill="FFFFFF"/>
              <w:spacing w:before="150" w:after="0" w:line="240" w:lineRule="auto"/>
              <w:ind w:right="450"/>
              <w:rPr>
                <w:rFonts w:ascii="Times New Roman" w:eastAsia="Times New Roman" w:hAnsi="Times New Roman" w:cs="Times New Roman"/>
                <w:b/>
                <w:bCs/>
                <w:sz w:val="24"/>
                <w:szCs w:val="24"/>
                <w:lang w:eastAsia="uk-UA"/>
              </w:rPr>
            </w:pPr>
          </w:p>
          <w:p w:rsidR="001A1ED8" w:rsidRPr="00EB1DD8" w:rsidRDefault="001A1ED8" w:rsidP="002A615E">
            <w:pPr>
              <w:shd w:val="clear" w:color="auto" w:fill="FFFFFF"/>
              <w:spacing w:before="150" w:after="0" w:line="240" w:lineRule="auto"/>
              <w:ind w:right="450"/>
              <w:rPr>
                <w:rFonts w:ascii="Times New Roman" w:eastAsia="Times New Roman" w:hAnsi="Times New Roman" w:cs="Times New Roman"/>
                <w:b/>
                <w:bCs/>
                <w:sz w:val="24"/>
                <w:szCs w:val="24"/>
                <w:lang w:eastAsia="uk-UA"/>
              </w:rPr>
            </w:pPr>
          </w:p>
          <w:p w:rsidR="00847D6B" w:rsidRPr="00EB1DD8" w:rsidRDefault="00847D6B" w:rsidP="00491A64">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p>
          <w:p w:rsidR="004E5660" w:rsidRPr="00EB1DD8" w:rsidRDefault="00847D6B" w:rsidP="001A1ED8">
            <w:pPr>
              <w:shd w:val="clear" w:color="auto" w:fill="FFFFFF"/>
              <w:spacing w:before="150" w:after="0" w:line="240" w:lineRule="auto"/>
              <w:ind w:right="15" w:firstLine="603"/>
              <w:jc w:val="both"/>
              <w:rPr>
                <w:rFonts w:ascii="Times New Roman" w:hAnsi="Times New Roman" w:cs="Times New Roman"/>
                <w:b/>
                <w:bCs/>
                <w:sz w:val="24"/>
                <w:szCs w:val="24"/>
                <w:lang w:eastAsia="uk-UA"/>
              </w:rPr>
            </w:pPr>
            <w:r w:rsidRPr="00EB1DD8">
              <w:rPr>
                <w:rFonts w:ascii="Times New Roman" w:hAnsi="Times New Roman" w:cs="Times New Roman"/>
                <w:b/>
                <w:bCs/>
                <w:sz w:val="24"/>
                <w:szCs w:val="24"/>
                <w:lang w:eastAsia="uk-UA"/>
              </w:rPr>
              <w:t>Нині чинне нормативне значення розміру власних коштів (</w:t>
            </w:r>
            <w:r w:rsidRPr="00EB1DD8">
              <w:rPr>
                <w:rFonts w:ascii="Times New Roman" w:eastAsia="Times New Roman" w:hAnsi="Times New Roman" w:cs="Times New Roman"/>
                <w:b/>
                <w:sz w:val="24"/>
                <w:szCs w:val="24"/>
                <w:lang w:eastAsia="uk-UA"/>
              </w:rPr>
              <w:t>регулятивного капіталу</w:t>
            </w:r>
            <w:r w:rsidRPr="00EB1DD8">
              <w:rPr>
                <w:rFonts w:ascii="Times New Roman" w:hAnsi="Times New Roman" w:cs="Times New Roman"/>
                <w:b/>
                <w:bCs/>
                <w:sz w:val="24"/>
                <w:szCs w:val="24"/>
                <w:lang w:eastAsia="uk-UA"/>
              </w:rPr>
              <w:t xml:space="preserve">) для КУА, що фактично дорівнює 3.5 млн грн, на момент запровадження цього показника і упродовж наступних кількох років практично було еквівалентним 125 тис. євро, визазначеним спеціальною Директивою ЄС щодо управління активами інвестиційних фондів, передбаченою для транспонування в українське законодавство Угодою про асоціацію з ЄС. Тому погоджуємося з таким формулюванням цієї норми, тільки якщо розмір початкового капіталу не буде перевищувати відповідної суми (наразі – близько 4 000 000 грн). </w:t>
            </w:r>
          </w:p>
          <w:p w:rsidR="001A1ED8" w:rsidRPr="00EB1DD8" w:rsidRDefault="001A1ED8" w:rsidP="001A1ED8">
            <w:pPr>
              <w:shd w:val="clear" w:color="auto" w:fill="FFFFFF"/>
              <w:spacing w:before="150" w:after="0" w:line="240" w:lineRule="auto"/>
              <w:ind w:right="15" w:firstLine="603"/>
              <w:jc w:val="both"/>
              <w:rPr>
                <w:rFonts w:ascii="Times New Roman" w:hAnsi="Times New Roman" w:cs="Times New Roman"/>
                <w:b/>
                <w:bCs/>
                <w:sz w:val="24"/>
                <w:szCs w:val="24"/>
                <w:lang w:eastAsia="uk-UA"/>
              </w:rPr>
            </w:pPr>
          </w:p>
        </w:tc>
        <w:tc>
          <w:tcPr>
            <w:tcW w:w="5405" w:type="dxa"/>
          </w:tcPr>
          <w:p w:rsidR="007007B2" w:rsidRPr="00EB1DD8" w:rsidRDefault="007007B2" w:rsidP="007007B2">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r w:rsidRPr="00EB1DD8">
              <w:rPr>
                <w:rFonts w:ascii="Times New Roman" w:eastAsia="Times New Roman" w:hAnsi="Times New Roman" w:cs="Times New Roman"/>
                <w:b/>
                <w:bCs/>
                <w:sz w:val="24"/>
                <w:szCs w:val="24"/>
                <w:lang w:eastAsia="uk-UA"/>
              </w:rPr>
              <w:lastRenderedPageBreak/>
              <w:t xml:space="preserve">2. Розмір </w:t>
            </w:r>
            <w:r w:rsidRPr="00EB1DD8">
              <w:rPr>
                <w:rFonts w:ascii="Times New Roman" w:eastAsia="Times New Roman" w:hAnsi="Times New Roman" w:cs="Times New Roman"/>
                <w:b/>
                <w:sz w:val="24"/>
                <w:szCs w:val="24"/>
                <w:lang w:eastAsia="uk-UA"/>
              </w:rPr>
              <w:t>регулятивного капіталу</w:t>
            </w:r>
          </w:p>
          <w:p w:rsidR="007007B2" w:rsidRPr="00EB1DD8" w:rsidRDefault="007007B2" w:rsidP="007007B2">
            <w:pPr>
              <w:shd w:val="clear" w:color="auto" w:fill="FFFFFF"/>
              <w:spacing w:after="0" w:line="240" w:lineRule="auto"/>
              <w:ind w:left="450" w:right="450"/>
              <w:jc w:val="center"/>
              <w:rPr>
                <w:rFonts w:ascii="Times New Roman" w:eastAsia="Times New Roman" w:hAnsi="Times New Roman" w:cs="Times New Roman"/>
                <w:b/>
                <w:bCs/>
                <w:sz w:val="24"/>
                <w:szCs w:val="24"/>
                <w:lang w:eastAsia="uk-UA"/>
              </w:rPr>
            </w:pPr>
          </w:p>
          <w:p w:rsidR="007007B2" w:rsidRPr="00EB1DD8" w:rsidRDefault="007007B2" w:rsidP="007007B2">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t xml:space="preserve">1. </w:t>
            </w:r>
            <w:r w:rsidRPr="00EB1DD8">
              <w:rPr>
                <w:rFonts w:ascii="Times New Roman" w:eastAsia="Times New Roman" w:hAnsi="Times New Roman" w:cs="Times New Roman"/>
                <w:b/>
                <w:sz w:val="24"/>
                <w:szCs w:val="24"/>
                <w:lang w:eastAsia="uk-UA"/>
              </w:rPr>
              <w:t>Регулятивний капітал</w:t>
            </w:r>
            <w:r w:rsidRPr="00EB1DD8">
              <w:rPr>
                <w:rFonts w:ascii="Times New Roman" w:eastAsia="Times New Roman" w:hAnsi="Times New Roman" w:cs="Times New Roman"/>
                <w:sz w:val="24"/>
                <w:szCs w:val="24"/>
                <w:lang w:eastAsia="uk-UA"/>
              </w:rPr>
              <w:t xml:space="preserve"> є коштами, які Компанія може використовувати на покриття негативних фінансових наслідків реалізації ризиків, що виникають при провадженні нею професійної діяльності на </w:t>
            </w:r>
            <w:r w:rsidRPr="00EB1DD8">
              <w:rPr>
                <w:rFonts w:ascii="Times New Roman" w:eastAsia="Times New Roman" w:hAnsi="Times New Roman" w:cs="Times New Roman"/>
                <w:b/>
                <w:sz w:val="24"/>
                <w:szCs w:val="24"/>
                <w:lang w:eastAsia="uk-UA"/>
              </w:rPr>
              <w:t>ринках капіталу</w:t>
            </w:r>
            <w:r w:rsidRPr="00EB1DD8">
              <w:rPr>
                <w:rFonts w:ascii="Times New Roman" w:eastAsia="Times New Roman" w:hAnsi="Times New Roman" w:cs="Times New Roman"/>
                <w:sz w:val="24"/>
                <w:szCs w:val="24"/>
                <w:lang w:eastAsia="uk-UA"/>
              </w:rPr>
              <w:t>.</w:t>
            </w:r>
          </w:p>
          <w:p w:rsidR="007007B2" w:rsidRPr="00EB1DD8" w:rsidRDefault="007007B2" w:rsidP="007007B2">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lastRenderedPageBreak/>
              <w:t xml:space="preserve">2. </w:t>
            </w:r>
            <w:r w:rsidRPr="00EB1DD8">
              <w:rPr>
                <w:rFonts w:ascii="Times New Roman" w:eastAsia="Times New Roman" w:hAnsi="Times New Roman" w:cs="Times New Roman"/>
                <w:b/>
                <w:sz w:val="24"/>
                <w:szCs w:val="24"/>
                <w:lang w:val="ru-RU" w:eastAsia="uk-UA"/>
              </w:rPr>
              <w:t>Р</w:t>
            </w:r>
            <w:r w:rsidRPr="00EB1DD8">
              <w:rPr>
                <w:rFonts w:ascii="Times New Roman" w:eastAsia="Times New Roman" w:hAnsi="Times New Roman" w:cs="Times New Roman"/>
                <w:b/>
                <w:sz w:val="24"/>
                <w:szCs w:val="24"/>
                <w:lang w:eastAsia="uk-UA"/>
              </w:rPr>
              <w:t>егулятивни</w:t>
            </w:r>
            <w:r w:rsidRPr="00EB1DD8">
              <w:rPr>
                <w:rFonts w:ascii="Times New Roman" w:eastAsia="Times New Roman" w:hAnsi="Times New Roman" w:cs="Times New Roman"/>
                <w:b/>
                <w:sz w:val="24"/>
                <w:szCs w:val="24"/>
                <w:lang w:val="ru-RU" w:eastAsia="uk-UA"/>
              </w:rPr>
              <w:t>й</w:t>
            </w:r>
            <w:r w:rsidRPr="00EB1DD8">
              <w:rPr>
                <w:rFonts w:ascii="Times New Roman" w:eastAsia="Times New Roman" w:hAnsi="Times New Roman" w:cs="Times New Roman"/>
                <w:b/>
                <w:sz w:val="24"/>
                <w:szCs w:val="24"/>
                <w:lang w:eastAsia="uk-UA"/>
              </w:rPr>
              <w:t xml:space="preserve"> капітал</w:t>
            </w:r>
            <w:r w:rsidRPr="00EB1DD8">
              <w:rPr>
                <w:rFonts w:ascii="Times New Roman" w:eastAsia="Times New Roman" w:hAnsi="Times New Roman" w:cs="Times New Roman"/>
                <w:sz w:val="24"/>
                <w:szCs w:val="24"/>
                <w:lang w:eastAsia="uk-UA"/>
              </w:rPr>
              <w:t xml:space="preserve"> розрахову</w:t>
            </w:r>
            <w:r w:rsidRPr="00EB1DD8">
              <w:rPr>
                <w:rFonts w:ascii="Times New Roman" w:eastAsia="Times New Roman" w:hAnsi="Times New Roman" w:cs="Times New Roman"/>
                <w:b/>
                <w:sz w:val="24"/>
                <w:szCs w:val="24"/>
                <w:lang w:val="ru-RU" w:eastAsia="uk-UA"/>
              </w:rPr>
              <w:t>є</w:t>
            </w:r>
            <w:r w:rsidRPr="00EB1DD8">
              <w:rPr>
                <w:rFonts w:ascii="Times New Roman" w:eastAsia="Times New Roman" w:hAnsi="Times New Roman" w:cs="Times New Roman"/>
                <w:sz w:val="24"/>
                <w:szCs w:val="24"/>
                <w:lang w:eastAsia="uk-UA"/>
              </w:rPr>
              <w:t>ться в порядку, передбаченому </w:t>
            </w:r>
            <w:hyperlink r:id="rId15" w:anchor="n72" w:history="1">
              <w:r w:rsidRPr="00EB1DD8">
                <w:rPr>
                  <w:rFonts w:ascii="Times New Roman" w:eastAsia="Times New Roman" w:hAnsi="Times New Roman" w:cs="Times New Roman"/>
                  <w:sz w:val="24"/>
                  <w:szCs w:val="24"/>
                  <w:lang w:eastAsia="uk-UA"/>
                </w:rPr>
                <w:t>главою</w:t>
              </w:r>
              <w:r w:rsidRPr="00EB1DD8">
                <w:rPr>
                  <w:rFonts w:ascii="Times New Roman" w:eastAsia="Times New Roman" w:hAnsi="Times New Roman" w:cs="Times New Roman"/>
                  <w:sz w:val="24"/>
                  <w:szCs w:val="24"/>
                  <w:lang w:val="ru-RU" w:eastAsia="uk-UA"/>
                </w:rPr>
                <w:t xml:space="preserve"> </w:t>
              </w:r>
              <w:r w:rsidRPr="00EB1DD8">
                <w:rPr>
                  <w:rFonts w:ascii="Times New Roman" w:eastAsia="Times New Roman" w:hAnsi="Times New Roman" w:cs="Times New Roman"/>
                  <w:sz w:val="24"/>
                  <w:szCs w:val="24"/>
                  <w:lang w:eastAsia="uk-UA"/>
                </w:rPr>
                <w:t>2</w:t>
              </w:r>
            </w:hyperlink>
            <w:r w:rsidRPr="00EB1DD8">
              <w:rPr>
                <w:rFonts w:ascii="Times New Roman" w:eastAsia="Times New Roman" w:hAnsi="Times New Roman" w:cs="Times New Roman"/>
                <w:sz w:val="24"/>
                <w:szCs w:val="24"/>
                <w:lang w:val="ru-RU" w:eastAsia="uk-UA"/>
              </w:rPr>
              <w:t xml:space="preserve"> </w:t>
            </w:r>
            <w:r w:rsidRPr="00EB1DD8">
              <w:rPr>
                <w:rFonts w:ascii="Times New Roman" w:eastAsia="Times New Roman" w:hAnsi="Times New Roman" w:cs="Times New Roman"/>
                <w:sz w:val="24"/>
                <w:szCs w:val="24"/>
                <w:lang w:eastAsia="uk-UA"/>
              </w:rPr>
              <w:t xml:space="preserve">розділу </w:t>
            </w:r>
            <w:r w:rsidRPr="00EB1DD8">
              <w:rPr>
                <w:rFonts w:ascii="Times New Roman" w:eastAsia="Times New Roman" w:hAnsi="Times New Roman" w:cs="Times New Roman"/>
                <w:b/>
                <w:sz w:val="24"/>
                <w:szCs w:val="24"/>
                <w:lang w:eastAsia="uk-UA"/>
              </w:rPr>
              <w:t>ІІ</w:t>
            </w:r>
            <w:r w:rsidRPr="00EB1DD8">
              <w:rPr>
                <w:rFonts w:ascii="Times New Roman" w:eastAsia="Times New Roman" w:hAnsi="Times New Roman" w:cs="Times New Roman"/>
                <w:sz w:val="24"/>
                <w:szCs w:val="24"/>
                <w:lang w:eastAsia="uk-UA"/>
              </w:rPr>
              <w:t xml:space="preserve"> цього Положення.</w:t>
            </w:r>
          </w:p>
          <w:p w:rsidR="00491A64" w:rsidRPr="00EB1DD8" w:rsidRDefault="007007B2" w:rsidP="007007B2">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t xml:space="preserve">3. Мінімальний розмір </w:t>
            </w:r>
            <w:r w:rsidRPr="00EB1DD8">
              <w:rPr>
                <w:rFonts w:ascii="Times New Roman" w:eastAsia="Times New Roman" w:hAnsi="Times New Roman" w:cs="Times New Roman"/>
                <w:b/>
                <w:sz w:val="24"/>
                <w:szCs w:val="24"/>
                <w:lang w:eastAsia="uk-UA"/>
              </w:rPr>
              <w:t>регулятивного капіталу</w:t>
            </w:r>
            <w:r w:rsidRPr="00EB1DD8">
              <w:rPr>
                <w:rFonts w:ascii="Times New Roman" w:eastAsia="Times New Roman" w:hAnsi="Times New Roman" w:cs="Times New Roman"/>
                <w:sz w:val="24"/>
                <w:szCs w:val="24"/>
                <w:lang w:eastAsia="uk-UA"/>
              </w:rPr>
              <w:t xml:space="preserve"> Компанії повинен становити не менше мінімального розміру </w:t>
            </w:r>
            <w:r w:rsidRPr="00EB1DD8">
              <w:rPr>
                <w:rFonts w:ascii="Times New Roman" w:eastAsia="Times New Roman" w:hAnsi="Times New Roman" w:cs="Times New Roman"/>
                <w:b/>
                <w:sz w:val="24"/>
                <w:szCs w:val="24"/>
                <w:lang w:eastAsia="uk-UA"/>
              </w:rPr>
              <w:t>початкового</w:t>
            </w:r>
            <w:r w:rsidRPr="00EB1DD8">
              <w:rPr>
                <w:rFonts w:ascii="Times New Roman" w:eastAsia="Times New Roman" w:hAnsi="Times New Roman" w:cs="Times New Roman"/>
                <w:sz w:val="24"/>
                <w:szCs w:val="24"/>
                <w:lang w:eastAsia="uk-UA"/>
              </w:rPr>
              <w:t xml:space="preserve"> капіталу, встановленого законодавством для зазначеного виду професійної діяльності на </w:t>
            </w:r>
            <w:r w:rsidRPr="00EB1DD8">
              <w:rPr>
                <w:rFonts w:ascii="Times New Roman" w:eastAsia="Times New Roman" w:hAnsi="Times New Roman" w:cs="Times New Roman"/>
                <w:b/>
                <w:sz w:val="24"/>
                <w:szCs w:val="24"/>
                <w:lang w:eastAsia="uk-UA"/>
              </w:rPr>
              <w:t>ринках капіталу</w:t>
            </w:r>
            <w:r w:rsidRPr="00EB1DD8">
              <w:rPr>
                <w:rFonts w:ascii="Times New Roman" w:eastAsia="Times New Roman" w:hAnsi="Times New Roman" w:cs="Times New Roman"/>
                <w:sz w:val="24"/>
                <w:szCs w:val="24"/>
                <w:lang w:eastAsia="uk-UA"/>
              </w:rPr>
              <w:t>.</w:t>
            </w:r>
          </w:p>
        </w:tc>
      </w:tr>
      <w:tr w:rsidR="002A615E" w:rsidRPr="00EB1DD8" w:rsidTr="0018386F">
        <w:trPr>
          <w:trHeight w:val="554"/>
        </w:trPr>
        <w:tc>
          <w:tcPr>
            <w:tcW w:w="5527" w:type="dxa"/>
          </w:tcPr>
          <w:p w:rsidR="002A615E" w:rsidRPr="00EB1DD8" w:rsidRDefault="002A615E" w:rsidP="002A615E">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r w:rsidRPr="00EB1DD8">
              <w:rPr>
                <w:rFonts w:ascii="Times New Roman" w:eastAsia="Times New Roman" w:hAnsi="Times New Roman" w:cs="Times New Roman"/>
                <w:b/>
                <w:bCs/>
                <w:sz w:val="24"/>
                <w:szCs w:val="24"/>
                <w:lang w:eastAsia="uk-UA"/>
              </w:rPr>
              <w:lastRenderedPageBreak/>
              <w:t xml:space="preserve">3. Норматив достатності </w:t>
            </w:r>
            <w:r w:rsidRPr="00EB1DD8">
              <w:rPr>
                <w:rFonts w:ascii="Times New Roman" w:eastAsia="Times New Roman" w:hAnsi="Times New Roman" w:cs="Times New Roman"/>
                <w:b/>
                <w:sz w:val="24"/>
                <w:szCs w:val="24"/>
                <w:lang w:eastAsia="uk-UA"/>
              </w:rPr>
              <w:t>регулятивного капіталу</w:t>
            </w:r>
          </w:p>
          <w:p w:rsidR="002A615E" w:rsidRPr="00EB1DD8" w:rsidRDefault="002A615E" w:rsidP="002A615E">
            <w:pPr>
              <w:shd w:val="clear" w:color="auto" w:fill="FFFFFF"/>
              <w:spacing w:after="0" w:line="240" w:lineRule="auto"/>
              <w:ind w:left="450" w:right="450"/>
              <w:jc w:val="center"/>
              <w:rPr>
                <w:rFonts w:ascii="Times New Roman" w:eastAsia="Times New Roman" w:hAnsi="Times New Roman" w:cs="Times New Roman"/>
                <w:b/>
                <w:bCs/>
                <w:sz w:val="24"/>
                <w:szCs w:val="24"/>
                <w:lang w:eastAsia="uk-UA"/>
              </w:rPr>
            </w:pP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t xml:space="preserve">1. Норматив достатності </w:t>
            </w:r>
            <w:r w:rsidRPr="00EB1DD8">
              <w:rPr>
                <w:rFonts w:ascii="Times New Roman" w:eastAsia="Times New Roman" w:hAnsi="Times New Roman" w:cs="Times New Roman"/>
                <w:b/>
                <w:sz w:val="24"/>
                <w:szCs w:val="24"/>
                <w:lang w:eastAsia="uk-UA"/>
              </w:rPr>
              <w:t>регулятивного капіталу</w:t>
            </w:r>
            <w:r w:rsidRPr="00EB1DD8">
              <w:rPr>
                <w:rFonts w:ascii="Times New Roman" w:eastAsia="Times New Roman" w:hAnsi="Times New Roman" w:cs="Times New Roman"/>
                <w:sz w:val="24"/>
                <w:szCs w:val="24"/>
                <w:lang w:eastAsia="uk-UA"/>
              </w:rPr>
              <w:t xml:space="preserve"> є показником, що відображає здатність Компанії утримувати </w:t>
            </w:r>
            <w:r w:rsidRPr="00EB1DD8">
              <w:rPr>
                <w:rFonts w:ascii="Times New Roman" w:eastAsia="Times New Roman" w:hAnsi="Times New Roman" w:cs="Times New Roman"/>
                <w:b/>
                <w:sz w:val="24"/>
                <w:szCs w:val="24"/>
                <w:lang w:eastAsia="uk-UA"/>
              </w:rPr>
              <w:t>регулятивний капітал</w:t>
            </w:r>
            <w:r w:rsidRPr="00EB1DD8">
              <w:rPr>
                <w:rFonts w:ascii="Times New Roman" w:eastAsia="Times New Roman" w:hAnsi="Times New Roman" w:cs="Times New Roman"/>
                <w:sz w:val="24"/>
                <w:szCs w:val="24"/>
                <w:lang w:eastAsia="uk-UA"/>
              </w:rPr>
              <w:t xml:space="preserve"> в розмірі, достатньому для покриття її фіксованих накладних витрат протягом 3 місяців, навіть за умови відсутності доходів протягом цього часу.</w:t>
            </w: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t xml:space="preserve">2. Норматив достатності </w:t>
            </w:r>
            <w:r w:rsidRPr="00EB1DD8">
              <w:rPr>
                <w:rFonts w:ascii="Times New Roman" w:eastAsia="Times New Roman" w:hAnsi="Times New Roman" w:cs="Times New Roman"/>
                <w:b/>
                <w:sz w:val="24"/>
                <w:szCs w:val="24"/>
                <w:lang w:eastAsia="uk-UA"/>
              </w:rPr>
              <w:t>регулятивного капіталу</w:t>
            </w:r>
            <w:r w:rsidRPr="00EB1DD8">
              <w:rPr>
                <w:rFonts w:ascii="Times New Roman" w:eastAsia="Times New Roman" w:hAnsi="Times New Roman" w:cs="Times New Roman"/>
                <w:sz w:val="24"/>
                <w:szCs w:val="24"/>
                <w:lang w:eastAsia="uk-UA"/>
              </w:rPr>
              <w:t xml:space="preserve"> розраховується як відношення розміру </w:t>
            </w:r>
            <w:r w:rsidRPr="00EB1DD8">
              <w:rPr>
                <w:rFonts w:ascii="Times New Roman" w:eastAsia="Times New Roman" w:hAnsi="Times New Roman" w:cs="Times New Roman"/>
                <w:b/>
                <w:sz w:val="24"/>
                <w:szCs w:val="24"/>
                <w:lang w:eastAsia="uk-UA"/>
              </w:rPr>
              <w:t>регулятивного капіталу</w:t>
            </w:r>
            <w:r w:rsidRPr="00EB1DD8">
              <w:rPr>
                <w:rFonts w:ascii="Times New Roman" w:eastAsia="Times New Roman" w:hAnsi="Times New Roman" w:cs="Times New Roman"/>
                <w:sz w:val="24"/>
                <w:szCs w:val="24"/>
                <w:lang w:eastAsia="uk-UA"/>
              </w:rPr>
              <w:t xml:space="preserve"> до величини, що становить 25 % від фіксованих накладних витрат </w:t>
            </w:r>
            <w:r w:rsidRPr="00EB1DD8">
              <w:rPr>
                <w:rFonts w:ascii="Times New Roman" w:eastAsia="Times New Roman" w:hAnsi="Times New Roman" w:cs="Times New Roman"/>
                <w:sz w:val="24"/>
                <w:szCs w:val="24"/>
                <w:lang w:eastAsia="uk-UA"/>
              </w:rPr>
              <w:lastRenderedPageBreak/>
              <w:t>установи за попередній фінансовий рік, за формулою</w:t>
            </w:r>
          </w:p>
          <w:p w:rsidR="002A615E" w:rsidRPr="00EB1DD8" w:rsidRDefault="002A615E" w:rsidP="002A615E">
            <w:pPr>
              <w:spacing w:after="0" w:line="240" w:lineRule="auto"/>
              <w:jc w:val="center"/>
              <w:rPr>
                <w:rFonts w:ascii="Times New Roman" w:hAnsi="Times New Roman" w:cs="Times New Roman"/>
                <w:sz w:val="24"/>
                <w:szCs w:val="24"/>
                <w:u w:val="single"/>
              </w:rPr>
            </w:pPr>
            <w:r w:rsidRPr="00EB1DD8">
              <w:rPr>
                <w:rFonts w:ascii="Times New Roman" w:eastAsia="Times New Roman" w:hAnsi="Times New Roman" w:cs="Times New Roman"/>
                <w:b/>
                <w:sz w:val="24"/>
                <w:szCs w:val="24"/>
                <w:u w:val="single"/>
                <w:lang w:val="ru-RU" w:eastAsia="uk-UA"/>
              </w:rPr>
              <w:t>Р</w:t>
            </w:r>
            <w:r w:rsidRPr="00EB1DD8">
              <w:rPr>
                <w:rFonts w:ascii="Times New Roman" w:eastAsia="Times New Roman" w:hAnsi="Times New Roman" w:cs="Times New Roman"/>
                <w:b/>
                <w:sz w:val="24"/>
                <w:szCs w:val="24"/>
                <w:u w:val="single"/>
                <w:lang w:eastAsia="uk-UA"/>
              </w:rPr>
              <w:t>егулятивни</w:t>
            </w:r>
            <w:r w:rsidRPr="00EB1DD8">
              <w:rPr>
                <w:rFonts w:ascii="Times New Roman" w:eastAsia="Times New Roman" w:hAnsi="Times New Roman" w:cs="Times New Roman"/>
                <w:b/>
                <w:sz w:val="24"/>
                <w:szCs w:val="24"/>
                <w:u w:val="single"/>
                <w:lang w:val="ru-RU" w:eastAsia="uk-UA"/>
              </w:rPr>
              <w:t>й</w:t>
            </w:r>
            <w:r w:rsidRPr="00EB1DD8">
              <w:rPr>
                <w:rFonts w:ascii="Times New Roman" w:eastAsia="Times New Roman" w:hAnsi="Times New Roman" w:cs="Times New Roman"/>
                <w:b/>
                <w:sz w:val="24"/>
                <w:szCs w:val="24"/>
                <w:u w:val="single"/>
                <w:lang w:eastAsia="uk-UA"/>
              </w:rPr>
              <w:t xml:space="preserve"> капітал</w:t>
            </w:r>
          </w:p>
          <w:p w:rsidR="002A615E" w:rsidRPr="00EB1DD8" w:rsidRDefault="002A615E" w:rsidP="002A615E">
            <w:pPr>
              <w:jc w:val="center"/>
              <w:rPr>
                <w:rFonts w:ascii="Times New Roman" w:hAnsi="Times New Roman" w:cs="Times New Roman"/>
                <w:sz w:val="24"/>
                <w:szCs w:val="24"/>
              </w:rPr>
            </w:pPr>
            <w:r w:rsidRPr="00EB1DD8">
              <w:rPr>
                <w:rFonts w:ascii="Times New Roman" w:hAnsi="Times New Roman" w:cs="Times New Roman"/>
                <w:sz w:val="24"/>
                <w:szCs w:val="24"/>
              </w:rPr>
              <w:t xml:space="preserve">0,25 </w:t>
            </w:r>
            <w:r w:rsidRPr="00EB1DD8">
              <w:rPr>
                <w:rFonts w:ascii="Times New Roman" w:hAnsi="Times New Roman" w:cs="Times New Roman"/>
                <w:color w:val="000000"/>
                <w:sz w:val="24"/>
                <w:szCs w:val="24"/>
              </w:rPr>
              <w:t xml:space="preserve">× Фіксовані накладні витрати </w:t>
            </w: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t xml:space="preserve">3. </w:t>
            </w:r>
            <w:r w:rsidRPr="00EB1DD8">
              <w:rPr>
                <w:rFonts w:ascii="Times New Roman" w:eastAsia="Times New Roman" w:hAnsi="Times New Roman" w:cs="Times New Roman"/>
                <w:b/>
                <w:sz w:val="24"/>
                <w:szCs w:val="24"/>
                <w:lang w:val="ru-RU" w:eastAsia="uk-UA"/>
              </w:rPr>
              <w:t>Р</w:t>
            </w:r>
            <w:r w:rsidRPr="00EB1DD8">
              <w:rPr>
                <w:rFonts w:ascii="Times New Roman" w:eastAsia="Times New Roman" w:hAnsi="Times New Roman" w:cs="Times New Roman"/>
                <w:b/>
                <w:sz w:val="24"/>
                <w:szCs w:val="24"/>
                <w:lang w:eastAsia="uk-UA"/>
              </w:rPr>
              <w:t>егулятивни</w:t>
            </w:r>
            <w:r w:rsidRPr="00EB1DD8">
              <w:rPr>
                <w:rFonts w:ascii="Times New Roman" w:eastAsia="Times New Roman" w:hAnsi="Times New Roman" w:cs="Times New Roman"/>
                <w:b/>
                <w:sz w:val="24"/>
                <w:szCs w:val="24"/>
                <w:lang w:val="ru-RU" w:eastAsia="uk-UA"/>
              </w:rPr>
              <w:t>й</w:t>
            </w:r>
            <w:r w:rsidRPr="00EB1DD8">
              <w:rPr>
                <w:rFonts w:ascii="Times New Roman" w:eastAsia="Times New Roman" w:hAnsi="Times New Roman" w:cs="Times New Roman"/>
                <w:b/>
                <w:sz w:val="24"/>
                <w:szCs w:val="24"/>
                <w:lang w:eastAsia="uk-UA"/>
              </w:rPr>
              <w:t xml:space="preserve"> капітал</w:t>
            </w:r>
            <w:r w:rsidRPr="00EB1DD8">
              <w:rPr>
                <w:rFonts w:ascii="Times New Roman" w:eastAsia="Times New Roman" w:hAnsi="Times New Roman" w:cs="Times New Roman"/>
                <w:sz w:val="24"/>
                <w:szCs w:val="24"/>
                <w:lang w:eastAsia="uk-UA"/>
              </w:rPr>
              <w:t xml:space="preserve"> розрахову</w:t>
            </w:r>
            <w:r w:rsidRPr="00EB1DD8">
              <w:rPr>
                <w:rFonts w:ascii="Times New Roman" w:eastAsia="Times New Roman" w:hAnsi="Times New Roman" w:cs="Times New Roman"/>
                <w:b/>
                <w:sz w:val="24"/>
                <w:szCs w:val="24"/>
                <w:lang w:val="ru-RU" w:eastAsia="uk-UA"/>
              </w:rPr>
              <w:t>є</w:t>
            </w:r>
            <w:r w:rsidRPr="00EB1DD8">
              <w:rPr>
                <w:rFonts w:ascii="Times New Roman" w:eastAsia="Times New Roman" w:hAnsi="Times New Roman" w:cs="Times New Roman"/>
                <w:sz w:val="24"/>
                <w:szCs w:val="24"/>
                <w:lang w:eastAsia="uk-UA"/>
              </w:rPr>
              <w:t>ться в порядку, передбаченому </w:t>
            </w:r>
            <w:hyperlink r:id="rId16" w:anchor="n72" w:history="1">
              <w:r w:rsidRPr="00EB1DD8">
                <w:rPr>
                  <w:rFonts w:ascii="Times New Roman" w:eastAsia="Times New Roman" w:hAnsi="Times New Roman" w:cs="Times New Roman"/>
                  <w:sz w:val="24"/>
                  <w:szCs w:val="24"/>
                  <w:lang w:eastAsia="uk-UA"/>
                </w:rPr>
                <w:t>главою</w:t>
              </w:r>
              <w:r w:rsidRPr="00EB1DD8">
                <w:rPr>
                  <w:rFonts w:ascii="Times New Roman" w:eastAsia="Times New Roman" w:hAnsi="Times New Roman" w:cs="Times New Roman"/>
                  <w:sz w:val="24"/>
                  <w:szCs w:val="24"/>
                  <w:lang w:val="ru-RU" w:eastAsia="uk-UA"/>
                </w:rPr>
                <w:t xml:space="preserve"> </w:t>
              </w:r>
              <w:r w:rsidRPr="00EB1DD8">
                <w:rPr>
                  <w:rFonts w:ascii="Times New Roman" w:eastAsia="Times New Roman" w:hAnsi="Times New Roman" w:cs="Times New Roman"/>
                  <w:sz w:val="24"/>
                  <w:szCs w:val="24"/>
                  <w:lang w:eastAsia="uk-UA"/>
                </w:rPr>
                <w:t>2</w:t>
              </w:r>
            </w:hyperlink>
            <w:r w:rsidRPr="00EB1DD8">
              <w:rPr>
                <w:rFonts w:ascii="Times New Roman" w:eastAsia="Times New Roman" w:hAnsi="Times New Roman" w:cs="Times New Roman"/>
                <w:sz w:val="24"/>
                <w:szCs w:val="24"/>
                <w:lang w:eastAsia="uk-UA"/>
              </w:rPr>
              <w:t xml:space="preserve"> розділу </w:t>
            </w:r>
            <w:r w:rsidRPr="00EB1DD8">
              <w:rPr>
                <w:rFonts w:ascii="Times New Roman" w:eastAsia="Times New Roman" w:hAnsi="Times New Roman" w:cs="Times New Roman"/>
                <w:b/>
                <w:sz w:val="24"/>
                <w:szCs w:val="24"/>
                <w:lang w:eastAsia="uk-UA"/>
              </w:rPr>
              <w:t>ІІ</w:t>
            </w:r>
            <w:r w:rsidRPr="00EB1DD8">
              <w:rPr>
                <w:rFonts w:ascii="Times New Roman" w:eastAsia="Times New Roman" w:hAnsi="Times New Roman" w:cs="Times New Roman"/>
                <w:sz w:val="24"/>
                <w:szCs w:val="24"/>
                <w:lang w:eastAsia="uk-UA"/>
              </w:rPr>
              <w:t xml:space="preserve"> цього Положення.</w:t>
            </w:r>
          </w:p>
          <w:p w:rsidR="002A615E" w:rsidRPr="00EB1DD8" w:rsidRDefault="002A615E" w:rsidP="002A615E">
            <w:pPr>
              <w:shd w:val="clear" w:color="auto" w:fill="FFFFFF"/>
              <w:spacing w:after="0" w:line="240" w:lineRule="auto"/>
              <w:ind w:firstLine="450"/>
              <w:jc w:val="both"/>
              <w:rPr>
                <w:rFonts w:ascii="Times New Roman" w:eastAsia="Times New Roman" w:hAnsi="Times New Roman" w:cs="Times New Roman"/>
                <w:sz w:val="24"/>
                <w:szCs w:val="24"/>
                <w:lang w:eastAsia="uk-UA"/>
              </w:rPr>
            </w:pP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t>4. Фіксовані накладні витрати визначаються як постійні витрати установи за попередній фінансовий рік на підставі даних річної фінансової звітності.</w:t>
            </w:r>
          </w:p>
          <w:p w:rsidR="002A615E" w:rsidRPr="00EB1DD8" w:rsidRDefault="002A615E" w:rsidP="002A615E">
            <w:pPr>
              <w:shd w:val="clear" w:color="auto" w:fill="FFFFFF"/>
              <w:spacing w:after="12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t>Постійними витратами установи є загальногосподарські витрати на обслуговування та управління нею, що залишаються незмінними або майже незмінними при зміні обсягу діяльності установи, до яких, зокрема, відносяться: загальні корпоративні витрати (організаційні витрати, витрати на проведення річних та інших зборів органів управління, представницькі витрати тощо), витрати на утримання адміністративно-управлінського персоналу, витрати на службові відрядження, витрати на утримання основних засобів, інших матеріальних необоротних активів загальногосподарського призначення (оренда, амортизація, ремонт, страхування майна, комунальні послуги), витрати на оплату послуг зв’язку, винагороди за консультаційні, інформаційні, аудиторські та інші послуги, плата за розрахунково-касове обслуговування та інші послуги банків, витрати на охорону приміщень.</w:t>
            </w: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b/>
                <w:bCs/>
                <w:sz w:val="24"/>
                <w:szCs w:val="24"/>
                <w:lang w:eastAsia="uk-UA"/>
              </w:rPr>
            </w:pPr>
            <w:r w:rsidRPr="00EB1DD8">
              <w:rPr>
                <w:rFonts w:ascii="Times New Roman" w:eastAsia="Times New Roman" w:hAnsi="Times New Roman" w:cs="Times New Roman"/>
                <w:sz w:val="24"/>
                <w:szCs w:val="24"/>
                <w:lang w:eastAsia="uk-UA"/>
              </w:rPr>
              <w:lastRenderedPageBreak/>
              <w:t xml:space="preserve">5. Нормативне значення нормативу достатності </w:t>
            </w:r>
            <w:r w:rsidRPr="00EB1DD8">
              <w:rPr>
                <w:rFonts w:ascii="Times New Roman" w:eastAsia="Times New Roman" w:hAnsi="Times New Roman" w:cs="Times New Roman"/>
                <w:b/>
                <w:sz w:val="24"/>
                <w:szCs w:val="24"/>
                <w:lang w:eastAsia="uk-UA"/>
              </w:rPr>
              <w:t>регулятивного капіталу</w:t>
            </w:r>
            <w:r w:rsidRPr="00EB1DD8">
              <w:rPr>
                <w:rFonts w:ascii="Times New Roman" w:eastAsia="Times New Roman" w:hAnsi="Times New Roman" w:cs="Times New Roman"/>
                <w:sz w:val="24"/>
                <w:szCs w:val="24"/>
                <w:lang w:eastAsia="uk-UA"/>
              </w:rPr>
              <w:t xml:space="preserve"> для Компаній становить не менше 1.</w:t>
            </w:r>
          </w:p>
        </w:tc>
        <w:tc>
          <w:tcPr>
            <w:tcW w:w="4945" w:type="dxa"/>
          </w:tcPr>
          <w:p w:rsidR="002A615E" w:rsidRPr="00EB1DD8" w:rsidRDefault="002A615E" w:rsidP="002A615E">
            <w:pPr>
              <w:shd w:val="clear" w:color="auto" w:fill="FFFFFF"/>
              <w:spacing w:before="150" w:after="0" w:line="240" w:lineRule="auto"/>
              <w:ind w:left="450" w:right="450"/>
              <w:rPr>
                <w:rFonts w:ascii="Times New Roman" w:eastAsia="Times New Roman" w:hAnsi="Times New Roman" w:cs="Times New Roman"/>
                <w:b/>
                <w:bCs/>
                <w:sz w:val="24"/>
                <w:szCs w:val="24"/>
                <w:lang w:eastAsia="uk-UA"/>
              </w:rPr>
            </w:pPr>
            <w:r w:rsidRPr="00EB1DD8">
              <w:rPr>
                <w:rFonts w:ascii="Times New Roman" w:eastAsia="Times New Roman" w:hAnsi="Times New Roman" w:cs="Times New Roman"/>
                <w:b/>
                <w:bCs/>
                <w:sz w:val="24"/>
                <w:szCs w:val="24"/>
                <w:lang w:eastAsia="uk-UA"/>
              </w:rPr>
              <w:lastRenderedPageBreak/>
              <w:t>Без змін.</w:t>
            </w:r>
          </w:p>
        </w:tc>
        <w:tc>
          <w:tcPr>
            <w:tcW w:w="5405" w:type="dxa"/>
          </w:tcPr>
          <w:p w:rsidR="002A615E" w:rsidRPr="00EB1DD8" w:rsidRDefault="002A615E" w:rsidP="002A615E">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r w:rsidRPr="00EB1DD8">
              <w:rPr>
                <w:rFonts w:ascii="Times New Roman" w:eastAsia="Times New Roman" w:hAnsi="Times New Roman" w:cs="Times New Roman"/>
                <w:b/>
                <w:bCs/>
                <w:sz w:val="24"/>
                <w:szCs w:val="24"/>
                <w:lang w:eastAsia="uk-UA"/>
              </w:rPr>
              <w:t xml:space="preserve">3. Норматив достатності </w:t>
            </w:r>
            <w:r w:rsidRPr="00EB1DD8">
              <w:rPr>
                <w:rFonts w:ascii="Times New Roman" w:eastAsia="Times New Roman" w:hAnsi="Times New Roman" w:cs="Times New Roman"/>
                <w:b/>
                <w:sz w:val="24"/>
                <w:szCs w:val="24"/>
                <w:lang w:eastAsia="uk-UA"/>
              </w:rPr>
              <w:t>регулятивного капіталу</w:t>
            </w:r>
          </w:p>
          <w:p w:rsidR="002A615E" w:rsidRPr="00EB1DD8" w:rsidRDefault="002A615E" w:rsidP="002A615E">
            <w:pPr>
              <w:shd w:val="clear" w:color="auto" w:fill="FFFFFF"/>
              <w:spacing w:after="0" w:line="240" w:lineRule="auto"/>
              <w:ind w:left="450" w:right="450"/>
              <w:jc w:val="center"/>
              <w:rPr>
                <w:rFonts w:ascii="Times New Roman" w:eastAsia="Times New Roman" w:hAnsi="Times New Roman" w:cs="Times New Roman"/>
                <w:b/>
                <w:bCs/>
                <w:sz w:val="24"/>
                <w:szCs w:val="24"/>
                <w:lang w:eastAsia="uk-UA"/>
              </w:rPr>
            </w:pP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t xml:space="preserve">1. Норматив достатності </w:t>
            </w:r>
            <w:r w:rsidRPr="00EB1DD8">
              <w:rPr>
                <w:rFonts w:ascii="Times New Roman" w:eastAsia="Times New Roman" w:hAnsi="Times New Roman" w:cs="Times New Roman"/>
                <w:b/>
                <w:sz w:val="24"/>
                <w:szCs w:val="24"/>
                <w:lang w:eastAsia="uk-UA"/>
              </w:rPr>
              <w:t>регулятивного капіталу</w:t>
            </w:r>
            <w:r w:rsidRPr="00EB1DD8">
              <w:rPr>
                <w:rFonts w:ascii="Times New Roman" w:eastAsia="Times New Roman" w:hAnsi="Times New Roman" w:cs="Times New Roman"/>
                <w:sz w:val="24"/>
                <w:szCs w:val="24"/>
                <w:lang w:eastAsia="uk-UA"/>
              </w:rPr>
              <w:t xml:space="preserve"> є показником, що відображає здатність Компанії утримувати </w:t>
            </w:r>
            <w:r w:rsidRPr="00EB1DD8">
              <w:rPr>
                <w:rFonts w:ascii="Times New Roman" w:eastAsia="Times New Roman" w:hAnsi="Times New Roman" w:cs="Times New Roman"/>
                <w:b/>
                <w:sz w:val="24"/>
                <w:szCs w:val="24"/>
                <w:lang w:eastAsia="uk-UA"/>
              </w:rPr>
              <w:t>регулятивний капітал</w:t>
            </w:r>
            <w:r w:rsidRPr="00EB1DD8">
              <w:rPr>
                <w:rFonts w:ascii="Times New Roman" w:eastAsia="Times New Roman" w:hAnsi="Times New Roman" w:cs="Times New Roman"/>
                <w:sz w:val="24"/>
                <w:szCs w:val="24"/>
                <w:lang w:eastAsia="uk-UA"/>
              </w:rPr>
              <w:t xml:space="preserve"> в розмірі, достатньому для покриття її фіксованих накладних витрат протягом 3 місяців, навіть за умови відсутності доходів протягом цього часу.</w:t>
            </w: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t xml:space="preserve">2. Норматив достатності </w:t>
            </w:r>
            <w:r w:rsidRPr="00EB1DD8">
              <w:rPr>
                <w:rFonts w:ascii="Times New Roman" w:eastAsia="Times New Roman" w:hAnsi="Times New Roman" w:cs="Times New Roman"/>
                <w:b/>
                <w:sz w:val="24"/>
                <w:szCs w:val="24"/>
                <w:lang w:eastAsia="uk-UA"/>
              </w:rPr>
              <w:t>регулятивного капіталу</w:t>
            </w:r>
            <w:r w:rsidRPr="00EB1DD8">
              <w:rPr>
                <w:rFonts w:ascii="Times New Roman" w:eastAsia="Times New Roman" w:hAnsi="Times New Roman" w:cs="Times New Roman"/>
                <w:sz w:val="24"/>
                <w:szCs w:val="24"/>
                <w:lang w:eastAsia="uk-UA"/>
              </w:rPr>
              <w:t xml:space="preserve"> розраховується як відношення розміру </w:t>
            </w:r>
            <w:r w:rsidRPr="00EB1DD8">
              <w:rPr>
                <w:rFonts w:ascii="Times New Roman" w:eastAsia="Times New Roman" w:hAnsi="Times New Roman" w:cs="Times New Roman"/>
                <w:b/>
                <w:sz w:val="24"/>
                <w:szCs w:val="24"/>
                <w:lang w:eastAsia="uk-UA"/>
              </w:rPr>
              <w:t>регулятивного капіталу</w:t>
            </w:r>
            <w:r w:rsidRPr="00EB1DD8">
              <w:rPr>
                <w:rFonts w:ascii="Times New Roman" w:eastAsia="Times New Roman" w:hAnsi="Times New Roman" w:cs="Times New Roman"/>
                <w:sz w:val="24"/>
                <w:szCs w:val="24"/>
                <w:lang w:eastAsia="uk-UA"/>
              </w:rPr>
              <w:t xml:space="preserve"> до величини, що становить 25 % від фіксованих накладних витрат </w:t>
            </w:r>
            <w:r w:rsidRPr="00EB1DD8">
              <w:rPr>
                <w:rFonts w:ascii="Times New Roman" w:eastAsia="Times New Roman" w:hAnsi="Times New Roman" w:cs="Times New Roman"/>
                <w:sz w:val="24"/>
                <w:szCs w:val="24"/>
                <w:lang w:eastAsia="uk-UA"/>
              </w:rPr>
              <w:lastRenderedPageBreak/>
              <w:t>установи за попередній фінансовий рік, за формулою</w:t>
            </w:r>
          </w:p>
          <w:p w:rsidR="002A615E" w:rsidRPr="00EB1DD8" w:rsidRDefault="002A615E" w:rsidP="002A615E">
            <w:pPr>
              <w:spacing w:after="0" w:line="240" w:lineRule="auto"/>
              <w:jc w:val="center"/>
              <w:rPr>
                <w:rFonts w:ascii="Times New Roman" w:hAnsi="Times New Roman" w:cs="Times New Roman"/>
                <w:sz w:val="24"/>
                <w:szCs w:val="24"/>
                <w:u w:val="single"/>
              </w:rPr>
            </w:pPr>
            <w:r w:rsidRPr="00EB1DD8">
              <w:rPr>
                <w:rFonts w:ascii="Times New Roman" w:eastAsia="Times New Roman" w:hAnsi="Times New Roman" w:cs="Times New Roman"/>
                <w:b/>
                <w:sz w:val="24"/>
                <w:szCs w:val="24"/>
                <w:u w:val="single"/>
                <w:lang w:val="ru-RU" w:eastAsia="uk-UA"/>
              </w:rPr>
              <w:t>Р</w:t>
            </w:r>
            <w:r w:rsidRPr="00EB1DD8">
              <w:rPr>
                <w:rFonts w:ascii="Times New Roman" w:eastAsia="Times New Roman" w:hAnsi="Times New Roman" w:cs="Times New Roman"/>
                <w:b/>
                <w:sz w:val="24"/>
                <w:szCs w:val="24"/>
                <w:u w:val="single"/>
                <w:lang w:eastAsia="uk-UA"/>
              </w:rPr>
              <w:t>егулятивни</w:t>
            </w:r>
            <w:r w:rsidRPr="00EB1DD8">
              <w:rPr>
                <w:rFonts w:ascii="Times New Roman" w:eastAsia="Times New Roman" w:hAnsi="Times New Roman" w:cs="Times New Roman"/>
                <w:b/>
                <w:sz w:val="24"/>
                <w:szCs w:val="24"/>
                <w:u w:val="single"/>
                <w:lang w:val="ru-RU" w:eastAsia="uk-UA"/>
              </w:rPr>
              <w:t>й</w:t>
            </w:r>
            <w:r w:rsidRPr="00EB1DD8">
              <w:rPr>
                <w:rFonts w:ascii="Times New Roman" w:eastAsia="Times New Roman" w:hAnsi="Times New Roman" w:cs="Times New Roman"/>
                <w:b/>
                <w:sz w:val="24"/>
                <w:szCs w:val="24"/>
                <w:u w:val="single"/>
                <w:lang w:eastAsia="uk-UA"/>
              </w:rPr>
              <w:t xml:space="preserve"> капітал</w:t>
            </w:r>
          </w:p>
          <w:p w:rsidR="002A615E" w:rsidRPr="00EB1DD8" w:rsidRDefault="002A615E" w:rsidP="002A615E">
            <w:pPr>
              <w:jc w:val="center"/>
              <w:rPr>
                <w:rFonts w:ascii="Times New Roman" w:hAnsi="Times New Roman" w:cs="Times New Roman"/>
                <w:sz w:val="24"/>
                <w:szCs w:val="24"/>
              </w:rPr>
            </w:pPr>
            <w:r w:rsidRPr="00EB1DD8">
              <w:rPr>
                <w:rFonts w:ascii="Times New Roman" w:hAnsi="Times New Roman" w:cs="Times New Roman"/>
                <w:sz w:val="24"/>
                <w:szCs w:val="24"/>
              </w:rPr>
              <w:t xml:space="preserve">0,25 </w:t>
            </w:r>
            <w:r w:rsidRPr="00EB1DD8">
              <w:rPr>
                <w:rFonts w:ascii="Times New Roman" w:hAnsi="Times New Roman" w:cs="Times New Roman"/>
                <w:color w:val="000000"/>
                <w:sz w:val="24"/>
                <w:szCs w:val="24"/>
              </w:rPr>
              <w:t xml:space="preserve">× Фіксовані накладні витрати </w:t>
            </w: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t xml:space="preserve">3. </w:t>
            </w:r>
            <w:r w:rsidRPr="00EB1DD8">
              <w:rPr>
                <w:rFonts w:ascii="Times New Roman" w:eastAsia="Times New Roman" w:hAnsi="Times New Roman" w:cs="Times New Roman"/>
                <w:b/>
                <w:sz w:val="24"/>
                <w:szCs w:val="24"/>
                <w:lang w:val="ru-RU" w:eastAsia="uk-UA"/>
              </w:rPr>
              <w:t>Р</w:t>
            </w:r>
            <w:r w:rsidRPr="00EB1DD8">
              <w:rPr>
                <w:rFonts w:ascii="Times New Roman" w:eastAsia="Times New Roman" w:hAnsi="Times New Roman" w:cs="Times New Roman"/>
                <w:b/>
                <w:sz w:val="24"/>
                <w:szCs w:val="24"/>
                <w:lang w:eastAsia="uk-UA"/>
              </w:rPr>
              <w:t>егулятивни</w:t>
            </w:r>
            <w:r w:rsidRPr="00EB1DD8">
              <w:rPr>
                <w:rFonts w:ascii="Times New Roman" w:eastAsia="Times New Roman" w:hAnsi="Times New Roman" w:cs="Times New Roman"/>
                <w:b/>
                <w:sz w:val="24"/>
                <w:szCs w:val="24"/>
                <w:lang w:val="ru-RU" w:eastAsia="uk-UA"/>
              </w:rPr>
              <w:t>й</w:t>
            </w:r>
            <w:r w:rsidRPr="00EB1DD8">
              <w:rPr>
                <w:rFonts w:ascii="Times New Roman" w:eastAsia="Times New Roman" w:hAnsi="Times New Roman" w:cs="Times New Roman"/>
                <w:b/>
                <w:sz w:val="24"/>
                <w:szCs w:val="24"/>
                <w:lang w:eastAsia="uk-UA"/>
              </w:rPr>
              <w:t xml:space="preserve"> капітал</w:t>
            </w:r>
            <w:r w:rsidRPr="00EB1DD8">
              <w:rPr>
                <w:rFonts w:ascii="Times New Roman" w:eastAsia="Times New Roman" w:hAnsi="Times New Roman" w:cs="Times New Roman"/>
                <w:sz w:val="24"/>
                <w:szCs w:val="24"/>
                <w:lang w:eastAsia="uk-UA"/>
              </w:rPr>
              <w:t xml:space="preserve"> розрахову</w:t>
            </w:r>
            <w:r w:rsidRPr="00EB1DD8">
              <w:rPr>
                <w:rFonts w:ascii="Times New Roman" w:eastAsia="Times New Roman" w:hAnsi="Times New Roman" w:cs="Times New Roman"/>
                <w:b/>
                <w:sz w:val="24"/>
                <w:szCs w:val="24"/>
                <w:lang w:val="ru-RU" w:eastAsia="uk-UA"/>
              </w:rPr>
              <w:t>є</w:t>
            </w:r>
            <w:r w:rsidRPr="00EB1DD8">
              <w:rPr>
                <w:rFonts w:ascii="Times New Roman" w:eastAsia="Times New Roman" w:hAnsi="Times New Roman" w:cs="Times New Roman"/>
                <w:sz w:val="24"/>
                <w:szCs w:val="24"/>
                <w:lang w:eastAsia="uk-UA"/>
              </w:rPr>
              <w:t>ться в порядку, передбаченому </w:t>
            </w:r>
            <w:hyperlink r:id="rId17" w:anchor="n72" w:history="1">
              <w:r w:rsidRPr="00EB1DD8">
                <w:rPr>
                  <w:rFonts w:ascii="Times New Roman" w:eastAsia="Times New Roman" w:hAnsi="Times New Roman" w:cs="Times New Roman"/>
                  <w:sz w:val="24"/>
                  <w:szCs w:val="24"/>
                  <w:lang w:eastAsia="uk-UA"/>
                </w:rPr>
                <w:t>главою</w:t>
              </w:r>
              <w:r w:rsidRPr="00EB1DD8">
                <w:rPr>
                  <w:rFonts w:ascii="Times New Roman" w:eastAsia="Times New Roman" w:hAnsi="Times New Roman" w:cs="Times New Roman"/>
                  <w:sz w:val="24"/>
                  <w:szCs w:val="24"/>
                  <w:lang w:val="ru-RU" w:eastAsia="uk-UA"/>
                </w:rPr>
                <w:t xml:space="preserve"> </w:t>
              </w:r>
              <w:r w:rsidRPr="00EB1DD8">
                <w:rPr>
                  <w:rFonts w:ascii="Times New Roman" w:eastAsia="Times New Roman" w:hAnsi="Times New Roman" w:cs="Times New Roman"/>
                  <w:sz w:val="24"/>
                  <w:szCs w:val="24"/>
                  <w:lang w:eastAsia="uk-UA"/>
                </w:rPr>
                <w:t>2</w:t>
              </w:r>
            </w:hyperlink>
            <w:r w:rsidRPr="00EB1DD8">
              <w:rPr>
                <w:rFonts w:ascii="Times New Roman" w:eastAsia="Times New Roman" w:hAnsi="Times New Roman" w:cs="Times New Roman"/>
                <w:sz w:val="24"/>
                <w:szCs w:val="24"/>
                <w:lang w:eastAsia="uk-UA"/>
              </w:rPr>
              <w:t xml:space="preserve"> розділу </w:t>
            </w:r>
            <w:r w:rsidRPr="00EB1DD8">
              <w:rPr>
                <w:rFonts w:ascii="Times New Roman" w:eastAsia="Times New Roman" w:hAnsi="Times New Roman" w:cs="Times New Roman"/>
                <w:b/>
                <w:sz w:val="24"/>
                <w:szCs w:val="24"/>
                <w:lang w:eastAsia="uk-UA"/>
              </w:rPr>
              <w:t>ІІ</w:t>
            </w:r>
            <w:r w:rsidRPr="00EB1DD8">
              <w:rPr>
                <w:rFonts w:ascii="Times New Roman" w:eastAsia="Times New Roman" w:hAnsi="Times New Roman" w:cs="Times New Roman"/>
                <w:sz w:val="24"/>
                <w:szCs w:val="24"/>
                <w:lang w:eastAsia="uk-UA"/>
              </w:rPr>
              <w:t xml:space="preserve"> цього Положення.</w:t>
            </w:r>
          </w:p>
          <w:p w:rsidR="002A615E" w:rsidRPr="00EB1DD8" w:rsidRDefault="002A615E" w:rsidP="002A615E">
            <w:pPr>
              <w:shd w:val="clear" w:color="auto" w:fill="FFFFFF"/>
              <w:spacing w:after="0" w:line="240" w:lineRule="auto"/>
              <w:ind w:firstLine="450"/>
              <w:jc w:val="both"/>
              <w:rPr>
                <w:rFonts w:ascii="Times New Roman" w:eastAsia="Times New Roman" w:hAnsi="Times New Roman" w:cs="Times New Roman"/>
                <w:sz w:val="24"/>
                <w:szCs w:val="24"/>
                <w:lang w:eastAsia="uk-UA"/>
              </w:rPr>
            </w:pP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t>4. Фіксовані накладні витрати визначаються як постійні витрати установи за попередній фінансовий рік на підставі даних річної фінансової звітності.</w:t>
            </w:r>
          </w:p>
          <w:p w:rsidR="002A615E" w:rsidRPr="00EB1DD8" w:rsidRDefault="002A615E" w:rsidP="002A615E">
            <w:pPr>
              <w:shd w:val="clear" w:color="auto" w:fill="FFFFFF"/>
              <w:spacing w:after="12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t>Постійними витратами установи є загальногосподарські витрати на обслуговування та управління нею, що залишаються незмінними або майже незмінними при зміні обсягу діяльності установи, до яких, зокрема, відносяться: загальні корпоративні витрати (організаційні витрати, витрати на проведення річних та інших зборів органів управління, представницькі витрати тощо), витрати на утримання адміністративно-управлінського персоналу, витрати на службові відрядження, витрати на утримання основних засобів, інших матеріальних необоротних активів загальногосподарського призначення (оренда, амортизація, ремонт, страхування майна, комунальні послуги), витрати на оплату послуг зв’язку, винагороди за консультаційні, інформаційні, аудиторські та інші послуги, плата за розрахунково-касове обслуговування та інші послуги банків, витрати на охорону приміщень.</w:t>
            </w:r>
          </w:p>
          <w:p w:rsidR="002A615E" w:rsidRPr="00EB1DD8" w:rsidRDefault="002A615E" w:rsidP="002A615E">
            <w:pPr>
              <w:shd w:val="clear" w:color="auto" w:fill="FFFFFF"/>
              <w:spacing w:after="12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lastRenderedPageBreak/>
              <w:t xml:space="preserve">5. Нормативне значення нормативу достатності </w:t>
            </w:r>
            <w:r w:rsidRPr="00EB1DD8">
              <w:rPr>
                <w:rFonts w:ascii="Times New Roman" w:eastAsia="Times New Roman" w:hAnsi="Times New Roman" w:cs="Times New Roman"/>
                <w:b/>
                <w:sz w:val="24"/>
                <w:szCs w:val="24"/>
                <w:lang w:eastAsia="uk-UA"/>
              </w:rPr>
              <w:t>регулятивного капіталу</w:t>
            </w:r>
            <w:r w:rsidRPr="00EB1DD8">
              <w:rPr>
                <w:rFonts w:ascii="Times New Roman" w:eastAsia="Times New Roman" w:hAnsi="Times New Roman" w:cs="Times New Roman"/>
                <w:sz w:val="24"/>
                <w:szCs w:val="24"/>
                <w:lang w:eastAsia="uk-UA"/>
              </w:rPr>
              <w:t xml:space="preserve"> для Компаній становить не менше 1.</w:t>
            </w:r>
          </w:p>
        </w:tc>
      </w:tr>
      <w:tr w:rsidR="002A615E" w:rsidRPr="00EB1DD8" w:rsidTr="0018386F">
        <w:trPr>
          <w:trHeight w:val="554"/>
        </w:trPr>
        <w:tc>
          <w:tcPr>
            <w:tcW w:w="5527" w:type="dxa"/>
          </w:tcPr>
          <w:p w:rsidR="002A615E" w:rsidRPr="00EB1DD8" w:rsidRDefault="002A615E" w:rsidP="002A615E">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r w:rsidRPr="00EB1DD8">
              <w:rPr>
                <w:rFonts w:ascii="Times New Roman" w:eastAsia="Times New Roman" w:hAnsi="Times New Roman" w:cs="Times New Roman"/>
                <w:b/>
                <w:bCs/>
                <w:sz w:val="24"/>
                <w:szCs w:val="24"/>
                <w:lang w:eastAsia="uk-UA"/>
              </w:rPr>
              <w:lastRenderedPageBreak/>
              <w:t>4. Коефіцієнт покриття операційного ризику</w:t>
            </w:r>
          </w:p>
          <w:p w:rsidR="002A615E" w:rsidRPr="00EB1DD8" w:rsidRDefault="002A615E" w:rsidP="002A615E">
            <w:pPr>
              <w:shd w:val="clear" w:color="auto" w:fill="FFFFFF"/>
              <w:spacing w:after="0" w:line="240" w:lineRule="auto"/>
              <w:ind w:left="450" w:right="450"/>
              <w:jc w:val="center"/>
              <w:rPr>
                <w:rFonts w:ascii="Times New Roman" w:eastAsia="Times New Roman" w:hAnsi="Times New Roman" w:cs="Times New Roman"/>
                <w:b/>
                <w:bCs/>
                <w:sz w:val="24"/>
                <w:szCs w:val="24"/>
                <w:lang w:eastAsia="uk-UA"/>
              </w:rPr>
            </w:pP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t xml:space="preserve">1. Коефіцієнт покриття операційного ризику відображає здатність Компанії забезпечувати покриття своїх операційних ризиків </w:t>
            </w:r>
            <w:r w:rsidRPr="00EB1DD8">
              <w:rPr>
                <w:rFonts w:ascii="Times New Roman" w:eastAsia="Times New Roman" w:hAnsi="Times New Roman" w:cs="Times New Roman"/>
                <w:b/>
                <w:sz w:val="24"/>
                <w:szCs w:val="24"/>
                <w:lang w:eastAsia="uk-UA"/>
              </w:rPr>
              <w:t>регулятивним капіталом</w:t>
            </w:r>
            <w:r w:rsidRPr="00EB1DD8">
              <w:rPr>
                <w:rFonts w:ascii="Times New Roman" w:eastAsia="Times New Roman" w:hAnsi="Times New Roman" w:cs="Times New Roman"/>
                <w:sz w:val="24"/>
                <w:szCs w:val="24"/>
                <w:lang w:eastAsia="uk-UA"/>
              </w:rPr>
              <w:t xml:space="preserve"> на рівні 15 % від її середньорічного позитивного нетто-доходу за 3 попередні фінансові роки.</w:t>
            </w: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t xml:space="preserve">2. Коефіцієнт покриття операційного ризику розраховується як відношення розміру </w:t>
            </w:r>
            <w:r w:rsidRPr="00EB1DD8">
              <w:rPr>
                <w:rFonts w:ascii="Times New Roman" w:eastAsia="Times New Roman" w:hAnsi="Times New Roman" w:cs="Times New Roman"/>
                <w:b/>
                <w:sz w:val="24"/>
                <w:szCs w:val="24"/>
                <w:lang w:eastAsia="uk-UA"/>
              </w:rPr>
              <w:t>регулятивного капіталу</w:t>
            </w:r>
            <w:r w:rsidRPr="00EB1DD8">
              <w:rPr>
                <w:rFonts w:ascii="Times New Roman" w:eastAsia="Times New Roman" w:hAnsi="Times New Roman" w:cs="Times New Roman"/>
                <w:sz w:val="24"/>
                <w:szCs w:val="24"/>
                <w:lang w:eastAsia="uk-UA"/>
              </w:rPr>
              <w:t xml:space="preserve"> установи до величини її операційного ризику за формулою</w:t>
            </w:r>
          </w:p>
          <w:p w:rsidR="002A615E" w:rsidRPr="00EB1DD8" w:rsidRDefault="002A615E" w:rsidP="002A615E">
            <w:pPr>
              <w:spacing w:after="0" w:line="240" w:lineRule="auto"/>
              <w:jc w:val="center"/>
              <w:rPr>
                <w:rFonts w:ascii="Times New Roman" w:eastAsia="Times New Roman" w:hAnsi="Times New Roman" w:cs="Times New Roman"/>
                <w:sz w:val="24"/>
                <w:szCs w:val="24"/>
                <w:u w:val="single"/>
                <w:lang w:eastAsia="ru-RU"/>
              </w:rPr>
            </w:pPr>
            <w:r w:rsidRPr="00EB1DD8">
              <w:rPr>
                <w:rFonts w:ascii="Times New Roman" w:eastAsia="Times New Roman" w:hAnsi="Times New Roman" w:cs="Times New Roman"/>
                <w:b/>
                <w:sz w:val="24"/>
                <w:szCs w:val="24"/>
                <w:u w:val="single"/>
                <w:lang w:val="ru-RU" w:eastAsia="uk-UA"/>
              </w:rPr>
              <w:t>Р</w:t>
            </w:r>
            <w:r w:rsidRPr="00EB1DD8">
              <w:rPr>
                <w:rFonts w:ascii="Times New Roman" w:eastAsia="Times New Roman" w:hAnsi="Times New Roman" w:cs="Times New Roman"/>
                <w:b/>
                <w:sz w:val="24"/>
                <w:szCs w:val="24"/>
                <w:u w:val="single"/>
                <w:lang w:eastAsia="uk-UA"/>
              </w:rPr>
              <w:t>егулятивни</w:t>
            </w:r>
            <w:r w:rsidRPr="00EB1DD8">
              <w:rPr>
                <w:rFonts w:ascii="Times New Roman" w:eastAsia="Times New Roman" w:hAnsi="Times New Roman" w:cs="Times New Roman"/>
                <w:b/>
                <w:sz w:val="24"/>
                <w:szCs w:val="24"/>
                <w:u w:val="single"/>
                <w:lang w:val="ru-RU" w:eastAsia="uk-UA"/>
              </w:rPr>
              <w:t>й</w:t>
            </w:r>
            <w:r w:rsidRPr="00EB1DD8">
              <w:rPr>
                <w:rFonts w:ascii="Times New Roman" w:eastAsia="Times New Roman" w:hAnsi="Times New Roman" w:cs="Times New Roman"/>
                <w:b/>
                <w:sz w:val="24"/>
                <w:szCs w:val="24"/>
                <w:u w:val="single"/>
                <w:lang w:eastAsia="uk-UA"/>
              </w:rPr>
              <w:t xml:space="preserve"> капітал</w:t>
            </w:r>
          </w:p>
          <w:p w:rsidR="002A615E" w:rsidRPr="00EB1DD8" w:rsidRDefault="002A615E" w:rsidP="002A615E">
            <w:pPr>
              <w:spacing w:after="0" w:line="240" w:lineRule="auto"/>
              <w:jc w:val="center"/>
              <w:rPr>
                <w:rFonts w:ascii="Times New Roman" w:eastAsia="Times New Roman" w:hAnsi="Times New Roman" w:cs="Times New Roman"/>
                <w:sz w:val="24"/>
                <w:szCs w:val="24"/>
                <w:lang w:eastAsia="ru-RU"/>
              </w:rPr>
            </w:pPr>
            <w:r w:rsidRPr="00EB1DD8">
              <w:rPr>
                <w:rFonts w:ascii="Times New Roman" w:eastAsia="Times New Roman" w:hAnsi="Times New Roman" w:cs="Times New Roman"/>
                <w:sz w:val="24"/>
                <w:szCs w:val="24"/>
                <w:lang w:eastAsia="ru-RU"/>
              </w:rPr>
              <w:t>Величина операційного ризику</w:t>
            </w:r>
          </w:p>
          <w:p w:rsidR="002A615E" w:rsidRPr="00EB1DD8" w:rsidRDefault="002A615E" w:rsidP="002A615E">
            <w:pPr>
              <w:shd w:val="clear" w:color="auto" w:fill="FFFFFF"/>
              <w:spacing w:before="120"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t xml:space="preserve">3. </w:t>
            </w:r>
            <w:r w:rsidRPr="00EB1DD8">
              <w:rPr>
                <w:rFonts w:ascii="Times New Roman" w:eastAsia="Times New Roman" w:hAnsi="Times New Roman" w:cs="Times New Roman"/>
                <w:b/>
                <w:sz w:val="24"/>
                <w:szCs w:val="24"/>
                <w:lang w:val="ru-RU" w:eastAsia="uk-UA"/>
              </w:rPr>
              <w:t>Р</w:t>
            </w:r>
            <w:r w:rsidRPr="00EB1DD8">
              <w:rPr>
                <w:rFonts w:ascii="Times New Roman" w:eastAsia="Times New Roman" w:hAnsi="Times New Roman" w:cs="Times New Roman"/>
                <w:b/>
                <w:sz w:val="24"/>
                <w:szCs w:val="24"/>
                <w:lang w:eastAsia="uk-UA"/>
              </w:rPr>
              <w:t>егулятивни</w:t>
            </w:r>
            <w:r w:rsidRPr="00EB1DD8">
              <w:rPr>
                <w:rFonts w:ascii="Times New Roman" w:eastAsia="Times New Roman" w:hAnsi="Times New Roman" w:cs="Times New Roman"/>
                <w:b/>
                <w:sz w:val="24"/>
                <w:szCs w:val="24"/>
                <w:lang w:val="ru-RU" w:eastAsia="uk-UA"/>
              </w:rPr>
              <w:t>й</w:t>
            </w:r>
            <w:r w:rsidRPr="00EB1DD8">
              <w:rPr>
                <w:rFonts w:ascii="Times New Roman" w:eastAsia="Times New Roman" w:hAnsi="Times New Roman" w:cs="Times New Roman"/>
                <w:b/>
                <w:sz w:val="24"/>
                <w:szCs w:val="24"/>
                <w:lang w:eastAsia="uk-UA"/>
              </w:rPr>
              <w:t xml:space="preserve"> капітал</w:t>
            </w:r>
            <w:r w:rsidRPr="00EB1DD8">
              <w:rPr>
                <w:rFonts w:ascii="Times New Roman" w:eastAsia="Times New Roman" w:hAnsi="Times New Roman" w:cs="Times New Roman"/>
                <w:sz w:val="24"/>
                <w:szCs w:val="24"/>
                <w:lang w:eastAsia="uk-UA"/>
              </w:rPr>
              <w:t xml:space="preserve"> розрахову</w:t>
            </w:r>
            <w:r w:rsidRPr="00EB1DD8">
              <w:rPr>
                <w:rFonts w:ascii="Times New Roman" w:eastAsia="Times New Roman" w:hAnsi="Times New Roman" w:cs="Times New Roman"/>
                <w:b/>
                <w:sz w:val="24"/>
                <w:szCs w:val="24"/>
                <w:lang w:val="ru-RU" w:eastAsia="uk-UA"/>
              </w:rPr>
              <w:t>є</w:t>
            </w:r>
            <w:r w:rsidRPr="00EB1DD8">
              <w:rPr>
                <w:rFonts w:ascii="Times New Roman" w:eastAsia="Times New Roman" w:hAnsi="Times New Roman" w:cs="Times New Roman"/>
                <w:sz w:val="24"/>
                <w:szCs w:val="24"/>
                <w:lang w:eastAsia="uk-UA"/>
              </w:rPr>
              <w:t>ться в порядку, передбаченому </w:t>
            </w:r>
            <w:hyperlink r:id="rId18" w:anchor="n72" w:history="1">
              <w:r w:rsidRPr="00EB1DD8">
                <w:rPr>
                  <w:rFonts w:ascii="Times New Roman" w:eastAsia="Times New Roman" w:hAnsi="Times New Roman" w:cs="Times New Roman"/>
                  <w:sz w:val="24"/>
                  <w:szCs w:val="24"/>
                  <w:lang w:eastAsia="uk-UA"/>
                </w:rPr>
                <w:t>главою</w:t>
              </w:r>
              <w:r w:rsidRPr="00EB1DD8">
                <w:rPr>
                  <w:rFonts w:ascii="Times New Roman" w:eastAsia="Times New Roman" w:hAnsi="Times New Roman" w:cs="Times New Roman"/>
                  <w:sz w:val="24"/>
                  <w:szCs w:val="24"/>
                  <w:lang w:val="ru-RU" w:eastAsia="uk-UA"/>
                </w:rPr>
                <w:t xml:space="preserve"> </w:t>
              </w:r>
              <w:r w:rsidRPr="00EB1DD8">
                <w:rPr>
                  <w:rFonts w:ascii="Times New Roman" w:eastAsia="Times New Roman" w:hAnsi="Times New Roman" w:cs="Times New Roman"/>
                  <w:sz w:val="24"/>
                  <w:szCs w:val="24"/>
                  <w:lang w:eastAsia="uk-UA"/>
                </w:rPr>
                <w:t>2</w:t>
              </w:r>
            </w:hyperlink>
            <w:r w:rsidRPr="00EB1DD8">
              <w:rPr>
                <w:rFonts w:ascii="Times New Roman" w:eastAsia="Times New Roman" w:hAnsi="Times New Roman" w:cs="Times New Roman"/>
                <w:sz w:val="24"/>
                <w:szCs w:val="24"/>
                <w:lang w:eastAsia="uk-UA"/>
              </w:rPr>
              <w:t xml:space="preserve"> розділу </w:t>
            </w:r>
            <w:r w:rsidRPr="00EB1DD8">
              <w:rPr>
                <w:rFonts w:ascii="Times New Roman" w:eastAsia="Times New Roman" w:hAnsi="Times New Roman" w:cs="Times New Roman"/>
                <w:b/>
                <w:sz w:val="24"/>
                <w:szCs w:val="24"/>
                <w:lang w:eastAsia="uk-UA"/>
              </w:rPr>
              <w:t>ІІ</w:t>
            </w:r>
            <w:r w:rsidRPr="00EB1DD8">
              <w:rPr>
                <w:rFonts w:ascii="Times New Roman" w:eastAsia="Times New Roman" w:hAnsi="Times New Roman" w:cs="Times New Roman"/>
                <w:sz w:val="24"/>
                <w:szCs w:val="24"/>
                <w:lang w:eastAsia="uk-UA"/>
              </w:rPr>
              <w:t xml:space="preserve"> цього Положення.</w:t>
            </w:r>
          </w:p>
          <w:p w:rsidR="002A615E" w:rsidRPr="00EB1DD8" w:rsidRDefault="002A615E" w:rsidP="002A615E">
            <w:pPr>
              <w:shd w:val="clear" w:color="auto" w:fill="FFFFFF"/>
              <w:spacing w:after="0" w:line="240" w:lineRule="auto"/>
              <w:ind w:firstLine="450"/>
              <w:jc w:val="both"/>
              <w:rPr>
                <w:rFonts w:ascii="Times New Roman" w:eastAsia="Times New Roman" w:hAnsi="Times New Roman" w:cs="Times New Roman"/>
                <w:sz w:val="24"/>
                <w:szCs w:val="24"/>
                <w:lang w:eastAsia="uk-UA"/>
              </w:rPr>
            </w:pP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t>4. Величина операційного ризику становить 15 % від розміру середнього річного нетто-доходу установи за 3 попередні фінансові роки, в які був отриманий позитивний нетто-дохід, і розраховується за формулою</w:t>
            </w:r>
          </w:p>
          <w:p w:rsidR="002A615E" w:rsidRPr="00EB1DD8" w:rsidRDefault="002A615E" w:rsidP="002A615E">
            <w:pPr>
              <w:shd w:val="clear" w:color="auto" w:fill="FFFFFF"/>
              <w:spacing w:before="150" w:after="150" w:line="240" w:lineRule="auto"/>
              <w:jc w:val="center"/>
              <w:rPr>
                <w:color w:val="000000"/>
                <w:sz w:val="28"/>
                <w:szCs w:val="28"/>
              </w:rPr>
            </w:pPr>
            <w:r w:rsidRPr="00EB1DD8">
              <w:rPr>
                <w:color w:val="000000"/>
                <w:position w:val="-10"/>
                <w:sz w:val="28"/>
                <w:szCs w:val="28"/>
              </w:rPr>
              <w:object w:dxaOrig="180" w:dyaOrig="340" w14:anchorId="5F683641">
                <v:shape id="_x0000_i1027" type="#_x0000_t75" style="width:8.75pt;height:17.55pt" o:ole="">
                  <v:imagedata r:id="rId19" o:title=""/>
                </v:shape>
                <o:OLEObject Type="Embed" ProgID="Equation.3" ShapeID="_x0000_i1027" DrawAspect="Content" ObjectID="_1689505253" r:id="rId20"/>
              </w:object>
            </w:r>
            <w:r w:rsidRPr="00EB1DD8">
              <w:rPr>
                <w:color w:val="000000"/>
                <w:position w:val="-24"/>
                <w:sz w:val="28"/>
                <w:szCs w:val="28"/>
              </w:rPr>
              <w:object w:dxaOrig="1240" w:dyaOrig="960" w14:anchorId="3BF654C6">
                <v:shape id="_x0000_i1028" type="#_x0000_t75" style="width:72.65pt;height:56.35pt" o:ole="">
                  <v:imagedata r:id="rId21" o:title=""/>
                </v:shape>
                <o:OLEObject Type="Embed" ProgID="Equation.3" ShapeID="_x0000_i1028" DrawAspect="Content" ObjectID="_1689505254" r:id="rId22"/>
              </w:object>
            </w:r>
          </w:p>
          <w:p w:rsidR="002A615E" w:rsidRPr="00EB1DD8" w:rsidRDefault="002A615E" w:rsidP="002A615E">
            <w:pPr>
              <w:shd w:val="clear" w:color="auto" w:fill="FFFFFF"/>
              <w:spacing w:before="150" w:after="150" w:line="240" w:lineRule="auto"/>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lastRenderedPageBreak/>
              <w:t>де</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487"/>
              <w:gridCol w:w="174"/>
              <w:gridCol w:w="4650"/>
            </w:tblGrid>
            <w:tr w:rsidR="002A615E" w:rsidRPr="00EB1DD8" w:rsidTr="000148BC">
              <w:tc>
                <w:tcPr>
                  <w:tcW w:w="765" w:type="dxa"/>
                  <w:tcBorders>
                    <w:top w:val="nil"/>
                    <w:left w:val="nil"/>
                    <w:bottom w:val="nil"/>
                    <w:right w:val="nil"/>
                  </w:tcBorders>
                  <w:hideMark/>
                </w:tcPr>
                <w:p w:rsidR="002A615E" w:rsidRPr="00EB1DD8" w:rsidRDefault="002A615E" w:rsidP="002A615E">
                  <w:pPr>
                    <w:spacing w:before="150" w:after="150" w:line="240" w:lineRule="auto"/>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t>Д</w:t>
                  </w:r>
                  <w:r w:rsidRPr="00EB1DD8">
                    <w:rPr>
                      <w:rFonts w:ascii="Times New Roman" w:eastAsia="Times New Roman" w:hAnsi="Times New Roman" w:cs="Times New Roman"/>
                      <w:b/>
                      <w:bCs/>
                      <w:sz w:val="16"/>
                      <w:szCs w:val="16"/>
                      <w:vertAlign w:val="subscript"/>
                      <w:lang w:eastAsia="uk-UA"/>
                    </w:rPr>
                    <w:t>i</w:t>
                  </w:r>
                </w:p>
              </w:tc>
              <w:tc>
                <w:tcPr>
                  <w:tcW w:w="240" w:type="dxa"/>
                  <w:tcBorders>
                    <w:top w:val="nil"/>
                    <w:left w:val="nil"/>
                    <w:bottom w:val="nil"/>
                    <w:right w:val="nil"/>
                  </w:tcBorders>
                  <w:hideMark/>
                </w:tcPr>
                <w:p w:rsidR="002A615E" w:rsidRPr="00EB1DD8" w:rsidRDefault="002A615E" w:rsidP="002A615E">
                  <w:pPr>
                    <w:spacing w:before="150" w:after="150" w:line="240" w:lineRule="auto"/>
                    <w:jc w:val="center"/>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t>-</w:t>
                  </w:r>
                </w:p>
              </w:tc>
              <w:tc>
                <w:tcPr>
                  <w:tcW w:w="8160" w:type="dxa"/>
                  <w:tcBorders>
                    <w:top w:val="nil"/>
                    <w:left w:val="nil"/>
                    <w:bottom w:val="nil"/>
                    <w:right w:val="nil"/>
                  </w:tcBorders>
                  <w:hideMark/>
                </w:tcPr>
                <w:p w:rsidR="002A615E" w:rsidRPr="00EB1DD8" w:rsidRDefault="002A615E" w:rsidP="002A615E">
                  <w:pPr>
                    <w:spacing w:before="150" w:after="150" w:line="240" w:lineRule="auto"/>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t>позитивний нетто-дохід установи за i-й рік;</w:t>
                  </w:r>
                </w:p>
              </w:tc>
            </w:tr>
            <w:tr w:rsidR="002A615E" w:rsidRPr="00EB1DD8" w:rsidTr="000148BC">
              <w:tc>
                <w:tcPr>
                  <w:tcW w:w="765" w:type="dxa"/>
                  <w:tcBorders>
                    <w:top w:val="nil"/>
                    <w:left w:val="nil"/>
                    <w:bottom w:val="nil"/>
                    <w:right w:val="nil"/>
                  </w:tcBorders>
                  <w:hideMark/>
                </w:tcPr>
                <w:p w:rsidR="002A615E" w:rsidRPr="00EB1DD8" w:rsidRDefault="002A615E" w:rsidP="002A615E">
                  <w:pPr>
                    <w:spacing w:before="150" w:after="150" w:line="240" w:lineRule="auto"/>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t>n</w:t>
                  </w:r>
                </w:p>
              </w:tc>
              <w:tc>
                <w:tcPr>
                  <w:tcW w:w="240" w:type="dxa"/>
                  <w:tcBorders>
                    <w:top w:val="nil"/>
                    <w:left w:val="nil"/>
                    <w:bottom w:val="nil"/>
                    <w:right w:val="nil"/>
                  </w:tcBorders>
                  <w:hideMark/>
                </w:tcPr>
                <w:p w:rsidR="002A615E" w:rsidRPr="00EB1DD8" w:rsidRDefault="002A615E" w:rsidP="002A615E">
                  <w:pPr>
                    <w:spacing w:before="150" w:after="150" w:line="240" w:lineRule="auto"/>
                    <w:jc w:val="center"/>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t>-</w:t>
                  </w:r>
                </w:p>
              </w:tc>
              <w:tc>
                <w:tcPr>
                  <w:tcW w:w="8160" w:type="dxa"/>
                  <w:tcBorders>
                    <w:top w:val="nil"/>
                    <w:left w:val="nil"/>
                    <w:bottom w:val="nil"/>
                    <w:right w:val="nil"/>
                  </w:tcBorders>
                  <w:hideMark/>
                </w:tcPr>
                <w:p w:rsidR="002A615E" w:rsidRPr="00EB1DD8" w:rsidRDefault="002A615E" w:rsidP="002A615E">
                  <w:pPr>
                    <w:spacing w:before="150" w:after="150" w:line="240" w:lineRule="auto"/>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t>кількість фінансових років із попередніх трьох, що передують даті розрахунку, в яких нетто-дохід був позитивний.</w:t>
                  </w:r>
                </w:p>
              </w:tc>
            </w:tr>
          </w:tbl>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t>5. Нетто-дохід є величиною, що включає такі складові, які визначаються на підставі даних фінансової звітності і включаються до розрахунку з додатним або від’ємним знаком:</w:t>
            </w: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t>чистий дохід від реалізації продукції (товарів, робіт, послуг);</w:t>
            </w: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t>собівартість реалізованої продукції (товарів, робіт, послуг);</w:t>
            </w: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t>інші операційні доходи;</w:t>
            </w: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t>інші фінансові доходи;</w:t>
            </w: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t>фінансові витрати.</w:t>
            </w: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t>До нетто-доходу установи не включаються доходи від операцій, що виникли внаслідок надзвичайних або непередбачуваних обставин, а також дохід, отриманий у вигляді страхових виплат.</w:t>
            </w: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t xml:space="preserve">6. Якщо установа провадить професійну діяльність на </w:t>
            </w:r>
            <w:r w:rsidRPr="00EB1DD8">
              <w:rPr>
                <w:rFonts w:ascii="Times New Roman" w:eastAsia="Times New Roman" w:hAnsi="Times New Roman" w:cs="Times New Roman"/>
                <w:b/>
                <w:sz w:val="24"/>
                <w:szCs w:val="24"/>
                <w:lang w:eastAsia="uk-UA"/>
              </w:rPr>
              <w:t>ринках капіталу</w:t>
            </w:r>
            <w:r w:rsidRPr="00EB1DD8">
              <w:rPr>
                <w:rFonts w:ascii="Times New Roman" w:eastAsia="Times New Roman" w:hAnsi="Times New Roman" w:cs="Times New Roman"/>
                <w:sz w:val="24"/>
                <w:szCs w:val="24"/>
                <w:lang w:eastAsia="uk-UA"/>
              </w:rPr>
              <w:t xml:space="preserve"> менше ніж три роки, до розрахунку береться річний нетто-дохід за кількість повних фінансових років здійснення установою професійної діяльності на </w:t>
            </w:r>
            <w:r w:rsidRPr="00EB1DD8">
              <w:rPr>
                <w:rFonts w:ascii="Times New Roman" w:eastAsia="Times New Roman" w:hAnsi="Times New Roman" w:cs="Times New Roman"/>
                <w:b/>
                <w:sz w:val="24"/>
                <w:szCs w:val="24"/>
                <w:lang w:eastAsia="uk-UA"/>
              </w:rPr>
              <w:t>ринках капіталу</w:t>
            </w:r>
            <w:r w:rsidRPr="00EB1DD8">
              <w:rPr>
                <w:rFonts w:ascii="Times New Roman" w:eastAsia="Times New Roman" w:hAnsi="Times New Roman" w:cs="Times New Roman"/>
                <w:sz w:val="24"/>
                <w:szCs w:val="24"/>
                <w:lang w:eastAsia="uk-UA"/>
              </w:rPr>
              <w:t>.</w:t>
            </w: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b/>
                <w:bCs/>
                <w:sz w:val="24"/>
                <w:szCs w:val="24"/>
                <w:lang w:eastAsia="uk-UA"/>
              </w:rPr>
            </w:pPr>
            <w:r w:rsidRPr="00EB1DD8">
              <w:rPr>
                <w:rFonts w:ascii="Times New Roman" w:eastAsia="Times New Roman" w:hAnsi="Times New Roman" w:cs="Times New Roman"/>
                <w:sz w:val="24"/>
                <w:szCs w:val="24"/>
                <w:lang w:eastAsia="uk-UA"/>
              </w:rPr>
              <w:lastRenderedPageBreak/>
              <w:t>7. Нормативне значення коефіцієнта покриття операційного ризику для Компаній становить не менше 1.</w:t>
            </w:r>
          </w:p>
        </w:tc>
        <w:tc>
          <w:tcPr>
            <w:tcW w:w="4945" w:type="dxa"/>
          </w:tcPr>
          <w:p w:rsidR="002A615E" w:rsidRPr="00EB1DD8" w:rsidRDefault="002A615E" w:rsidP="002A615E">
            <w:pPr>
              <w:shd w:val="clear" w:color="auto" w:fill="FFFFFF"/>
              <w:spacing w:before="150" w:after="0" w:line="240" w:lineRule="auto"/>
              <w:ind w:left="450" w:right="450"/>
              <w:rPr>
                <w:rFonts w:ascii="Times New Roman" w:eastAsia="Times New Roman" w:hAnsi="Times New Roman" w:cs="Times New Roman"/>
                <w:b/>
                <w:bCs/>
                <w:sz w:val="24"/>
                <w:szCs w:val="24"/>
                <w:lang w:eastAsia="uk-UA"/>
              </w:rPr>
            </w:pPr>
            <w:r w:rsidRPr="00EB1DD8">
              <w:rPr>
                <w:rFonts w:ascii="Times New Roman" w:eastAsia="Times New Roman" w:hAnsi="Times New Roman" w:cs="Times New Roman"/>
                <w:b/>
                <w:bCs/>
                <w:sz w:val="24"/>
                <w:szCs w:val="24"/>
                <w:lang w:eastAsia="uk-UA"/>
              </w:rPr>
              <w:lastRenderedPageBreak/>
              <w:t>Без змін.</w:t>
            </w:r>
          </w:p>
        </w:tc>
        <w:tc>
          <w:tcPr>
            <w:tcW w:w="5405" w:type="dxa"/>
          </w:tcPr>
          <w:p w:rsidR="002A615E" w:rsidRPr="00EB1DD8" w:rsidRDefault="002A615E" w:rsidP="002A615E">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r w:rsidRPr="00EB1DD8">
              <w:rPr>
                <w:rFonts w:ascii="Times New Roman" w:eastAsia="Times New Roman" w:hAnsi="Times New Roman" w:cs="Times New Roman"/>
                <w:b/>
                <w:bCs/>
                <w:sz w:val="24"/>
                <w:szCs w:val="24"/>
                <w:lang w:eastAsia="uk-UA"/>
              </w:rPr>
              <w:t>4. Коефіцієнт покриття операційного ризику</w:t>
            </w:r>
          </w:p>
          <w:p w:rsidR="002A615E" w:rsidRPr="00EB1DD8" w:rsidRDefault="002A615E" w:rsidP="002A615E">
            <w:pPr>
              <w:shd w:val="clear" w:color="auto" w:fill="FFFFFF"/>
              <w:spacing w:after="0" w:line="240" w:lineRule="auto"/>
              <w:ind w:left="450" w:right="450"/>
              <w:jc w:val="center"/>
              <w:rPr>
                <w:rFonts w:ascii="Times New Roman" w:eastAsia="Times New Roman" w:hAnsi="Times New Roman" w:cs="Times New Roman"/>
                <w:b/>
                <w:bCs/>
                <w:sz w:val="24"/>
                <w:szCs w:val="24"/>
                <w:lang w:eastAsia="uk-UA"/>
              </w:rPr>
            </w:pP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t xml:space="preserve">1. Коефіцієнт покриття операційного ризику відображає здатність Компанії забезпечувати покриття своїх операційних ризиків </w:t>
            </w:r>
            <w:r w:rsidRPr="00EB1DD8">
              <w:rPr>
                <w:rFonts w:ascii="Times New Roman" w:eastAsia="Times New Roman" w:hAnsi="Times New Roman" w:cs="Times New Roman"/>
                <w:b/>
                <w:sz w:val="24"/>
                <w:szCs w:val="24"/>
                <w:lang w:eastAsia="uk-UA"/>
              </w:rPr>
              <w:t>регулятивним капіталом</w:t>
            </w:r>
            <w:r w:rsidRPr="00EB1DD8">
              <w:rPr>
                <w:rFonts w:ascii="Times New Roman" w:eastAsia="Times New Roman" w:hAnsi="Times New Roman" w:cs="Times New Roman"/>
                <w:sz w:val="24"/>
                <w:szCs w:val="24"/>
                <w:lang w:eastAsia="uk-UA"/>
              </w:rPr>
              <w:t xml:space="preserve"> на рівні 15 % від її середньорічного позитивного нетто-доходу за 3 попередні фінансові роки.</w:t>
            </w: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t xml:space="preserve">2. Коефіцієнт покриття операційного ризику розраховується як відношення розміру </w:t>
            </w:r>
            <w:r w:rsidRPr="00EB1DD8">
              <w:rPr>
                <w:rFonts w:ascii="Times New Roman" w:eastAsia="Times New Roman" w:hAnsi="Times New Roman" w:cs="Times New Roman"/>
                <w:b/>
                <w:sz w:val="24"/>
                <w:szCs w:val="24"/>
                <w:lang w:eastAsia="uk-UA"/>
              </w:rPr>
              <w:t>регулятивного капіталу</w:t>
            </w:r>
            <w:r w:rsidRPr="00EB1DD8">
              <w:rPr>
                <w:rFonts w:ascii="Times New Roman" w:eastAsia="Times New Roman" w:hAnsi="Times New Roman" w:cs="Times New Roman"/>
                <w:sz w:val="24"/>
                <w:szCs w:val="24"/>
                <w:lang w:eastAsia="uk-UA"/>
              </w:rPr>
              <w:t xml:space="preserve"> установи до величини її операційного ризику за формулою</w:t>
            </w:r>
          </w:p>
          <w:p w:rsidR="002A615E" w:rsidRPr="00EB1DD8" w:rsidRDefault="002A615E" w:rsidP="002A615E">
            <w:pPr>
              <w:spacing w:after="0" w:line="240" w:lineRule="auto"/>
              <w:jc w:val="center"/>
              <w:rPr>
                <w:rFonts w:ascii="Times New Roman" w:eastAsia="Times New Roman" w:hAnsi="Times New Roman" w:cs="Times New Roman"/>
                <w:sz w:val="24"/>
                <w:szCs w:val="24"/>
                <w:u w:val="single"/>
                <w:lang w:eastAsia="ru-RU"/>
              </w:rPr>
            </w:pPr>
            <w:r w:rsidRPr="00EB1DD8">
              <w:rPr>
                <w:rFonts w:ascii="Times New Roman" w:eastAsia="Times New Roman" w:hAnsi="Times New Roman" w:cs="Times New Roman"/>
                <w:b/>
                <w:sz w:val="24"/>
                <w:szCs w:val="24"/>
                <w:u w:val="single"/>
                <w:lang w:val="ru-RU" w:eastAsia="uk-UA"/>
              </w:rPr>
              <w:t>Р</w:t>
            </w:r>
            <w:r w:rsidRPr="00EB1DD8">
              <w:rPr>
                <w:rFonts w:ascii="Times New Roman" w:eastAsia="Times New Roman" w:hAnsi="Times New Roman" w:cs="Times New Roman"/>
                <w:b/>
                <w:sz w:val="24"/>
                <w:szCs w:val="24"/>
                <w:u w:val="single"/>
                <w:lang w:eastAsia="uk-UA"/>
              </w:rPr>
              <w:t>егулятивни</w:t>
            </w:r>
            <w:r w:rsidRPr="00EB1DD8">
              <w:rPr>
                <w:rFonts w:ascii="Times New Roman" w:eastAsia="Times New Roman" w:hAnsi="Times New Roman" w:cs="Times New Roman"/>
                <w:b/>
                <w:sz w:val="24"/>
                <w:szCs w:val="24"/>
                <w:u w:val="single"/>
                <w:lang w:val="ru-RU" w:eastAsia="uk-UA"/>
              </w:rPr>
              <w:t>й</w:t>
            </w:r>
            <w:r w:rsidRPr="00EB1DD8">
              <w:rPr>
                <w:rFonts w:ascii="Times New Roman" w:eastAsia="Times New Roman" w:hAnsi="Times New Roman" w:cs="Times New Roman"/>
                <w:b/>
                <w:sz w:val="24"/>
                <w:szCs w:val="24"/>
                <w:u w:val="single"/>
                <w:lang w:eastAsia="uk-UA"/>
              </w:rPr>
              <w:t xml:space="preserve"> капітал</w:t>
            </w:r>
          </w:p>
          <w:p w:rsidR="002A615E" w:rsidRPr="00EB1DD8" w:rsidRDefault="002A615E" w:rsidP="002A615E">
            <w:pPr>
              <w:spacing w:after="0" w:line="240" w:lineRule="auto"/>
              <w:jc w:val="center"/>
              <w:rPr>
                <w:rFonts w:ascii="Times New Roman" w:eastAsia="Times New Roman" w:hAnsi="Times New Roman" w:cs="Times New Roman"/>
                <w:sz w:val="24"/>
                <w:szCs w:val="24"/>
                <w:lang w:eastAsia="ru-RU"/>
              </w:rPr>
            </w:pPr>
            <w:r w:rsidRPr="00EB1DD8">
              <w:rPr>
                <w:rFonts w:ascii="Times New Roman" w:eastAsia="Times New Roman" w:hAnsi="Times New Roman" w:cs="Times New Roman"/>
                <w:sz w:val="24"/>
                <w:szCs w:val="24"/>
                <w:lang w:eastAsia="ru-RU"/>
              </w:rPr>
              <w:t>Величина операційного ризику</w:t>
            </w:r>
          </w:p>
          <w:p w:rsidR="002A615E" w:rsidRPr="00EB1DD8" w:rsidRDefault="002A615E" w:rsidP="002A615E">
            <w:pPr>
              <w:shd w:val="clear" w:color="auto" w:fill="FFFFFF"/>
              <w:spacing w:before="120"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t xml:space="preserve">3. </w:t>
            </w:r>
            <w:r w:rsidRPr="00EB1DD8">
              <w:rPr>
                <w:rFonts w:ascii="Times New Roman" w:eastAsia="Times New Roman" w:hAnsi="Times New Roman" w:cs="Times New Roman"/>
                <w:b/>
                <w:sz w:val="24"/>
                <w:szCs w:val="24"/>
                <w:lang w:val="ru-RU" w:eastAsia="uk-UA"/>
              </w:rPr>
              <w:t>Р</w:t>
            </w:r>
            <w:r w:rsidRPr="00EB1DD8">
              <w:rPr>
                <w:rFonts w:ascii="Times New Roman" w:eastAsia="Times New Roman" w:hAnsi="Times New Roman" w:cs="Times New Roman"/>
                <w:b/>
                <w:sz w:val="24"/>
                <w:szCs w:val="24"/>
                <w:lang w:eastAsia="uk-UA"/>
              </w:rPr>
              <w:t>егулятивни</w:t>
            </w:r>
            <w:r w:rsidRPr="00EB1DD8">
              <w:rPr>
                <w:rFonts w:ascii="Times New Roman" w:eastAsia="Times New Roman" w:hAnsi="Times New Roman" w:cs="Times New Roman"/>
                <w:b/>
                <w:sz w:val="24"/>
                <w:szCs w:val="24"/>
                <w:lang w:val="ru-RU" w:eastAsia="uk-UA"/>
              </w:rPr>
              <w:t>й</w:t>
            </w:r>
            <w:r w:rsidRPr="00EB1DD8">
              <w:rPr>
                <w:rFonts w:ascii="Times New Roman" w:eastAsia="Times New Roman" w:hAnsi="Times New Roman" w:cs="Times New Roman"/>
                <w:b/>
                <w:sz w:val="24"/>
                <w:szCs w:val="24"/>
                <w:lang w:eastAsia="uk-UA"/>
              </w:rPr>
              <w:t xml:space="preserve"> капітал</w:t>
            </w:r>
            <w:r w:rsidRPr="00EB1DD8">
              <w:rPr>
                <w:rFonts w:ascii="Times New Roman" w:eastAsia="Times New Roman" w:hAnsi="Times New Roman" w:cs="Times New Roman"/>
                <w:sz w:val="24"/>
                <w:szCs w:val="24"/>
                <w:lang w:eastAsia="uk-UA"/>
              </w:rPr>
              <w:t xml:space="preserve"> розрахову</w:t>
            </w:r>
            <w:r w:rsidRPr="00EB1DD8">
              <w:rPr>
                <w:rFonts w:ascii="Times New Roman" w:eastAsia="Times New Roman" w:hAnsi="Times New Roman" w:cs="Times New Roman"/>
                <w:b/>
                <w:sz w:val="24"/>
                <w:szCs w:val="24"/>
                <w:lang w:val="ru-RU" w:eastAsia="uk-UA"/>
              </w:rPr>
              <w:t>є</w:t>
            </w:r>
            <w:r w:rsidRPr="00EB1DD8">
              <w:rPr>
                <w:rFonts w:ascii="Times New Roman" w:eastAsia="Times New Roman" w:hAnsi="Times New Roman" w:cs="Times New Roman"/>
                <w:sz w:val="24"/>
                <w:szCs w:val="24"/>
                <w:lang w:eastAsia="uk-UA"/>
              </w:rPr>
              <w:t>ться в порядку, передбаченому </w:t>
            </w:r>
            <w:hyperlink r:id="rId23" w:anchor="n72" w:history="1">
              <w:r w:rsidRPr="00EB1DD8">
                <w:rPr>
                  <w:rFonts w:ascii="Times New Roman" w:eastAsia="Times New Roman" w:hAnsi="Times New Roman" w:cs="Times New Roman"/>
                  <w:sz w:val="24"/>
                  <w:szCs w:val="24"/>
                  <w:lang w:eastAsia="uk-UA"/>
                </w:rPr>
                <w:t>главою</w:t>
              </w:r>
              <w:r w:rsidRPr="00EB1DD8">
                <w:rPr>
                  <w:rFonts w:ascii="Times New Roman" w:eastAsia="Times New Roman" w:hAnsi="Times New Roman" w:cs="Times New Roman"/>
                  <w:sz w:val="24"/>
                  <w:szCs w:val="24"/>
                  <w:lang w:val="ru-RU" w:eastAsia="uk-UA"/>
                </w:rPr>
                <w:t xml:space="preserve"> </w:t>
              </w:r>
              <w:r w:rsidRPr="00EB1DD8">
                <w:rPr>
                  <w:rFonts w:ascii="Times New Roman" w:eastAsia="Times New Roman" w:hAnsi="Times New Roman" w:cs="Times New Roman"/>
                  <w:sz w:val="24"/>
                  <w:szCs w:val="24"/>
                  <w:lang w:eastAsia="uk-UA"/>
                </w:rPr>
                <w:t>2</w:t>
              </w:r>
            </w:hyperlink>
            <w:r w:rsidRPr="00EB1DD8">
              <w:rPr>
                <w:rFonts w:ascii="Times New Roman" w:eastAsia="Times New Roman" w:hAnsi="Times New Roman" w:cs="Times New Roman"/>
                <w:sz w:val="24"/>
                <w:szCs w:val="24"/>
                <w:lang w:eastAsia="uk-UA"/>
              </w:rPr>
              <w:t xml:space="preserve"> розділу </w:t>
            </w:r>
            <w:r w:rsidRPr="00EB1DD8">
              <w:rPr>
                <w:rFonts w:ascii="Times New Roman" w:eastAsia="Times New Roman" w:hAnsi="Times New Roman" w:cs="Times New Roman"/>
                <w:b/>
                <w:sz w:val="24"/>
                <w:szCs w:val="24"/>
                <w:lang w:eastAsia="uk-UA"/>
              </w:rPr>
              <w:t>ІІ</w:t>
            </w:r>
            <w:r w:rsidRPr="00EB1DD8">
              <w:rPr>
                <w:rFonts w:ascii="Times New Roman" w:eastAsia="Times New Roman" w:hAnsi="Times New Roman" w:cs="Times New Roman"/>
                <w:sz w:val="24"/>
                <w:szCs w:val="24"/>
                <w:lang w:eastAsia="uk-UA"/>
              </w:rPr>
              <w:t xml:space="preserve"> цього Положення.</w:t>
            </w:r>
          </w:p>
          <w:p w:rsidR="002A615E" w:rsidRPr="00EB1DD8" w:rsidRDefault="002A615E" w:rsidP="002A615E">
            <w:pPr>
              <w:shd w:val="clear" w:color="auto" w:fill="FFFFFF"/>
              <w:spacing w:after="0" w:line="240" w:lineRule="auto"/>
              <w:ind w:firstLine="450"/>
              <w:jc w:val="both"/>
              <w:rPr>
                <w:rFonts w:ascii="Times New Roman" w:eastAsia="Times New Roman" w:hAnsi="Times New Roman" w:cs="Times New Roman"/>
                <w:sz w:val="24"/>
                <w:szCs w:val="24"/>
                <w:lang w:eastAsia="uk-UA"/>
              </w:rPr>
            </w:pP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t>4. Величина операційного ризику становить 15 % від розміру середнього річного нетто-доходу установи за 3 попередні фінансові роки, в які був отриманий позитивний нетто-дохід, і розраховується за формулою</w:t>
            </w:r>
          </w:p>
          <w:p w:rsidR="002A615E" w:rsidRPr="00EB1DD8" w:rsidRDefault="002A615E" w:rsidP="002A615E">
            <w:pPr>
              <w:shd w:val="clear" w:color="auto" w:fill="FFFFFF"/>
              <w:spacing w:before="150" w:after="150" w:line="240" w:lineRule="auto"/>
              <w:jc w:val="center"/>
              <w:rPr>
                <w:color w:val="000000"/>
                <w:sz w:val="28"/>
                <w:szCs w:val="28"/>
              </w:rPr>
            </w:pPr>
            <w:r w:rsidRPr="00EB1DD8">
              <w:rPr>
                <w:color w:val="000000"/>
                <w:position w:val="-10"/>
                <w:sz w:val="28"/>
                <w:szCs w:val="28"/>
              </w:rPr>
              <w:object w:dxaOrig="180" w:dyaOrig="340">
                <v:shape id="_x0000_i1029" type="#_x0000_t75" style="width:8.75pt;height:17.55pt" o:ole="">
                  <v:imagedata r:id="rId19" o:title=""/>
                </v:shape>
                <o:OLEObject Type="Embed" ProgID="Equation.3" ShapeID="_x0000_i1029" DrawAspect="Content" ObjectID="_1689505255" r:id="rId24"/>
              </w:object>
            </w:r>
            <w:r w:rsidRPr="00EB1DD8">
              <w:rPr>
                <w:color w:val="000000"/>
                <w:position w:val="-24"/>
                <w:sz w:val="28"/>
                <w:szCs w:val="28"/>
              </w:rPr>
              <w:object w:dxaOrig="1240" w:dyaOrig="960">
                <v:shape id="_x0000_i1030" type="#_x0000_t75" style="width:72.65pt;height:56.35pt" o:ole="">
                  <v:imagedata r:id="rId21" o:title=""/>
                </v:shape>
                <o:OLEObject Type="Embed" ProgID="Equation.3" ShapeID="_x0000_i1030" DrawAspect="Content" ObjectID="_1689505256" r:id="rId25"/>
              </w:object>
            </w:r>
          </w:p>
          <w:p w:rsidR="002A615E" w:rsidRPr="00EB1DD8" w:rsidRDefault="002A615E" w:rsidP="002A615E">
            <w:pPr>
              <w:shd w:val="clear" w:color="auto" w:fill="FFFFFF"/>
              <w:spacing w:before="150" w:after="150" w:line="240" w:lineRule="auto"/>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lastRenderedPageBreak/>
              <w:t>де</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479"/>
              <w:gridCol w:w="171"/>
              <w:gridCol w:w="4539"/>
            </w:tblGrid>
            <w:tr w:rsidR="002A615E" w:rsidRPr="00EB1DD8" w:rsidTr="003D70DB">
              <w:tc>
                <w:tcPr>
                  <w:tcW w:w="765" w:type="dxa"/>
                  <w:tcBorders>
                    <w:top w:val="nil"/>
                    <w:left w:val="nil"/>
                    <w:bottom w:val="nil"/>
                    <w:right w:val="nil"/>
                  </w:tcBorders>
                  <w:hideMark/>
                </w:tcPr>
                <w:p w:rsidR="002A615E" w:rsidRPr="00EB1DD8" w:rsidRDefault="002A615E" w:rsidP="002A615E">
                  <w:pPr>
                    <w:spacing w:before="150" w:after="150" w:line="240" w:lineRule="auto"/>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t>Д</w:t>
                  </w:r>
                  <w:r w:rsidRPr="00EB1DD8">
                    <w:rPr>
                      <w:rFonts w:ascii="Times New Roman" w:eastAsia="Times New Roman" w:hAnsi="Times New Roman" w:cs="Times New Roman"/>
                      <w:b/>
                      <w:bCs/>
                      <w:sz w:val="16"/>
                      <w:szCs w:val="16"/>
                      <w:vertAlign w:val="subscript"/>
                      <w:lang w:eastAsia="uk-UA"/>
                    </w:rPr>
                    <w:t>i</w:t>
                  </w:r>
                </w:p>
              </w:tc>
              <w:tc>
                <w:tcPr>
                  <w:tcW w:w="240" w:type="dxa"/>
                  <w:tcBorders>
                    <w:top w:val="nil"/>
                    <w:left w:val="nil"/>
                    <w:bottom w:val="nil"/>
                    <w:right w:val="nil"/>
                  </w:tcBorders>
                  <w:hideMark/>
                </w:tcPr>
                <w:p w:rsidR="002A615E" w:rsidRPr="00EB1DD8" w:rsidRDefault="002A615E" w:rsidP="002A615E">
                  <w:pPr>
                    <w:spacing w:before="150" w:after="150" w:line="240" w:lineRule="auto"/>
                    <w:jc w:val="center"/>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t>-</w:t>
                  </w:r>
                </w:p>
              </w:tc>
              <w:tc>
                <w:tcPr>
                  <w:tcW w:w="8160" w:type="dxa"/>
                  <w:tcBorders>
                    <w:top w:val="nil"/>
                    <w:left w:val="nil"/>
                    <w:bottom w:val="nil"/>
                    <w:right w:val="nil"/>
                  </w:tcBorders>
                  <w:hideMark/>
                </w:tcPr>
                <w:p w:rsidR="002A615E" w:rsidRPr="00EB1DD8" w:rsidRDefault="002A615E" w:rsidP="002A615E">
                  <w:pPr>
                    <w:spacing w:before="150" w:after="150" w:line="240" w:lineRule="auto"/>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t>позитивний нетто-дохід установи за i-й рік;</w:t>
                  </w:r>
                </w:p>
              </w:tc>
            </w:tr>
            <w:tr w:rsidR="002A615E" w:rsidRPr="00EB1DD8" w:rsidTr="003D70DB">
              <w:tc>
                <w:tcPr>
                  <w:tcW w:w="765" w:type="dxa"/>
                  <w:tcBorders>
                    <w:top w:val="nil"/>
                    <w:left w:val="nil"/>
                    <w:bottom w:val="nil"/>
                    <w:right w:val="nil"/>
                  </w:tcBorders>
                  <w:hideMark/>
                </w:tcPr>
                <w:p w:rsidR="002A615E" w:rsidRPr="00EB1DD8" w:rsidRDefault="002A615E" w:rsidP="002A615E">
                  <w:pPr>
                    <w:spacing w:before="150" w:after="150" w:line="240" w:lineRule="auto"/>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t>n</w:t>
                  </w:r>
                </w:p>
              </w:tc>
              <w:tc>
                <w:tcPr>
                  <w:tcW w:w="240" w:type="dxa"/>
                  <w:tcBorders>
                    <w:top w:val="nil"/>
                    <w:left w:val="nil"/>
                    <w:bottom w:val="nil"/>
                    <w:right w:val="nil"/>
                  </w:tcBorders>
                  <w:hideMark/>
                </w:tcPr>
                <w:p w:rsidR="002A615E" w:rsidRPr="00EB1DD8" w:rsidRDefault="002A615E" w:rsidP="002A615E">
                  <w:pPr>
                    <w:spacing w:before="150" w:after="150" w:line="240" w:lineRule="auto"/>
                    <w:jc w:val="center"/>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t>-</w:t>
                  </w:r>
                </w:p>
              </w:tc>
              <w:tc>
                <w:tcPr>
                  <w:tcW w:w="8160" w:type="dxa"/>
                  <w:tcBorders>
                    <w:top w:val="nil"/>
                    <w:left w:val="nil"/>
                    <w:bottom w:val="nil"/>
                    <w:right w:val="nil"/>
                  </w:tcBorders>
                  <w:hideMark/>
                </w:tcPr>
                <w:p w:rsidR="002A615E" w:rsidRPr="00EB1DD8" w:rsidRDefault="002A615E" w:rsidP="002A615E">
                  <w:pPr>
                    <w:spacing w:before="150" w:after="150" w:line="240" w:lineRule="auto"/>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t>кількість фінансових років із попередніх трьох, що передують даті розрахунку, в яких нетто-дохід був позитивний.</w:t>
                  </w:r>
                </w:p>
              </w:tc>
            </w:tr>
          </w:tbl>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t>5. Нетто-дохід є величиною, що включає такі складові, які визначаються на підставі даних фінансової звітності і включаються до розрахунку з додатним або від’ємним знаком:</w:t>
            </w: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t>чистий дохід від реалізації продукції (товарів, робіт, послуг);</w:t>
            </w: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t>собівартість реалізованої продукції (товарів, робіт, послуг);</w:t>
            </w: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t>інші операційні доходи;</w:t>
            </w: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t>інші фінансові доходи;</w:t>
            </w: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t>фінансові витрати.</w:t>
            </w: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t>До нетто-доходу установи не включаються доходи від операцій, що виникли внаслідок надзвичайних або непередбачуваних обставин, а також дохід, отриманий у вигляді страхових виплат.</w:t>
            </w:r>
          </w:p>
          <w:p w:rsidR="001A1ED8" w:rsidRPr="00EB1DD8" w:rsidRDefault="002A615E" w:rsidP="001A1ED8">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t xml:space="preserve">6. Якщо установа провадить професійну діяльність на </w:t>
            </w:r>
            <w:r w:rsidRPr="00EB1DD8">
              <w:rPr>
                <w:rFonts w:ascii="Times New Roman" w:eastAsia="Times New Roman" w:hAnsi="Times New Roman" w:cs="Times New Roman"/>
                <w:b/>
                <w:sz w:val="24"/>
                <w:szCs w:val="24"/>
                <w:lang w:eastAsia="uk-UA"/>
              </w:rPr>
              <w:t>ринках капіталу</w:t>
            </w:r>
            <w:r w:rsidRPr="00EB1DD8">
              <w:rPr>
                <w:rFonts w:ascii="Times New Roman" w:eastAsia="Times New Roman" w:hAnsi="Times New Roman" w:cs="Times New Roman"/>
                <w:sz w:val="24"/>
                <w:szCs w:val="24"/>
                <w:lang w:eastAsia="uk-UA"/>
              </w:rPr>
              <w:t xml:space="preserve"> менше ніж три роки, до розрахунку береться річний нетто-дохід за кількість повних фінансових років здійснення установою професійної діяльності на </w:t>
            </w:r>
            <w:r w:rsidRPr="00EB1DD8">
              <w:rPr>
                <w:rFonts w:ascii="Times New Roman" w:eastAsia="Times New Roman" w:hAnsi="Times New Roman" w:cs="Times New Roman"/>
                <w:b/>
                <w:sz w:val="24"/>
                <w:szCs w:val="24"/>
                <w:lang w:eastAsia="uk-UA"/>
              </w:rPr>
              <w:t>ринках капіталу</w:t>
            </w:r>
            <w:r w:rsidR="001A1ED8" w:rsidRPr="00EB1DD8">
              <w:rPr>
                <w:rFonts w:ascii="Times New Roman" w:eastAsia="Times New Roman" w:hAnsi="Times New Roman" w:cs="Times New Roman"/>
                <w:sz w:val="24"/>
                <w:szCs w:val="24"/>
                <w:lang w:eastAsia="uk-UA"/>
              </w:rPr>
              <w:t>.</w:t>
            </w:r>
          </w:p>
          <w:p w:rsidR="002A615E" w:rsidRPr="00EB1DD8" w:rsidRDefault="002A615E" w:rsidP="001A1ED8">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lastRenderedPageBreak/>
              <w:t>7. Нормативне значення коефіцієнта покриття операційного ризику для Компаній становить не менше 1.</w:t>
            </w:r>
          </w:p>
        </w:tc>
      </w:tr>
      <w:tr w:rsidR="002A615E" w:rsidRPr="00EB1DD8" w:rsidTr="0018386F">
        <w:trPr>
          <w:trHeight w:val="554"/>
        </w:trPr>
        <w:tc>
          <w:tcPr>
            <w:tcW w:w="5527" w:type="dxa"/>
          </w:tcPr>
          <w:p w:rsidR="002A615E" w:rsidRPr="00EB1DD8" w:rsidRDefault="002A615E" w:rsidP="002A615E">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r w:rsidRPr="00EB1DD8">
              <w:rPr>
                <w:rFonts w:ascii="Times New Roman" w:eastAsia="Times New Roman" w:hAnsi="Times New Roman" w:cs="Times New Roman"/>
                <w:b/>
                <w:bCs/>
                <w:sz w:val="24"/>
                <w:szCs w:val="24"/>
                <w:lang w:eastAsia="uk-UA"/>
              </w:rPr>
              <w:lastRenderedPageBreak/>
              <w:t>5. Коефіцієнт фінансової стійкості</w:t>
            </w:r>
          </w:p>
          <w:p w:rsidR="002A615E" w:rsidRPr="00EB1DD8" w:rsidRDefault="002A615E" w:rsidP="002A615E">
            <w:pPr>
              <w:shd w:val="clear" w:color="auto" w:fill="FFFFFF"/>
              <w:spacing w:after="0" w:line="240" w:lineRule="auto"/>
              <w:ind w:left="450" w:right="450"/>
              <w:jc w:val="center"/>
              <w:rPr>
                <w:rFonts w:ascii="Times New Roman" w:eastAsia="Times New Roman" w:hAnsi="Times New Roman" w:cs="Times New Roman"/>
                <w:b/>
                <w:bCs/>
                <w:sz w:val="24"/>
                <w:szCs w:val="24"/>
                <w:lang w:eastAsia="uk-UA"/>
              </w:rPr>
            </w:pP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t>1. Коефіцієнт фінансової стійкості відображає питому вагу власного капіталу у загальній вартості засобів, що використовуються Компанією у її діяльності (авансованих у діяльність установи), та характеризує фінансову стійкість установи, а також незалежність її діяльності від зовнішніх джерел фінансування.</w:t>
            </w: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t>2. Коефіцієнт фінансової стійкості розраховується як відношення розміру власного капіталу установи до вартості її активів за формулою</w:t>
            </w:r>
          </w:p>
          <w:p w:rsidR="002A615E" w:rsidRPr="00EB1DD8" w:rsidRDefault="002A615E" w:rsidP="002A615E">
            <w:pPr>
              <w:spacing w:after="0" w:line="240" w:lineRule="auto"/>
              <w:ind w:firstLine="709"/>
              <w:jc w:val="center"/>
              <w:rPr>
                <w:rFonts w:ascii="Times New Roman" w:hAnsi="Times New Roman" w:cs="Times New Roman"/>
                <w:sz w:val="24"/>
                <w:szCs w:val="24"/>
                <w:u w:val="single"/>
              </w:rPr>
            </w:pPr>
            <w:r w:rsidRPr="00EB1DD8">
              <w:rPr>
                <w:rFonts w:ascii="Times New Roman" w:hAnsi="Times New Roman" w:cs="Times New Roman"/>
                <w:sz w:val="24"/>
                <w:szCs w:val="24"/>
                <w:u w:val="single"/>
              </w:rPr>
              <w:t>Власний капітал</w:t>
            </w:r>
          </w:p>
          <w:p w:rsidR="002A615E" w:rsidRPr="00EB1DD8" w:rsidRDefault="002A615E" w:rsidP="002A615E">
            <w:pPr>
              <w:ind w:firstLine="709"/>
              <w:jc w:val="center"/>
              <w:rPr>
                <w:rFonts w:ascii="Times New Roman" w:hAnsi="Times New Roman" w:cs="Times New Roman"/>
                <w:sz w:val="24"/>
                <w:szCs w:val="24"/>
              </w:rPr>
            </w:pPr>
            <w:r w:rsidRPr="00EB1DD8">
              <w:rPr>
                <w:rFonts w:ascii="Times New Roman" w:hAnsi="Times New Roman" w:cs="Times New Roman"/>
                <w:sz w:val="24"/>
                <w:szCs w:val="24"/>
              </w:rPr>
              <w:t>Активи</w:t>
            </w: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t>3. Власний капітал та активи використовуються у значеннях, визначених </w:t>
            </w:r>
            <w:hyperlink r:id="rId26" w:tgtFrame="_blank" w:history="1">
              <w:r w:rsidRPr="00EB1DD8">
                <w:rPr>
                  <w:rFonts w:ascii="Times New Roman" w:eastAsia="Times New Roman" w:hAnsi="Times New Roman" w:cs="Times New Roman"/>
                  <w:sz w:val="24"/>
                  <w:szCs w:val="24"/>
                  <w:lang w:eastAsia="uk-UA"/>
                </w:rPr>
                <w:t>Законом України</w:t>
              </w:r>
            </w:hyperlink>
            <w:r w:rsidRPr="00EB1DD8">
              <w:rPr>
                <w:rFonts w:ascii="Times New Roman" w:eastAsia="Times New Roman" w:hAnsi="Times New Roman" w:cs="Times New Roman"/>
                <w:sz w:val="24"/>
                <w:szCs w:val="24"/>
                <w:lang w:eastAsia="uk-UA"/>
              </w:rPr>
              <w:t> «Про бухгалтерський облік та фінансову звітність в Україні» та положеннями (стандартами) бухгалтерського обліку.</w:t>
            </w: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b/>
                <w:bCs/>
                <w:sz w:val="24"/>
                <w:szCs w:val="24"/>
                <w:lang w:eastAsia="uk-UA"/>
              </w:rPr>
            </w:pPr>
            <w:r w:rsidRPr="00EB1DD8">
              <w:rPr>
                <w:rFonts w:ascii="Times New Roman" w:eastAsia="Times New Roman" w:hAnsi="Times New Roman" w:cs="Times New Roman"/>
                <w:sz w:val="24"/>
                <w:szCs w:val="24"/>
                <w:lang w:eastAsia="uk-UA"/>
              </w:rPr>
              <w:t>4. Нормативне значення коефіцієнта фінансової стійкості для Компаній становить не менше 0,5.</w:t>
            </w:r>
          </w:p>
        </w:tc>
        <w:tc>
          <w:tcPr>
            <w:tcW w:w="4945" w:type="dxa"/>
          </w:tcPr>
          <w:p w:rsidR="002A615E" w:rsidRPr="00EB1DD8" w:rsidRDefault="002A615E" w:rsidP="002A615E">
            <w:pPr>
              <w:shd w:val="clear" w:color="auto" w:fill="FFFFFF"/>
              <w:spacing w:before="150" w:after="0" w:line="240" w:lineRule="auto"/>
              <w:ind w:left="450" w:right="450"/>
              <w:rPr>
                <w:rFonts w:ascii="Times New Roman" w:eastAsia="Times New Roman" w:hAnsi="Times New Roman" w:cs="Times New Roman"/>
                <w:b/>
                <w:bCs/>
                <w:sz w:val="24"/>
                <w:szCs w:val="24"/>
                <w:lang w:eastAsia="uk-UA"/>
              </w:rPr>
            </w:pPr>
            <w:r w:rsidRPr="00EB1DD8">
              <w:rPr>
                <w:rFonts w:ascii="Times New Roman" w:eastAsia="Times New Roman" w:hAnsi="Times New Roman" w:cs="Times New Roman"/>
                <w:b/>
                <w:bCs/>
                <w:sz w:val="24"/>
                <w:szCs w:val="24"/>
                <w:lang w:eastAsia="uk-UA"/>
              </w:rPr>
              <w:t>Без змін.</w:t>
            </w:r>
          </w:p>
        </w:tc>
        <w:tc>
          <w:tcPr>
            <w:tcW w:w="5405" w:type="dxa"/>
          </w:tcPr>
          <w:p w:rsidR="002A615E" w:rsidRPr="00EB1DD8" w:rsidRDefault="002A615E" w:rsidP="002A615E">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r w:rsidRPr="00EB1DD8">
              <w:rPr>
                <w:rFonts w:ascii="Times New Roman" w:eastAsia="Times New Roman" w:hAnsi="Times New Roman" w:cs="Times New Roman"/>
                <w:b/>
                <w:bCs/>
                <w:sz w:val="24"/>
                <w:szCs w:val="24"/>
                <w:lang w:eastAsia="uk-UA"/>
              </w:rPr>
              <w:t>5. Коефіцієнт фінансової стійкості</w:t>
            </w:r>
          </w:p>
          <w:p w:rsidR="002A615E" w:rsidRPr="00EB1DD8" w:rsidRDefault="002A615E" w:rsidP="002A615E">
            <w:pPr>
              <w:shd w:val="clear" w:color="auto" w:fill="FFFFFF"/>
              <w:spacing w:after="0" w:line="240" w:lineRule="auto"/>
              <w:ind w:left="450" w:right="450"/>
              <w:jc w:val="center"/>
              <w:rPr>
                <w:rFonts w:ascii="Times New Roman" w:eastAsia="Times New Roman" w:hAnsi="Times New Roman" w:cs="Times New Roman"/>
                <w:b/>
                <w:bCs/>
                <w:sz w:val="24"/>
                <w:szCs w:val="24"/>
                <w:lang w:eastAsia="uk-UA"/>
              </w:rPr>
            </w:pP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t>1. Коефіцієнт фінансової стійкості відображає питому вагу власного капіталу у загальній вартості засобів, що використовуються Компанією у її діяльності (авансованих у діяльність установи), та характеризує фінансову стійкість установи, а також незалежність її діяльності від зовнішніх джерел фінансування.</w:t>
            </w: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t>2. Коефіцієнт фінансової стійкості розраховується як відношення розміру власного капіталу установи до вартості її активів за формулою</w:t>
            </w:r>
          </w:p>
          <w:p w:rsidR="002A615E" w:rsidRPr="00EB1DD8" w:rsidRDefault="002A615E" w:rsidP="002A615E">
            <w:pPr>
              <w:spacing w:after="0" w:line="240" w:lineRule="auto"/>
              <w:ind w:firstLine="709"/>
              <w:jc w:val="center"/>
              <w:rPr>
                <w:rFonts w:ascii="Times New Roman" w:hAnsi="Times New Roman" w:cs="Times New Roman"/>
                <w:sz w:val="24"/>
                <w:szCs w:val="24"/>
                <w:u w:val="single"/>
              </w:rPr>
            </w:pPr>
            <w:r w:rsidRPr="00EB1DD8">
              <w:rPr>
                <w:rFonts w:ascii="Times New Roman" w:hAnsi="Times New Roman" w:cs="Times New Roman"/>
                <w:sz w:val="24"/>
                <w:szCs w:val="24"/>
                <w:u w:val="single"/>
              </w:rPr>
              <w:t>Власний капітал</w:t>
            </w:r>
          </w:p>
          <w:p w:rsidR="002A615E" w:rsidRPr="00EB1DD8" w:rsidRDefault="002A615E" w:rsidP="002A615E">
            <w:pPr>
              <w:ind w:firstLine="709"/>
              <w:jc w:val="center"/>
              <w:rPr>
                <w:rFonts w:ascii="Times New Roman" w:hAnsi="Times New Roman" w:cs="Times New Roman"/>
                <w:sz w:val="24"/>
                <w:szCs w:val="24"/>
              </w:rPr>
            </w:pPr>
            <w:r w:rsidRPr="00EB1DD8">
              <w:rPr>
                <w:rFonts w:ascii="Times New Roman" w:hAnsi="Times New Roman" w:cs="Times New Roman"/>
                <w:sz w:val="24"/>
                <w:szCs w:val="24"/>
              </w:rPr>
              <w:t>Активи</w:t>
            </w: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t>3. Власний капітал та активи використовуються у значеннях, визначених </w:t>
            </w:r>
            <w:hyperlink r:id="rId27" w:tgtFrame="_blank" w:history="1">
              <w:r w:rsidRPr="00EB1DD8">
                <w:rPr>
                  <w:rFonts w:ascii="Times New Roman" w:eastAsia="Times New Roman" w:hAnsi="Times New Roman" w:cs="Times New Roman"/>
                  <w:sz w:val="24"/>
                  <w:szCs w:val="24"/>
                  <w:lang w:eastAsia="uk-UA"/>
                </w:rPr>
                <w:t>Законом України</w:t>
              </w:r>
            </w:hyperlink>
            <w:r w:rsidRPr="00EB1DD8">
              <w:rPr>
                <w:rFonts w:ascii="Times New Roman" w:eastAsia="Times New Roman" w:hAnsi="Times New Roman" w:cs="Times New Roman"/>
                <w:sz w:val="24"/>
                <w:szCs w:val="24"/>
                <w:lang w:eastAsia="uk-UA"/>
              </w:rPr>
              <w:t xml:space="preserve"> «Про бухгалтерський облік та фінансову звітність в Україні» та положеннями (стандартами) бухгалтерського обліку.</w:t>
            </w: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t>4. Нормативне значення коефіцієнта фінансової стійкості для Компаній становить не менше 0,5.</w:t>
            </w:r>
          </w:p>
        </w:tc>
      </w:tr>
      <w:tr w:rsidR="002A615E" w:rsidRPr="00EB1DD8" w:rsidTr="0018386F">
        <w:trPr>
          <w:trHeight w:val="554"/>
        </w:trPr>
        <w:tc>
          <w:tcPr>
            <w:tcW w:w="5527" w:type="dxa"/>
          </w:tcPr>
          <w:p w:rsidR="002A615E" w:rsidRPr="00EB1DD8" w:rsidRDefault="002A615E" w:rsidP="002A615E">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r w:rsidRPr="00EB1DD8">
              <w:rPr>
                <w:rFonts w:ascii="Times New Roman" w:eastAsia="Times New Roman" w:hAnsi="Times New Roman" w:cs="Times New Roman"/>
                <w:b/>
                <w:bCs/>
                <w:sz w:val="24"/>
                <w:szCs w:val="24"/>
                <w:lang w:eastAsia="uk-UA"/>
              </w:rPr>
              <w:t>6. Норматив концентрації кредитного ризику</w:t>
            </w:r>
          </w:p>
          <w:p w:rsidR="002A615E" w:rsidRPr="00EB1DD8" w:rsidRDefault="002A615E" w:rsidP="002A615E">
            <w:pPr>
              <w:shd w:val="clear" w:color="auto" w:fill="FFFFFF"/>
              <w:spacing w:after="0" w:line="240" w:lineRule="auto"/>
              <w:ind w:left="450" w:right="450"/>
              <w:jc w:val="center"/>
              <w:rPr>
                <w:rFonts w:ascii="Times New Roman" w:eastAsia="Times New Roman" w:hAnsi="Times New Roman" w:cs="Times New Roman"/>
                <w:b/>
                <w:bCs/>
                <w:sz w:val="24"/>
                <w:szCs w:val="24"/>
                <w:lang w:eastAsia="uk-UA"/>
              </w:rPr>
            </w:pP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b/>
                <w:sz w:val="24"/>
                <w:szCs w:val="24"/>
                <w:lang w:eastAsia="uk-UA"/>
              </w:rPr>
            </w:pPr>
            <w:r w:rsidRPr="00EB1DD8">
              <w:rPr>
                <w:rFonts w:ascii="Times New Roman" w:eastAsia="Times New Roman" w:hAnsi="Times New Roman" w:cs="Times New Roman"/>
                <w:b/>
                <w:sz w:val="24"/>
                <w:szCs w:val="24"/>
                <w:lang w:eastAsia="uk-UA"/>
              </w:rPr>
              <w:lastRenderedPageBreak/>
              <w:t>1. Норматив концентрації кредитного ризику встановлює обмеження кредитного ризику Компанії, що може виникнути внаслідок невиконання своїх зобов’язань окремим її контрагентом.</w:t>
            </w: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b/>
                <w:sz w:val="24"/>
                <w:szCs w:val="24"/>
                <w:lang w:eastAsia="uk-UA"/>
              </w:rPr>
            </w:pPr>
            <w:r w:rsidRPr="00EB1DD8">
              <w:rPr>
                <w:rFonts w:ascii="Times New Roman" w:eastAsia="Times New Roman" w:hAnsi="Times New Roman" w:cs="Times New Roman"/>
                <w:b/>
                <w:sz w:val="24"/>
                <w:szCs w:val="24"/>
                <w:lang w:eastAsia="uk-UA"/>
              </w:rPr>
              <w:t>2. Норматив концентрації кредитного ризику розраховується в порядку, передбаченому </w:t>
            </w:r>
            <w:hyperlink r:id="rId28" w:anchor="n72" w:history="1">
              <w:r w:rsidRPr="00EB1DD8">
                <w:rPr>
                  <w:rFonts w:ascii="Times New Roman" w:eastAsia="Times New Roman" w:hAnsi="Times New Roman" w:cs="Times New Roman"/>
                  <w:b/>
                  <w:sz w:val="24"/>
                  <w:szCs w:val="24"/>
                  <w:lang w:eastAsia="uk-UA"/>
                </w:rPr>
                <w:t>главою 7</w:t>
              </w:r>
            </w:hyperlink>
            <w:r w:rsidRPr="00EB1DD8">
              <w:rPr>
                <w:rFonts w:ascii="Times New Roman" w:eastAsia="Times New Roman" w:hAnsi="Times New Roman" w:cs="Times New Roman"/>
                <w:b/>
                <w:sz w:val="24"/>
                <w:szCs w:val="24"/>
                <w:lang w:eastAsia="uk-UA"/>
              </w:rPr>
              <w:t xml:space="preserve"> розділу ІІ цього Положення.</w:t>
            </w: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b/>
                <w:sz w:val="24"/>
                <w:szCs w:val="24"/>
                <w:lang w:eastAsia="uk-UA"/>
              </w:rPr>
            </w:pPr>
            <w:r w:rsidRPr="00EB1DD8">
              <w:rPr>
                <w:rFonts w:ascii="Times New Roman" w:eastAsia="Times New Roman" w:hAnsi="Times New Roman" w:cs="Times New Roman"/>
                <w:b/>
                <w:sz w:val="24"/>
                <w:szCs w:val="24"/>
                <w:lang w:eastAsia="uk-UA"/>
              </w:rPr>
              <w:t>3. Нормативне значення нормативу концентрації кредитного ризику щодо окремого контрагента, крім банків та інвестиційних фірм, становить не більше 25%. При цьому значення нормативу концентрації кредитного ризику щодо окремого контрагента не має бути від’ємним.</w:t>
            </w: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b/>
                <w:bCs/>
                <w:sz w:val="24"/>
                <w:szCs w:val="24"/>
                <w:lang w:eastAsia="uk-UA"/>
              </w:rPr>
            </w:pPr>
            <w:r w:rsidRPr="00EB1DD8">
              <w:rPr>
                <w:rFonts w:ascii="Times New Roman" w:eastAsia="Times New Roman" w:hAnsi="Times New Roman" w:cs="Times New Roman"/>
                <w:b/>
                <w:sz w:val="24"/>
                <w:szCs w:val="24"/>
                <w:lang w:eastAsia="uk-UA"/>
              </w:rPr>
              <w:t>4. Нормативне значення нормативу концентрації кредитного ризику щодо окремого контрагента, що є банком або інвестиційною фірмою, становить не більше 100%. При цьому значення нормативу концентрації кредитного ризику щодо окремого контрагента не має бути від’ємним.</w:t>
            </w:r>
          </w:p>
        </w:tc>
        <w:tc>
          <w:tcPr>
            <w:tcW w:w="4945" w:type="dxa"/>
          </w:tcPr>
          <w:p w:rsidR="002A615E" w:rsidRPr="00EB1DD8" w:rsidRDefault="002A615E" w:rsidP="002A615E">
            <w:pPr>
              <w:shd w:val="clear" w:color="auto" w:fill="FFFFFF"/>
              <w:spacing w:after="150" w:line="240" w:lineRule="auto"/>
              <w:ind w:firstLine="450"/>
              <w:jc w:val="both"/>
              <w:rPr>
                <w:rFonts w:ascii="Times New Roman" w:hAnsi="Times New Roman" w:cs="Times New Roman"/>
                <w:b/>
                <w:color w:val="000000"/>
                <w:sz w:val="24"/>
                <w:szCs w:val="24"/>
              </w:rPr>
            </w:pPr>
            <w:r w:rsidRPr="00EB1DD8">
              <w:rPr>
                <w:rFonts w:ascii="Times New Roman" w:eastAsia="Times New Roman" w:hAnsi="Times New Roman" w:cs="Times New Roman"/>
                <w:b/>
                <w:sz w:val="24"/>
                <w:szCs w:val="24"/>
                <w:lang w:eastAsia="uk-UA"/>
              </w:rPr>
              <w:lastRenderedPageBreak/>
              <w:t>Цей показник є зайвим для КУА. Див. вище зауваження до пп. 5 п. 1 глави 1 цього розділу.</w:t>
            </w:r>
          </w:p>
        </w:tc>
        <w:tc>
          <w:tcPr>
            <w:tcW w:w="5405" w:type="dxa"/>
          </w:tcPr>
          <w:p w:rsidR="002A615E" w:rsidRPr="00EB1DD8" w:rsidRDefault="002A615E" w:rsidP="002A615E">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p>
        </w:tc>
      </w:tr>
      <w:tr w:rsidR="002A615E" w:rsidRPr="00EB1DD8" w:rsidTr="0018386F">
        <w:trPr>
          <w:trHeight w:val="554"/>
        </w:trPr>
        <w:tc>
          <w:tcPr>
            <w:tcW w:w="5527" w:type="dxa"/>
          </w:tcPr>
          <w:p w:rsidR="002A615E" w:rsidRPr="00EB1DD8" w:rsidRDefault="002A615E" w:rsidP="002A615E">
            <w:pPr>
              <w:shd w:val="clear" w:color="auto" w:fill="FFFFFF"/>
              <w:spacing w:before="150" w:after="150" w:line="240" w:lineRule="auto"/>
              <w:ind w:left="450" w:right="450"/>
              <w:jc w:val="center"/>
              <w:rPr>
                <w:rFonts w:ascii="Times New Roman" w:eastAsia="Times New Roman" w:hAnsi="Times New Roman" w:cs="Times New Roman"/>
                <w:sz w:val="24"/>
                <w:szCs w:val="24"/>
                <w:lang w:eastAsia="uk-UA"/>
              </w:rPr>
            </w:pPr>
            <w:r w:rsidRPr="00EB1DD8">
              <w:rPr>
                <w:rFonts w:ascii="Times New Roman" w:eastAsia="Times New Roman" w:hAnsi="Times New Roman" w:cs="Times New Roman"/>
                <w:b/>
                <w:bCs/>
                <w:sz w:val="24"/>
                <w:szCs w:val="24"/>
                <w:lang w:eastAsia="uk-UA"/>
              </w:rPr>
              <w:t>X. Пруденційні нормативи, що використовуються для вимірювання та оцінки ризиків діяльності з адміністрування недержавних пенсійних фондів, їх розрахунок та нормативні значення</w:t>
            </w:r>
          </w:p>
          <w:p w:rsidR="002A615E" w:rsidRPr="00EB1DD8" w:rsidRDefault="002A615E" w:rsidP="002A615E">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r w:rsidRPr="00EB1DD8">
              <w:rPr>
                <w:rFonts w:ascii="Times New Roman" w:eastAsia="Times New Roman" w:hAnsi="Times New Roman" w:cs="Times New Roman"/>
                <w:b/>
                <w:bCs/>
                <w:sz w:val="24"/>
                <w:szCs w:val="24"/>
                <w:lang w:eastAsia="uk-UA"/>
              </w:rPr>
              <w:t xml:space="preserve">1. Показники, що використовуються для вимірювання та оцінки ризиків </w:t>
            </w:r>
            <w:r w:rsidRPr="00EB1DD8">
              <w:rPr>
                <w:rFonts w:ascii="Times New Roman" w:eastAsia="Times New Roman" w:hAnsi="Times New Roman" w:cs="Times New Roman"/>
                <w:b/>
                <w:bCs/>
                <w:sz w:val="24"/>
                <w:szCs w:val="24"/>
                <w:lang w:eastAsia="uk-UA"/>
              </w:rPr>
              <w:lastRenderedPageBreak/>
              <w:t>діяльності з адміністрування недержавних пенсійних фондів</w:t>
            </w:r>
          </w:p>
          <w:p w:rsidR="002A615E" w:rsidRPr="00EB1DD8" w:rsidRDefault="002A615E" w:rsidP="002A615E">
            <w:pPr>
              <w:shd w:val="clear" w:color="auto" w:fill="FFFFFF"/>
              <w:spacing w:after="0" w:line="240" w:lineRule="auto"/>
              <w:ind w:left="450" w:right="450"/>
              <w:jc w:val="center"/>
              <w:rPr>
                <w:rFonts w:ascii="Times New Roman" w:eastAsia="Times New Roman" w:hAnsi="Times New Roman" w:cs="Times New Roman"/>
                <w:b/>
                <w:bCs/>
                <w:sz w:val="24"/>
                <w:szCs w:val="24"/>
                <w:lang w:eastAsia="uk-UA"/>
              </w:rPr>
            </w:pP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t>1. Для вимірювання та оцінки ризиків діяльності з адміністрування недержавних пенсійних фондів використовуються такі показники:</w:t>
            </w: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b/>
                <w:sz w:val="24"/>
                <w:szCs w:val="24"/>
                <w:lang w:eastAsia="uk-UA"/>
              </w:rPr>
              <w:t>1) розмір регулятивного капіталу;</w:t>
            </w: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b/>
                <w:sz w:val="24"/>
                <w:szCs w:val="24"/>
                <w:lang w:eastAsia="uk-UA"/>
              </w:rPr>
              <w:t>2</w:t>
            </w:r>
            <w:r w:rsidRPr="00EB1DD8">
              <w:rPr>
                <w:rFonts w:ascii="Times New Roman" w:eastAsia="Times New Roman" w:hAnsi="Times New Roman" w:cs="Times New Roman"/>
                <w:sz w:val="24"/>
                <w:szCs w:val="24"/>
                <w:lang w:eastAsia="uk-UA"/>
              </w:rPr>
              <w:t xml:space="preserve">) норматив достатності </w:t>
            </w:r>
            <w:r w:rsidRPr="00EB1DD8">
              <w:rPr>
                <w:rFonts w:ascii="Times New Roman" w:eastAsia="Times New Roman" w:hAnsi="Times New Roman" w:cs="Times New Roman"/>
                <w:b/>
                <w:sz w:val="24"/>
                <w:szCs w:val="24"/>
                <w:lang w:eastAsia="uk-UA"/>
              </w:rPr>
              <w:t>регулятивного капіталу</w:t>
            </w:r>
            <w:r w:rsidRPr="00EB1DD8">
              <w:rPr>
                <w:rFonts w:ascii="Times New Roman" w:eastAsia="Times New Roman" w:hAnsi="Times New Roman" w:cs="Times New Roman"/>
                <w:sz w:val="24"/>
                <w:szCs w:val="24"/>
                <w:lang w:eastAsia="uk-UA"/>
              </w:rPr>
              <w:t>;</w:t>
            </w: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b/>
                <w:sz w:val="24"/>
                <w:szCs w:val="24"/>
                <w:lang w:eastAsia="uk-UA"/>
              </w:rPr>
              <w:t>3</w:t>
            </w:r>
            <w:r w:rsidRPr="00EB1DD8">
              <w:rPr>
                <w:rFonts w:ascii="Times New Roman" w:eastAsia="Times New Roman" w:hAnsi="Times New Roman" w:cs="Times New Roman"/>
                <w:sz w:val="24"/>
                <w:szCs w:val="24"/>
                <w:lang w:eastAsia="uk-UA"/>
              </w:rPr>
              <w:t>) коефіцієнт покриття операційного ризику;</w:t>
            </w: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b/>
                <w:sz w:val="24"/>
                <w:szCs w:val="24"/>
                <w:lang w:eastAsia="uk-UA"/>
              </w:rPr>
            </w:pPr>
            <w:r w:rsidRPr="00EB1DD8">
              <w:rPr>
                <w:rFonts w:ascii="Times New Roman" w:eastAsia="Times New Roman" w:hAnsi="Times New Roman" w:cs="Times New Roman"/>
                <w:b/>
                <w:sz w:val="24"/>
                <w:szCs w:val="24"/>
                <w:lang w:eastAsia="uk-UA"/>
              </w:rPr>
              <w:t>4) норматив концентрації кредитного ризику.</w:t>
            </w: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b/>
                <w:sz w:val="24"/>
                <w:szCs w:val="24"/>
                <w:lang w:eastAsia="uk-UA"/>
              </w:rPr>
            </w:pP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b/>
                <w:sz w:val="24"/>
                <w:szCs w:val="24"/>
                <w:lang w:eastAsia="uk-UA"/>
              </w:rPr>
            </w:pP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b/>
                <w:sz w:val="24"/>
                <w:szCs w:val="24"/>
                <w:lang w:eastAsia="uk-UA"/>
              </w:rPr>
            </w:pP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b/>
                <w:sz w:val="24"/>
                <w:szCs w:val="24"/>
                <w:lang w:eastAsia="uk-UA"/>
              </w:rPr>
            </w:pP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b/>
                <w:sz w:val="24"/>
                <w:szCs w:val="24"/>
                <w:lang w:eastAsia="uk-UA"/>
              </w:rPr>
            </w:pP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b/>
                <w:sz w:val="24"/>
                <w:szCs w:val="24"/>
                <w:lang w:eastAsia="uk-UA"/>
              </w:rPr>
            </w:pP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b/>
                <w:sz w:val="24"/>
                <w:szCs w:val="24"/>
                <w:lang w:eastAsia="uk-UA"/>
              </w:rPr>
            </w:pP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b/>
                <w:sz w:val="24"/>
                <w:szCs w:val="24"/>
                <w:lang w:eastAsia="uk-UA"/>
              </w:rPr>
            </w:pP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b/>
                <w:sz w:val="24"/>
                <w:szCs w:val="24"/>
                <w:lang w:eastAsia="uk-UA"/>
              </w:rPr>
            </w:pP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b/>
                <w:sz w:val="24"/>
                <w:szCs w:val="24"/>
                <w:lang w:eastAsia="uk-UA"/>
              </w:rPr>
            </w:pP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b/>
                <w:sz w:val="24"/>
                <w:szCs w:val="24"/>
                <w:lang w:eastAsia="uk-UA"/>
              </w:rPr>
            </w:pP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b/>
                <w:sz w:val="24"/>
                <w:szCs w:val="24"/>
                <w:lang w:eastAsia="uk-UA"/>
              </w:rPr>
            </w:pP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b/>
                <w:sz w:val="24"/>
                <w:szCs w:val="24"/>
                <w:lang w:eastAsia="uk-UA"/>
              </w:rPr>
            </w:pP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b/>
                <w:sz w:val="24"/>
                <w:szCs w:val="24"/>
                <w:lang w:eastAsia="uk-UA"/>
              </w:rPr>
            </w:pP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b/>
                <w:sz w:val="24"/>
                <w:szCs w:val="24"/>
                <w:lang w:eastAsia="uk-UA"/>
              </w:rPr>
            </w:pP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b/>
                <w:sz w:val="24"/>
                <w:szCs w:val="24"/>
                <w:lang w:eastAsia="uk-UA"/>
              </w:rPr>
            </w:pP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b/>
                <w:sz w:val="24"/>
                <w:szCs w:val="24"/>
                <w:lang w:eastAsia="uk-UA"/>
              </w:rPr>
            </w:pP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b/>
                <w:sz w:val="24"/>
                <w:szCs w:val="24"/>
                <w:lang w:eastAsia="uk-UA"/>
              </w:rPr>
            </w:pP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b/>
                <w:sz w:val="24"/>
                <w:szCs w:val="24"/>
                <w:lang w:eastAsia="uk-UA"/>
              </w:rPr>
            </w:pP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b/>
                <w:sz w:val="24"/>
                <w:szCs w:val="24"/>
                <w:lang w:eastAsia="uk-UA"/>
              </w:rPr>
            </w:pP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b/>
                <w:sz w:val="24"/>
                <w:szCs w:val="24"/>
                <w:lang w:eastAsia="uk-UA"/>
              </w:rPr>
            </w:pP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b/>
                <w:sz w:val="24"/>
                <w:szCs w:val="24"/>
                <w:lang w:eastAsia="uk-UA"/>
              </w:rPr>
            </w:pP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b/>
                <w:sz w:val="24"/>
                <w:szCs w:val="24"/>
                <w:lang w:eastAsia="uk-UA"/>
              </w:rPr>
            </w:pP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b/>
                <w:bCs/>
                <w:sz w:val="24"/>
                <w:szCs w:val="24"/>
                <w:lang w:eastAsia="uk-UA"/>
              </w:rPr>
            </w:pPr>
            <w:r w:rsidRPr="00EB1DD8">
              <w:rPr>
                <w:rFonts w:ascii="Times New Roman" w:eastAsia="Times New Roman" w:hAnsi="Times New Roman" w:cs="Times New Roman"/>
                <w:sz w:val="24"/>
                <w:szCs w:val="24"/>
                <w:lang w:eastAsia="uk-UA"/>
              </w:rPr>
              <w:t xml:space="preserve">2. Нормативні значення нормативу достатності </w:t>
            </w:r>
            <w:r w:rsidRPr="00EB1DD8">
              <w:rPr>
                <w:rFonts w:ascii="Times New Roman" w:eastAsia="Times New Roman" w:hAnsi="Times New Roman" w:cs="Times New Roman"/>
                <w:b/>
                <w:sz w:val="24"/>
                <w:szCs w:val="24"/>
                <w:lang w:eastAsia="uk-UA"/>
              </w:rPr>
              <w:t>регулятивного капіталу</w:t>
            </w:r>
            <w:r w:rsidRPr="00EB1DD8">
              <w:rPr>
                <w:rFonts w:ascii="Times New Roman" w:eastAsia="Times New Roman" w:hAnsi="Times New Roman" w:cs="Times New Roman"/>
                <w:sz w:val="24"/>
                <w:szCs w:val="24"/>
                <w:lang w:eastAsia="uk-UA"/>
              </w:rPr>
              <w:t xml:space="preserve"> та коефіцієнта покриття операційного ризику не поширюються на адміністраторів недержавних пенсійних фондів до закінчення першого повного фінансового року з дати видачі ліцензії в разі, якщо вони вперше отримали ліцензію на провадження діяльності з адміністрування недержавних пенсійних фондів.</w:t>
            </w:r>
          </w:p>
        </w:tc>
        <w:tc>
          <w:tcPr>
            <w:tcW w:w="4945" w:type="dxa"/>
          </w:tcPr>
          <w:p w:rsidR="002A615E" w:rsidRPr="00EB1DD8" w:rsidRDefault="002A615E" w:rsidP="002A615E">
            <w:pPr>
              <w:shd w:val="clear" w:color="auto" w:fill="FFFFFF"/>
              <w:spacing w:before="150" w:after="150" w:line="240" w:lineRule="auto"/>
              <w:ind w:left="450" w:right="450"/>
              <w:jc w:val="center"/>
              <w:rPr>
                <w:rFonts w:ascii="Times New Roman" w:eastAsia="Times New Roman" w:hAnsi="Times New Roman" w:cs="Times New Roman"/>
                <w:b/>
                <w:bCs/>
                <w:sz w:val="24"/>
                <w:szCs w:val="24"/>
                <w:lang w:eastAsia="uk-UA"/>
              </w:rPr>
            </w:pPr>
          </w:p>
          <w:p w:rsidR="002A615E" w:rsidRPr="00EB1DD8" w:rsidRDefault="002A615E" w:rsidP="002A615E">
            <w:pPr>
              <w:shd w:val="clear" w:color="auto" w:fill="FFFFFF"/>
              <w:spacing w:before="150" w:after="150" w:line="240" w:lineRule="auto"/>
              <w:ind w:left="450" w:right="450"/>
              <w:jc w:val="center"/>
              <w:rPr>
                <w:rFonts w:ascii="Times New Roman" w:eastAsia="Times New Roman" w:hAnsi="Times New Roman" w:cs="Times New Roman"/>
                <w:b/>
                <w:bCs/>
                <w:sz w:val="24"/>
                <w:szCs w:val="24"/>
                <w:lang w:eastAsia="uk-UA"/>
              </w:rPr>
            </w:pPr>
          </w:p>
          <w:p w:rsidR="002A615E" w:rsidRPr="00EB1DD8" w:rsidRDefault="002A615E" w:rsidP="002A615E">
            <w:pPr>
              <w:shd w:val="clear" w:color="auto" w:fill="FFFFFF"/>
              <w:spacing w:before="150" w:after="150" w:line="240" w:lineRule="auto"/>
              <w:ind w:left="450" w:right="450"/>
              <w:jc w:val="center"/>
              <w:rPr>
                <w:rFonts w:ascii="Times New Roman" w:eastAsia="Times New Roman" w:hAnsi="Times New Roman" w:cs="Times New Roman"/>
                <w:b/>
                <w:bCs/>
                <w:sz w:val="24"/>
                <w:szCs w:val="24"/>
                <w:lang w:eastAsia="uk-UA"/>
              </w:rPr>
            </w:pPr>
          </w:p>
          <w:p w:rsidR="002A615E" w:rsidRPr="00EB1DD8" w:rsidRDefault="002A615E" w:rsidP="002A615E">
            <w:pPr>
              <w:shd w:val="clear" w:color="auto" w:fill="FFFFFF"/>
              <w:spacing w:before="150" w:after="150" w:line="240" w:lineRule="auto"/>
              <w:ind w:left="450" w:right="450"/>
              <w:jc w:val="center"/>
              <w:rPr>
                <w:rFonts w:ascii="Times New Roman" w:eastAsia="Times New Roman" w:hAnsi="Times New Roman" w:cs="Times New Roman"/>
                <w:b/>
                <w:bCs/>
                <w:sz w:val="24"/>
                <w:szCs w:val="24"/>
                <w:lang w:eastAsia="uk-UA"/>
              </w:rPr>
            </w:pPr>
          </w:p>
          <w:p w:rsidR="002A615E" w:rsidRPr="00EB1DD8" w:rsidRDefault="002A615E" w:rsidP="002A615E">
            <w:pPr>
              <w:shd w:val="clear" w:color="auto" w:fill="FFFFFF"/>
              <w:spacing w:before="150" w:after="150" w:line="240" w:lineRule="auto"/>
              <w:ind w:left="450" w:right="450"/>
              <w:jc w:val="center"/>
              <w:rPr>
                <w:rFonts w:ascii="Times New Roman" w:eastAsia="Times New Roman" w:hAnsi="Times New Roman" w:cs="Times New Roman"/>
                <w:b/>
                <w:bCs/>
                <w:sz w:val="24"/>
                <w:szCs w:val="24"/>
                <w:lang w:eastAsia="uk-UA"/>
              </w:rPr>
            </w:pPr>
          </w:p>
          <w:p w:rsidR="002A615E" w:rsidRPr="00EB1DD8" w:rsidRDefault="002A615E" w:rsidP="002A615E">
            <w:pPr>
              <w:shd w:val="clear" w:color="auto" w:fill="FFFFFF"/>
              <w:spacing w:before="150" w:after="150" w:line="240" w:lineRule="auto"/>
              <w:ind w:left="450" w:right="450"/>
              <w:jc w:val="center"/>
              <w:rPr>
                <w:rFonts w:ascii="Times New Roman" w:eastAsia="Times New Roman" w:hAnsi="Times New Roman" w:cs="Times New Roman"/>
                <w:b/>
                <w:bCs/>
                <w:sz w:val="24"/>
                <w:szCs w:val="24"/>
                <w:lang w:eastAsia="uk-UA"/>
              </w:rPr>
            </w:pPr>
          </w:p>
          <w:p w:rsidR="002A615E" w:rsidRPr="00EB1DD8" w:rsidRDefault="002A615E" w:rsidP="002A615E">
            <w:pPr>
              <w:shd w:val="clear" w:color="auto" w:fill="FFFFFF"/>
              <w:spacing w:before="150" w:after="150" w:line="240" w:lineRule="auto"/>
              <w:ind w:left="450" w:right="450"/>
              <w:jc w:val="center"/>
              <w:rPr>
                <w:rFonts w:ascii="Times New Roman" w:eastAsia="Times New Roman" w:hAnsi="Times New Roman" w:cs="Times New Roman"/>
                <w:b/>
                <w:bCs/>
                <w:sz w:val="24"/>
                <w:szCs w:val="24"/>
                <w:lang w:eastAsia="uk-UA"/>
              </w:rPr>
            </w:pPr>
          </w:p>
          <w:p w:rsidR="002A615E" w:rsidRPr="00EB1DD8" w:rsidRDefault="002A615E" w:rsidP="002A615E">
            <w:pPr>
              <w:shd w:val="clear" w:color="auto" w:fill="FFFFFF"/>
              <w:spacing w:before="150" w:after="150" w:line="240" w:lineRule="auto"/>
              <w:ind w:left="450" w:right="450"/>
              <w:jc w:val="center"/>
              <w:rPr>
                <w:rFonts w:ascii="Times New Roman" w:eastAsia="Times New Roman" w:hAnsi="Times New Roman" w:cs="Times New Roman"/>
                <w:b/>
                <w:bCs/>
                <w:sz w:val="24"/>
                <w:szCs w:val="24"/>
                <w:lang w:eastAsia="uk-UA"/>
              </w:rPr>
            </w:pPr>
          </w:p>
          <w:p w:rsidR="002A615E" w:rsidRPr="00EB1DD8" w:rsidRDefault="002A615E" w:rsidP="002A615E">
            <w:pPr>
              <w:shd w:val="clear" w:color="auto" w:fill="FFFFFF"/>
              <w:spacing w:before="150" w:after="150" w:line="240" w:lineRule="auto"/>
              <w:ind w:left="450" w:right="450"/>
              <w:jc w:val="center"/>
              <w:rPr>
                <w:rFonts w:ascii="Times New Roman" w:eastAsia="Times New Roman" w:hAnsi="Times New Roman" w:cs="Times New Roman"/>
                <w:b/>
                <w:bCs/>
                <w:sz w:val="24"/>
                <w:szCs w:val="24"/>
                <w:lang w:eastAsia="uk-UA"/>
              </w:rPr>
            </w:pPr>
          </w:p>
          <w:p w:rsidR="002A615E" w:rsidRPr="00EB1DD8" w:rsidRDefault="002A615E" w:rsidP="002A615E">
            <w:pPr>
              <w:shd w:val="clear" w:color="auto" w:fill="FFFFFF"/>
              <w:spacing w:before="150" w:after="150" w:line="240" w:lineRule="auto"/>
              <w:ind w:left="450" w:right="450"/>
              <w:jc w:val="center"/>
              <w:rPr>
                <w:rFonts w:ascii="Times New Roman" w:eastAsia="Times New Roman" w:hAnsi="Times New Roman" w:cs="Times New Roman"/>
                <w:b/>
                <w:bCs/>
                <w:sz w:val="24"/>
                <w:szCs w:val="24"/>
                <w:lang w:eastAsia="uk-UA"/>
              </w:rPr>
            </w:pPr>
          </w:p>
          <w:p w:rsidR="002A615E" w:rsidRPr="00EB1DD8" w:rsidRDefault="002A615E" w:rsidP="002A615E">
            <w:pPr>
              <w:shd w:val="clear" w:color="auto" w:fill="FFFFFF"/>
              <w:spacing w:before="150" w:after="150" w:line="240" w:lineRule="auto"/>
              <w:ind w:left="450" w:right="450"/>
              <w:jc w:val="center"/>
              <w:rPr>
                <w:rFonts w:ascii="Times New Roman" w:eastAsia="Times New Roman" w:hAnsi="Times New Roman" w:cs="Times New Roman"/>
                <w:b/>
                <w:bCs/>
                <w:sz w:val="24"/>
                <w:szCs w:val="24"/>
                <w:lang w:eastAsia="uk-UA"/>
              </w:rPr>
            </w:pPr>
          </w:p>
          <w:p w:rsidR="002A615E" w:rsidRPr="00EB1DD8" w:rsidRDefault="002A615E" w:rsidP="002A615E">
            <w:pPr>
              <w:shd w:val="clear" w:color="auto" w:fill="FFFFFF"/>
              <w:spacing w:before="150" w:after="150" w:line="240" w:lineRule="auto"/>
              <w:ind w:left="450" w:right="450"/>
              <w:jc w:val="center"/>
              <w:rPr>
                <w:rFonts w:ascii="Times New Roman" w:eastAsia="Times New Roman" w:hAnsi="Times New Roman" w:cs="Times New Roman"/>
                <w:b/>
                <w:bCs/>
                <w:sz w:val="24"/>
                <w:szCs w:val="24"/>
                <w:lang w:eastAsia="uk-UA"/>
              </w:rPr>
            </w:pPr>
          </w:p>
          <w:p w:rsidR="002A615E" w:rsidRPr="00EB1DD8" w:rsidRDefault="002A615E" w:rsidP="002A615E">
            <w:pPr>
              <w:shd w:val="clear" w:color="auto" w:fill="FFFFFF"/>
              <w:spacing w:before="150" w:after="150" w:line="240" w:lineRule="auto"/>
              <w:ind w:left="450" w:right="450"/>
              <w:jc w:val="center"/>
              <w:rPr>
                <w:rFonts w:ascii="Times New Roman" w:eastAsia="Times New Roman" w:hAnsi="Times New Roman" w:cs="Times New Roman"/>
                <w:b/>
                <w:bCs/>
                <w:sz w:val="24"/>
                <w:szCs w:val="24"/>
                <w:lang w:eastAsia="uk-UA"/>
              </w:rPr>
            </w:pPr>
          </w:p>
          <w:p w:rsidR="002A615E" w:rsidRPr="00EB1DD8" w:rsidRDefault="002A615E" w:rsidP="002A615E">
            <w:pPr>
              <w:shd w:val="clear" w:color="auto" w:fill="FFFFFF"/>
              <w:spacing w:before="150" w:after="150" w:line="240" w:lineRule="auto"/>
              <w:ind w:left="450" w:right="450"/>
              <w:jc w:val="center"/>
              <w:rPr>
                <w:rFonts w:ascii="Times New Roman" w:eastAsia="Times New Roman" w:hAnsi="Times New Roman" w:cs="Times New Roman"/>
                <w:b/>
                <w:bCs/>
                <w:sz w:val="24"/>
                <w:szCs w:val="24"/>
                <w:lang w:eastAsia="uk-UA"/>
              </w:rPr>
            </w:pPr>
          </w:p>
          <w:p w:rsidR="002A615E" w:rsidRPr="00EB1DD8" w:rsidRDefault="002A615E" w:rsidP="002A615E">
            <w:pPr>
              <w:shd w:val="clear" w:color="auto" w:fill="FFFFFF"/>
              <w:spacing w:after="150" w:line="240" w:lineRule="auto"/>
              <w:ind w:firstLine="450"/>
              <w:jc w:val="both"/>
              <w:rPr>
                <w:rFonts w:ascii="Times New Roman" w:hAnsi="Times New Roman" w:cs="Times New Roman"/>
                <w:b/>
                <w:color w:val="000000"/>
                <w:sz w:val="24"/>
                <w:szCs w:val="24"/>
              </w:rPr>
            </w:pPr>
            <w:r w:rsidRPr="00EB1DD8">
              <w:rPr>
                <w:rFonts w:ascii="Times New Roman" w:eastAsia="Times New Roman" w:hAnsi="Times New Roman" w:cs="Times New Roman"/>
                <w:b/>
                <w:sz w:val="24"/>
                <w:szCs w:val="24"/>
                <w:lang w:eastAsia="uk-UA"/>
              </w:rPr>
              <w:t xml:space="preserve">Цей показник є зайвим, необгрунтованим для АНПФ. </w:t>
            </w:r>
            <w:r w:rsidRPr="00EB1DD8">
              <w:rPr>
                <w:rFonts w:ascii="Times New Roman" w:hAnsi="Times New Roman" w:cs="Times New Roman"/>
                <w:b/>
                <w:sz w:val="24"/>
                <w:szCs w:val="24"/>
              </w:rPr>
              <w:t>У Положенні № 1597</w:t>
            </w:r>
            <w:r w:rsidRPr="00EB1DD8">
              <w:rPr>
                <w:rFonts w:ascii="Times New Roman" w:hAnsi="Times New Roman" w:cs="Times New Roman"/>
                <w:sz w:val="24"/>
                <w:szCs w:val="24"/>
              </w:rPr>
              <w:t xml:space="preserve"> </w:t>
            </w:r>
            <w:r w:rsidRPr="00EB1DD8">
              <w:rPr>
                <w:rFonts w:ascii="Times New Roman" w:hAnsi="Times New Roman" w:cs="Times New Roman"/>
                <w:b/>
                <w:sz w:val="24"/>
                <w:szCs w:val="24"/>
              </w:rPr>
              <w:t>вже є пруденційні показники для АНПФ, достатні для пруденційного нагляду за їхньою діяльністю, а саме: норматив достатності власних коштів</w:t>
            </w:r>
            <w:r w:rsidRPr="00EB1DD8">
              <w:rPr>
                <w:rFonts w:ascii="Times New Roman" w:hAnsi="Times New Roman" w:cs="Times New Roman"/>
                <w:sz w:val="24"/>
                <w:szCs w:val="24"/>
              </w:rPr>
              <w:t xml:space="preserve"> </w:t>
            </w:r>
            <w:r w:rsidRPr="00EB1DD8">
              <w:rPr>
                <w:rFonts w:ascii="Times New Roman" w:hAnsi="Times New Roman" w:cs="Times New Roman"/>
                <w:b/>
                <w:sz w:val="24"/>
                <w:szCs w:val="24"/>
              </w:rPr>
              <w:t>та</w:t>
            </w:r>
            <w:r w:rsidRPr="00EB1DD8">
              <w:rPr>
                <w:rFonts w:ascii="Times New Roman" w:hAnsi="Times New Roman" w:cs="Times New Roman"/>
                <w:sz w:val="24"/>
                <w:szCs w:val="24"/>
              </w:rPr>
              <w:t xml:space="preserve"> </w:t>
            </w:r>
            <w:r w:rsidRPr="00EB1DD8">
              <w:rPr>
                <w:rFonts w:ascii="Times New Roman" w:hAnsi="Times New Roman" w:cs="Times New Roman"/>
                <w:b/>
                <w:bCs/>
                <w:sz w:val="24"/>
                <w:szCs w:val="24"/>
                <w:lang w:eastAsia="uk-UA"/>
              </w:rPr>
              <w:t xml:space="preserve">коефіцієнт </w:t>
            </w:r>
            <w:r w:rsidRPr="00EB1DD8">
              <w:rPr>
                <w:rFonts w:ascii="Times New Roman" w:hAnsi="Times New Roman" w:cs="Times New Roman"/>
                <w:b/>
                <w:sz w:val="24"/>
                <w:szCs w:val="24"/>
                <w:lang w:eastAsia="uk-UA"/>
              </w:rPr>
              <w:t xml:space="preserve">покриття операційного ризику. </w:t>
            </w:r>
            <w:r w:rsidRPr="00EB1DD8">
              <w:rPr>
                <w:rFonts w:ascii="Times New Roman" w:hAnsi="Times New Roman" w:cs="Times New Roman"/>
                <w:b/>
                <w:color w:val="000000"/>
                <w:sz w:val="24"/>
                <w:szCs w:val="24"/>
              </w:rPr>
              <w:t xml:space="preserve">Застосування вимог Регламентів ЄС чи інших документів, які регламентують діяльність банків та кредитних установ (зокрема, </w:t>
            </w:r>
            <w:r w:rsidR="00286DB1" w:rsidRPr="00EB1DD8">
              <w:rPr>
                <w:rFonts w:ascii="Times New Roman" w:hAnsi="Times New Roman" w:cs="Times New Roman"/>
                <w:b/>
                <w:color w:val="000000"/>
                <w:sz w:val="24"/>
                <w:szCs w:val="24"/>
              </w:rPr>
              <w:t xml:space="preserve">пакету </w:t>
            </w:r>
            <w:r w:rsidRPr="00EB1DD8">
              <w:rPr>
                <w:rFonts w:ascii="Times New Roman" w:hAnsi="Times New Roman" w:cs="Times New Roman"/>
                <w:b/>
                <w:color w:val="000000"/>
                <w:sz w:val="24"/>
                <w:szCs w:val="24"/>
              </w:rPr>
              <w:t xml:space="preserve">CRD </w:t>
            </w:r>
            <w:r w:rsidRPr="00EB1DD8">
              <w:rPr>
                <w:rFonts w:ascii="Times New Roman" w:hAnsi="Times New Roman" w:cs="Times New Roman"/>
                <w:b/>
                <w:color w:val="000000"/>
                <w:sz w:val="24"/>
                <w:szCs w:val="24"/>
                <w:lang w:val="en-US"/>
              </w:rPr>
              <w:t>IV</w:t>
            </w:r>
            <w:r w:rsidRPr="00EB1DD8">
              <w:rPr>
                <w:rFonts w:ascii="Times New Roman" w:hAnsi="Times New Roman" w:cs="Times New Roman"/>
                <w:b/>
                <w:color w:val="000000"/>
                <w:sz w:val="24"/>
                <w:szCs w:val="24"/>
              </w:rPr>
              <w:t xml:space="preserve">), що виходять за межі окремих статей, на які </w:t>
            </w:r>
            <w:r w:rsidRPr="00EB1DD8">
              <w:rPr>
                <w:rFonts w:ascii="Times New Roman" w:hAnsi="Times New Roman" w:cs="Times New Roman"/>
                <w:b/>
                <w:bCs/>
                <w:sz w:val="24"/>
                <w:szCs w:val="24"/>
                <w:lang w:eastAsia="uk-UA"/>
              </w:rPr>
              <w:t>посилаються</w:t>
            </w:r>
            <w:r w:rsidRPr="00EB1DD8">
              <w:rPr>
                <w:rFonts w:ascii="Times New Roman" w:hAnsi="Times New Roman" w:cs="Times New Roman"/>
                <w:b/>
                <w:color w:val="000000"/>
                <w:sz w:val="24"/>
                <w:szCs w:val="24"/>
              </w:rPr>
              <w:t xml:space="preserve"> спеціальні Директиви, що регламентують діяльність з управління активами та адміністрування інвестиційних і пенсійних фондів, і понад уже запроваджені чи запропоновані інші додаткові нормативи (у цьому випадку – </w:t>
            </w:r>
            <w:r w:rsidRPr="00EB1DD8">
              <w:rPr>
                <w:rFonts w:ascii="Times New Roman" w:hAnsi="Times New Roman" w:cs="Times New Roman"/>
                <w:b/>
                <w:bCs/>
                <w:sz w:val="24"/>
                <w:szCs w:val="24"/>
                <w:lang w:eastAsia="uk-UA"/>
              </w:rPr>
              <w:t xml:space="preserve">коефіцієнт </w:t>
            </w:r>
            <w:r w:rsidRPr="00EB1DD8">
              <w:rPr>
                <w:rFonts w:ascii="Times New Roman" w:hAnsi="Times New Roman" w:cs="Times New Roman"/>
                <w:b/>
                <w:sz w:val="24"/>
                <w:szCs w:val="24"/>
                <w:lang w:eastAsia="uk-UA"/>
              </w:rPr>
              <w:t>покриття операційного ризику</w:t>
            </w:r>
            <w:r w:rsidRPr="00EB1DD8">
              <w:rPr>
                <w:rFonts w:ascii="Times New Roman" w:hAnsi="Times New Roman" w:cs="Times New Roman"/>
                <w:b/>
                <w:bCs/>
                <w:sz w:val="24"/>
                <w:szCs w:val="24"/>
                <w:lang w:eastAsia="uk-UA"/>
              </w:rPr>
              <w:t xml:space="preserve"> та </w:t>
            </w:r>
            <w:r w:rsidRPr="00EB1DD8">
              <w:rPr>
                <w:rFonts w:ascii="Times New Roman" w:hAnsi="Times New Roman" w:cs="Times New Roman"/>
                <w:b/>
                <w:color w:val="000000"/>
                <w:sz w:val="24"/>
                <w:szCs w:val="24"/>
              </w:rPr>
              <w:t xml:space="preserve">розмір </w:t>
            </w:r>
            <w:r w:rsidRPr="00EB1DD8">
              <w:rPr>
                <w:rFonts w:ascii="Times New Roman" w:eastAsia="Times New Roman" w:hAnsi="Times New Roman" w:cs="Times New Roman"/>
                <w:b/>
                <w:sz w:val="24"/>
                <w:szCs w:val="24"/>
                <w:lang w:eastAsia="uk-UA"/>
              </w:rPr>
              <w:t>регулятивного капіталу відповідно</w:t>
            </w:r>
            <w:r w:rsidRPr="00EB1DD8">
              <w:rPr>
                <w:rFonts w:ascii="Times New Roman" w:hAnsi="Times New Roman" w:cs="Times New Roman"/>
                <w:b/>
                <w:color w:val="000000"/>
                <w:sz w:val="24"/>
                <w:szCs w:val="24"/>
              </w:rPr>
              <w:t xml:space="preserve">), є некоректним і недоцільним, адже діяльність КУА принципово відрізняється від діяльності банків та інвестиційних </w:t>
            </w:r>
            <w:r w:rsidRPr="00EB1DD8">
              <w:rPr>
                <w:rFonts w:ascii="Times New Roman" w:hAnsi="Times New Roman" w:cs="Times New Roman"/>
                <w:b/>
                <w:color w:val="000000"/>
                <w:sz w:val="24"/>
                <w:szCs w:val="24"/>
              </w:rPr>
              <w:lastRenderedPageBreak/>
              <w:t>фірм, зокрема, тим, що перші мають окремий баланс від фондів в управлінні та не відповідають за фінансовими зобов’язаннями цих фондів.</w:t>
            </w: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b/>
                <w:bCs/>
                <w:sz w:val="24"/>
                <w:szCs w:val="24"/>
                <w:lang w:eastAsia="uk-UA"/>
              </w:rPr>
            </w:pPr>
            <w:r w:rsidRPr="00EB1DD8">
              <w:rPr>
                <w:rFonts w:ascii="Times New Roman" w:hAnsi="Times New Roman" w:cs="Times New Roman"/>
                <w:b/>
                <w:color w:val="000000"/>
                <w:sz w:val="24"/>
                <w:szCs w:val="24"/>
              </w:rPr>
              <w:t xml:space="preserve">Крім того, воно загрожує нормальному функціонуванню ринку, особливо в нинішніх кризових умовах. </w:t>
            </w:r>
            <w:r w:rsidRPr="00EB1DD8">
              <w:rPr>
                <w:rFonts w:ascii="Times New Roman" w:hAnsi="Times New Roman" w:cs="Times New Roman"/>
                <w:b/>
                <w:sz w:val="24"/>
                <w:szCs w:val="24"/>
              </w:rPr>
              <w:t xml:space="preserve">Розрахунок і контроль показників тих чи інших видів ризику має визначатися специфікою бізнесу і складом активів конкретного профучасника, його стратегією та політиками управління ризиками, </w:t>
            </w:r>
            <w:r w:rsidRPr="00EB1DD8">
              <w:rPr>
                <w:rFonts w:ascii="Times New Roman" w:hAnsi="Times New Roman" w:cs="Times New Roman"/>
                <w:b/>
                <w:color w:val="000000"/>
                <w:sz w:val="24"/>
                <w:szCs w:val="24"/>
              </w:rPr>
              <w:t>виходячи з того, які ризики є суттєвими для нього. Про це йде мова у тому числі і в законодавстві ЄС.</w:t>
            </w:r>
          </w:p>
        </w:tc>
        <w:tc>
          <w:tcPr>
            <w:tcW w:w="5405" w:type="dxa"/>
          </w:tcPr>
          <w:p w:rsidR="002A615E" w:rsidRPr="00EB1DD8" w:rsidRDefault="002A615E" w:rsidP="002A615E">
            <w:pPr>
              <w:shd w:val="clear" w:color="auto" w:fill="FFFFFF"/>
              <w:spacing w:before="150" w:after="150" w:line="240" w:lineRule="auto"/>
              <w:ind w:left="450" w:right="450"/>
              <w:jc w:val="center"/>
              <w:rPr>
                <w:rFonts w:ascii="Times New Roman" w:eastAsia="Times New Roman" w:hAnsi="Times New Roman" w:cs="Times New Roman"/>
                <w:sz w:val="24"/>
                <w:szCs w:val="24"/>
                <w:lang w:eastAsia="uk-UA"/>
              </w:rPr>
            </w:pPr>
            <w:r w:rsidRPr="00EB1DD8">
              <w:rPr>
                <w:rFonts w:ascii="Times New Roman" w:eastAsia="Times New Roman" w:hAnsi="Times New Roman" w:cs="Times New Roman"/>
                <w:b/>
                <w:bCs/>
                <w:sz w:val="24"/>
                <w:szCs w:val="24"/>
                <w:lang w:eastAsia="uk-UA"/>
              </w:rPr>
              <w:lastRenderedPageBreak/>
              <w:t>X. Пруденційні нормативи, що використовуються для вимірювання та оцінки ризиків діяльності з адміністрування недержавних пенсійних фондів, їх розрахунок та нормативні значення</w:t>
            </w:r>
          </w:p>
          <w:p w:rsidR="002A615E" w:rsidRPr="00EB1DD8" w:rsidRDefault="002A615E" w:rsidP="002A615E">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r w:rsidRPr="00EB1DD8">
              <w:rPr>
                <w:rFonts w:ascii="Times New Roman" w:eastAsia="Times New Roman" w:hAnsi="Times New Roman" w:cs="Times New Roman"/>
                <w:b/>
                <w:bCs/>
                <w:sz w:val="24"/>
                <w:szCs w:val="24"/>
                <w:lang w:eastAsia="uk-UA"/>
              </w:rPr>
              <w:t xml:space="preserve">1. Показники, що використовуються для вимірювання та оцінки ризиків </w:t>
            </w:r>
            <w:r w:rsidRPr="00EB1DD8">
              <w:rPr>
                <w:rFonts w:ascii="Times New Roman" w:eastAsia="Times New Roman" w:hAnsi="Times New Roman" w:cs="Times New Roman"/>
                <w:b/>
                <w:bCs/>
                <w:sz w:val="24"/>
                <w:szCs w:val="24"/>
                <w:lang w:eastAsia="uk-UA"/>
              </w:rPr>
              <w:lastRenderedPageBreak/>
              <w:t>діяльності з адміністрування недержавних пенсійних фондів</w:t>
            </w:r>
          </w:p>
          <w:p w:rsidR="002A615E" w:rsidRPr="00EB1DD8" w:rsidRDefault="002A615E" w:rsidP="002A615E">
            <w:pPr>
              <w:shd w:val="clear" w:color="auto" w:fill="FFFFFF"/>
              <w:spacing w:after="0" w:line="240" w:lineRule="auto"/>
              <w:ind w:left="450" w:right="450"/>
              <w:jc w:val="center"/>
              <w:rPr>
                <w:rFonts w:ascii="Times New Roman" w:eastAsia="Times New Roman" w:hAnsi="Times New Roman" w:cs="Times New Roman"/>
                <w:b/>
                <w:bCs/>
                <w:sz w:val="24"/>
                <w:szCs w:val="24"/>
                <w:lang w:eastAsia="uk-UA"/>
              </w:rPr>
            </w:pP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t>1. Для вимірювання та оцінки ризиків діяльності з адміністрування недержавних пенсійних фондів використовуються такі показники:</w:t>
            </w: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b/>
                <w:sz w:val="24"/>
                <w:szCs w:val="24"/>
                <w:lang w:eastAsia="uk-UA"/>
              </w:rPr>
              <w:t>1) розмір регулятивного капіталу;</w:t>
            </w: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b/>
                <w:sz w:val="24"/>
                <w:szCs w:val="24"/>
                <w:lang w:eastAsia="uk-UA"/>
              </w:rPr>
              <w:t>2</w:t>
            </w:r>
            <w:r w:rsidRPr="00EB1DD8">
              <w:rPr>
                <w:rFonts w:ascii="Times New Roman" w:eastAsia="Times New Roman" w:hAnsi="Times New Roman" w:cs="Times New Roman"/>
                <w:sz w:val="24"/>
                <w:szCs w:val="24"/>
                <w:lang w:eastAsia="uk-UA"/>
              </w:rPr>
              <w:t xml:space="preserve">) норматив достатності </w:t>
            </w:r>
            <w:r w:rsidRPr="00EB1DD8">
              <w:rPr>
                <w:rFonts w:ascii="Times New Roman" w:eastAsia="Times New Roman" w:hAnsi="Times New Roman" w:cs="Times New Roman"/>
                <w:b/>
                <w:sz w:val="24"/>
                <w:szCs w:val="24"/>
                <w:lang w:eastAsia="uk-UA"/>
              </w:rPr>
              <w:t>регулятивного капіталу</w:t>
            </w:r>
            <w:r w:rsidRPr="00EB1DD8">
              <w:rPr>
                <w:rFonts w:ascii="Times New Roman" w:eastAsia="Times New Roman" w:hAnsi="Times New Roman" w:cs="Times New Roman"/>
                <w:sz w:val="24"/>
                <w:szCs w:val="24"/>
                <w:lang w:eastAsia="uk-UA"/>
              </w:rPr>
              <w:t>;</w:t>
            </w: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b/>
                <w:sz w:val="24"/>
                <w:szCs w:val="24"/>
                <w:lang w:eastAsia="uk-UA"/>
              </w:rPr>
              <w:t>3</w:t>
            </w:r>
            <w:r w:rsidRPr="00EB1DD8">
              <w:rPr>
                <w:rFonts w:ascii="Times New Roman" w:eastAsia="Times New Roman" w:hAnsi="Times New Roman" w:cs="Times New Roman"/>
                <w:sz w:val="24"/>
                <w:szCs w:val="24"/>
                <w:lang w:eastAsia="uk-UA"/>
              </w:rPr>
              <w:t>) коефіцієнт покриття операційного ризику;</w:t>
            </w: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sz w:val="24"/>
                <w:szCs w:val="24"/>
                <w:lang w:eastAsia="uk-UA"/>
              </w:rPr>
            </w:pP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sz w:val="24"/>
                <w:szCs w:val="24"/>
                <w:lang w:eastAsia="uk-UA"/>
              </w:rPr>
            </w:pP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sz w:val="24"/>
                <w:szCs w:val="24"/>
                <w:lang w:eastAsia="uk-UA"/>
              </w:rPr>
            </w:pP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sz w:val="24"/>
                <w:szCs w:val="24"/>
                <w:lang w:eastAsia="uk-UA"/>
              </w:rPr>
            </w:pP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sz w:val="24"/>
                <w:szCs w:val="24"/>
                <w:lang w:eastAsia="uk-UA"/>
              </w:rPr>
            </w:pP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sz w:val="24"/>
                <w:szCs w:val="24"/>
                <w:lang w:eastAsia="uk-UA"/>
              </w:rPr>
            </w:pP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sz w:val="24"/>
                <w:szCs w:val="24"/>
                <w:lang w:eastAsia="uk-UA"/>
              </w:rPr>
            </w:pP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sz w:val="24"/>
                <w:szCs w:val="24"/>
                <w:lang w:eastAsia="uk-UA"/>
              </w:rPr>
            </w:pP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sz w:val="24"/>
                <w:szCs w:val="24"/>
                <w:lang w:eastAsia="uk-UA"/>
              </w:rPr>
            </w:pP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sz w:val="24"/>
                <w:szCs w:val="24"/>
                <w:lang w:eastAsia="uk-UA"/>
              </w:rPr>
            </w:pP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sz w:val="24"/>
                <w:szCs w:val="24"/>
                <w:lang w:eastAsia="uk-UA"/>
              </w:rPr>
            </w:pP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sz w:val="24"/>
                <w:szCs w:val="24"/>
                <w:lang w:eastAsia="uk-UA"/>
              </w:rPr>
            </w:pP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sz w:val="24"/>
                <w:szCs w:val="24"/>
                <w:lang w:eastAsia="uk-UA"/>
              </w:rPr>
            </w:pP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sz w:val="24"/>
                <w:szCs w:val="24"/>
                <w:lang w:eastAsia="uk-UA"/>
              </w:rPr>
            </w:pP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sz w:val="24"/>
                <w:szCs w:val="24"/>
                <w:lang w:eastAsia="uk-UA"/>
              </w:rPr>
            </w:pP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sz w:val="24"/>
                <w:szCs w:val="24"/>
                <w:lang w:eastAsia="uk-UA"/>
              </w:rPr>
            </w:pP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sz w:val="24"/>
                <w:szCs w:val="24"/>
                <w:lang w:eastAsia="uk-UA"/>
              </w:rPr>
            </w:pP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sz w:val="24"/>
                <w:szCs w:val="24"/>
                <w:lang w:eastAsia="uk-UA"/>
              </w:rPr>
            </w:pP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sz w:val="24"/>
                <w:szCs w:val="24"/>
                <w:lang w:eastAsia="uk-UA"/>
              </w:rPr>
            </w:pP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sz w:val="24"/>
                <w:szCs w:val="24"/>
                <w:lang w:eastAsia="uk-UA"/>
              </w:rPr>
            </w:pP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sz w:val="24"/>
                <w:szCs w:val="24"/>
                <w:lang w:eastAsia="uk-UA"/>
              </w:rPr>
            </w:pP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sz w:val="24"/>
                <w:szCs w:val="24"/>
                <w:lang w:eastAsia="uk-UA"/>
              </w:rPr>
            </w:pP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sz w:val="24"/>
                <w:szCs w:val="24"/>
                <w:lang w:eastAsia="uk-UA"/>
              </w:rPr>
            </w:pP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sz w:val="24"/>
                <w:szCs w:val="24"/>
                <w:lang w:eastAsia="uk-UA"/>
              </w:rPr>
            </w:pP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sz w:val="24"/>
                <w:szCs w:val="24"/>
                <w:lang w:eastAsia="uk-UA"/>
              </w:rPr>
            </w:pP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b/>
                <w:bCs/>
                <w:sz w:val="24"/>
                <w:szCs w:val="24"/>
                <w:lang w:eastAsia="uk-UA"/>
              </w:rPr>
            </w:pPr>
            <w:r w:rsidRPr="00EB1DD8">
              <w:rPr>
                <w:rFonts w:ascii="Times New Roman" w:eastAsia="Times New Roman" w:hAnsi="Times New Roman" w:cs="Times New Roman"/>
                <w:sz w:val="24"/>
                <w:szCs w:val="24"/>
                <w:lang w:eastAsia="uk-UA"/>
              </w:rPr>
              <w:t xml:space="preserve">2. Нормативні значення нормативу достатності </w:t>
            </w:r>
            <w:r w:rsidRPr="00EB1DD8">
              <w:rPr>
                <w:rFonts w:ascii="Times New Roman" w:eastAsia="Times New Roman" w:hAnsi="Times New Roman" w:cs="Times New Roman"/>
                <w:b/>
                <w:sz w:val="24"/>
                <w:szCs w:val="24"/>
                <w:lang w:eastAsia="uk-UA"/>
              </w:rPr>
              <w:t>регулятивного капіталу</w:t>
            </w:r>
            <w:r w:rsidRPr="00EB1DD8">
              <w:rPr>
                <w:rFonts w:ascii="Times New Roman" w:eastAsia="Times New Roman" w:hAnsi="Times New Roman" w:cs="Times New Roman"/>
                <w:sz w:val="24"/>
                <w:szCs w:val="24"/>
                <w:lang w:eastAsia="uk-UA"/>
              </w:rPr>
              <w:t xml:space="preserve"> та коефіцієнта покриття операційного ризику не поширюються на адміністраторів недержавних пенсійних фондів до закінчення першого повного фінансового року з дати видачі ліцензії в разі, якщо вони вперше отримали ліцензію на провадження діяльності з адміністрування недержавних пенсійних фондів.</w:t>
            </w:r>
          </w:p>
        </w:tc>
      </w:tr>
      <w:tr w:rsidR="002A615E" w:rsidRPr="00EB1DD8" w:rsidTr="0018386F">
        <w:trPr>
          <w:trHeight w:val="554"/>
        </w:trPr>
        <w:tc>
          <w:tcPr>
            <w:tcW w:w="5527" w:type="dxa"/>
          </w:tcPr>
          <w:p w:rsidR="002A615E" w:rsidRPr="00EB1DD8" w:rsidRDefault="002A615E" w:rsidP="002A615E">
            <w:pPr>
              <w:shd w:val="clear" w:color="auto" w:fill="FFFFFF"/>
              <w:spacing w:before="150" w:after="0" w:line="240" w:lineRule="auto"/>
              <w:ind w:left="450" w:right="397"/>
              <w:jc w:val="center"/>
              <w:rPr>
                <w:rFonts w:ascii="Times New Roman" w:eastAsia="Times New Roman" w:hAnsi="Times New Roman" w:cs="Times New Roman"/>
                <w:b/>
                <w:bCs/>
                <w:sz w:val="24"/>
                <w:szCs w:val="24"/>
                <w:lang w:eastAsia="uk-UA"/>
              </w:rPr>
            </w:pPr>
            <w:r w:rsidRPr="00EB1DD8">
              <w:rPr>
                <w:rFonts w:ascii="Times New Roman" w:eastAsia="Times New Roman" w:hAnsi="Times New Roman" w:cs="Times New Roman"/>
                <w:b/>
                <w:bCs/>
                <w:sz w:val="24"/>
                <w:szCs w:val="24"/>
                <w:lang w:eastAsia="uk-UA"/>
              </w:rPr>
              <w:lastRenderedPageBreak/>
              <w:t xml:space="preserve">2. Розмір </w:t>
            </w:r>
            <w:r w:rsidRPr="00EB1DD8">
              <w:rPr>
                <w:rFonts w:ascii="Times New Roman" w:eastAsia="Times New Roman" w:hAnsi="Times New Roman" w:cs="Times New Roman"/>
                <w:b/>
                <w:sz w:val="24"/>
                <w:szCs w:val="24"/>
                <w:lang w:eastAsia="uk-UA"/>
              </w:rPr>
              <w:t>регулятивного капіталу</w:t>
            </w:r>
          </w:p>
          <w:p w:rsidR="002A615E" w:rsidRPr="00EB1DD8" w:rsidRDefault="002A615E" w:rsidP="002A615E">
            <w:pPr>
              <w:shd w:val="clear" w:color="auto" w:fill="FFFFFF"/>
              <w:spacing w:after="0" w:line="240" w:lineRule="auto"/>
              <w:ind w:left="450" w:right="397"/>
              <w:jc w:val="center"/>
              <w:rPr>
                <w:rFonts w:ascii="Times New Roman" w:eastAsia="Times New Roman" w:hAnsi="Times New Roman" w:cs="Times New Roman"/>
                <w:b/>
                <w:bCs/>
                <w:sz w:val="24"/>
                <w:szCs w:val="24"/>
                <w:lang w:eastAsia="uk-UA"/>
              </w:rPr>
            </w:pP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b/>
                <w:noProof w:val="0"/>
                <w:sz w:val="24"/>
                <w:szCs w:val="24"/>
                <w:lang w:eastAsia="uk-UA"/>
              </w:rPr>
            </w:pPr>
            <w:r w:rsidRPr="00EB1DD8">
              <w:rPr>
                <w:rFonts w:ascii="Times New Roman" w:eastAsia="Times New Roman" w:hAnsi="Times New Roman" w:cs="Times New Roman"/>
                <w:b/>
                <w:noProof w:val="0"/>
                <w:sz w:val="24"/>
                <w:szCs w:val="24"/>
                <w:lang w:eastAsia="uk-UA"/>
              </w:rPr>
              <w:t xml:space="preserve">1. </w:t>
            </w:r>
            <w:r w:rsidRPr="00EB1DD8">
              <w:rPr>
                <w:rFonts w:ascii="Times New Roman" w:eastAsia="Times New Roman" w:hAnsi="Times New Roman" w:cs="Times New Roman"/>
                <w:b/>
                <w:sz w:val="24"/>
                <w:szCs w:val="24"/>
                <w:lang w:eastAsia="uk-UA"/>
              </w:rPr>
              <w:t>Регулятивний капітал</w:t>
            </w:r>
            <w:r w:rsidRPr="00EB1DD8">
              <w:rPr>
                <w:rFonts w:ascii="Times New Roman" w:eastAsia="Times New Roman" w:hAnsi="Times New Roman" w:cs="Times New Roman"/>
                <w:b/>
                <w:noProof w:val="0"/>
                <w:sz w:val="24"/>
                <w:szCs w:val="24"/>
                <w:lang w:eastAsia="uk-UA"/>
              </w:rPr>
              <w:t xml:space="preserve"> є коштами, які </w:t>
            </w:r>
            <w:r w:rsidRPr="00EB1DD8">
              <w:rPr>
                <w:rFonts w:ascii="Times New Roman" w:eastAsia="Times New Roman" w:hAnsi="Times New Roman" w:cs="Times New Roman"/>
                <w:b/>
                <w:sz w:val="24"/>
                <w:szCs w:val="24"/>
                <w:lang w:eastAsia="uk-UA"/>
              </w:rPr>
              <w:t>адміністратор недержавних пенсійних фондів</w:t>
            </w:r>
            <w:r w:rsidRPr="00EB1DD8">
              <w:rPr>
                <w:rFonts w:ascii="Times New Roman" w:eastAsia="Times New Roman" w:hAnsi="Times New Roman" w:cs="Times New Roman"/>
                <w:b/>
                <w:noProof w:val="0"/>
                <w:sz w:val="24"/>
                <w:szCs w:val="24"/>
                <w:lang w:eastAsia="uk-UA"/>
              </w:rPr>
              <w:t xml:space="preserve"> може використовувати на покриття негативних фінансових наслідків реалізації ризиків, що </w:t>
            </w:r>
            <w:r w:rsidRPr="00EB1DD8">
              <w:rPr>
                <w:rFonts w:ascii="Times New Roman" w:eastAsia="Times New Roman" w:hAnsi="Times New Roman" w:cs="Times New Roman"/>
                <w:b/>
                <w:noProof w:val="0"/>
                <w:sz w:val="24"/>
                <w:szCs w:val="24"/>
                <w:lang w:eastAsia="uk-UA"/>
              </w:rPr>
              <w:lastRenderedPageBreak/>
              <w:t xml:space="preserve">виникають при провадженні ним професійної діяльності на </w:t>
            </w:r>
            <w:r w:rsidRPr="00EB1DD8">
              <w:rPr>
                <w:rFonts w:ascii="Times New Roman" w:hAnsi="Times New Roman" w:cs="Times New Roman"/>
                <w:b/>
                <w:sz w:val="24"/>
                <w:szCs w:val="24"/>
              </w:rPr>
              <w:t>ринках капіталу</w:t>
            </w:r>
            <w:r w:rsidRPr="00EB1DD8">
              <w:rPr>
                <w:rFonts w:ascii="Times New Roman" w:eastAsia="Times New Roman" w:hAnsi="Times New Roman" w:cs="Times New Roman"/>
                <w:b/>
                <w:noProof w:val="0"/>
                <w:sz w:val="24"/>
                <w:szCs w:val="24"/>
                <w:lang w:eastAsia="uk-UA"/>
              </w:rPr>
              <w:t>.</w:t>
            </w: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b/>
                <w:noProof w:val="0"/>
                <w:sz w:val="24"/>
                <w:szCs w:val="24"/>
                <w:lang w:eastAsia="uk-UA"/>
              </w:rPr>
            </w:pPr>
            <w:r w:rsidRPr="00EB1DD8">
              <w:rPr>
                <w:rFonts w:ascii="Times New Roman" w:eastAsia="Times New Roman" w:hAnsi="Times New Roman" w:cs="Times New Roman"/>
                <w:b/>
                <w:noProof w:val="0"/>
                <w:sz w:val="24"/>
                <w:szCs w:val="24"/>
                <w:lang w:eastAsia="uk-UA"/>
              </w:rPr>
              <w:t xml:space="preserve">2. </w:t>
            </w:r>
            <w:r w:rsidRPr="00EB1DD8">
              <w:rPr>
                <w:rFonts w:ascii="Times New Roman" w:eastAsia="Times New Roman" w:hAnsi="Times New Roman" w:cs="Times New Roman"/>
                <w:b/>
                <w:sz w:val="24"/>
                <w:szCs w:val="24"/>
                <w:lang w:val="ru-RU" w:eastAsia="uk-UA"/>
              </w:rPr>
              <w:t>Р</w:t>
            </w:r>
            <w:r w:rsidRPr="00EB1DD8">
              <w:rPr>
                <w:rFonts w:ascii="Times New Roman" w:eastAsia="Times New Roman" w:hAnsi="Times New Roman" w:cs="Times New Roman"/>
                <w:b/>
                <w:sz w:val="24"/>
                <w:szCs w:val="24"/>
                <w:lang w:eastAsia="uk-UA"/>
              </w:rPr>
              <w:t>егулятивн</w:t>
            </w:r>
            <w:r w:rsidRPr="00EB1DD8">
              <w:rPr>
                <w:rFonts w:ascii="Times New Roman" w:eastAsia="Times New Roman" w:hAnsi="Times New Roman" w:cs="Times New Roman"/>
                <w:b/>
                <w:sz w:val="24"/>
                <w:szCs w:val="24"/>
                <w:lang w:val="ru-RU" w:eastAsia="uk-UA"/>
              </w:rPr>
              <w:t>ий</w:t>
            </w:r>
            <w:r w:rsidRPr="00EB1DD8">
              <w:rPr>
                <w:rFonts w:ascii="Times New Roman" w:eastAsia="Times New Roman" w:hAnsi="Times New Roman" w:cs="Times New Roman"/>
                <w:b/>
                <w:sz w:val="24"/>
                <w:szCs w:val="24"/>
                <w:lang w:eastAsia="uk-UA"/>
              </w:rPr>
              <w:t xml:space="preserve"> капітал</w:t>
            </w:r>
            <w:r w:rsidRPr="00EB1DD8">
              <w:rPr>
                <w:rFonts w:ascii="Times New Roman" w:eastAsia="Times New Roman" w:hAnsi="Times New Roman" w:cs="Times New Roman"/>
                <w:b/>
                <w:noProof w:val="0"/>
                <w:sz w:val="24"/>
                <w:szCs w:val="24"/>
                <w:lang w:eastAsia="uk-UA"/>
              </w:rPr>
              <w:t xml:space="preserve"> розрахову</w:t>
            </w:r>
            <w:r w:rsidRPr="00EB1DD8">
              <w:rPr>
                <w:rFonts w:ascii="Times New Roman" w:eastAsia="Times New Roman" w:hAnsi="Times New Roman" w:cs="Times New Roman"/>
                <w:b/>
                <w:noProof w:val="0"/>
                <w:sz w:val="24"/>
                <w:szCs w:val="24"/>
                <w:lang w:val="ru-RU" w:eastAsia="uk-UA"/>
              </w:rPr>
              <w:t>є</w:t>
            </w:r>
            <w:r w:rsidRPr="00EB1DD8">
              <w:rPr>
                <w:rFonts w:ascii="Times New Roman" w:eastAsia="Times New Roman" w:hAnsi="Times New Roman" w:cs="Times New Roman"/>
                <w:b/>
                <w:noProof w:val="0"/>
                <w:sz w:val="24"/>
                <w:szCs w:val="24"/>
                <w:lang w:eastAsia="uk-UA"/>
              </w:rPr>
              <w:t>ться в порядку, передбаченому главою 2 розділу ІІ цього Положення.</w:t>
            </w:r>
          </w:p>
          <w:p w:rsidR="002A615E" w:rsidRPr="00EB1DD8" w:rsidRDefault="002A615E" w:rsidP="002A615E">
            <w:pPr>
              <w:shd w:val="clear" w:color="auto" w:fill="FFFFFF"/>
              <w:spacing w:after="150" w:line="240" w:lineRule="auto"/>
              <w:ind w:firstLine="450"/>
              <w:jc w:val="both"/>
              <w:rPr>
                <w:rFonts w:ascii="Times New Roman" w:eastAsia="Times New Roman" w:hAnsi="Times New Roman" w:cs="Times New Roman"/>
                <w:b/>
                <w:bCs/>
                <w:sz w:val="24"/>
                <w:szCs w:val="24"/>
                <w:lang w:eastAsia="uk-UA"/>
              </w:rPr>
            </w:pPr>
            <w:r w:rsidRPr="00EB1DD8">
              <w:rPr>
                <w:rFonts w:ascii="Times New Roman" w:eastAsia="Times New Roman" w:hAnsi="Times New Roman" w:cs="Times New Roman"/>
                <w:b/>
                <w:noProof w:val="0"/>
                <w:sz w:val="24"/>
                <w:szCs w:val="24"/>
                <w:lang w:eastAsia="uk-UA"/>
              </w:rPr>
              <w:t xml:space="preserve">3. Мінімальний розмір </w:t>
            </w:r>
            <w:r w:rsidRPr="00EB1DD8">
              <w:rPr>
                <w:rFonts w:ascii="Times New Roman" w:eastAsia="Times New Roman" w:hAnsi="Times New Roman" w:cs="Times New Roman"/>
                <w:b/>
                <w:sz w:val="24"/>
                <w:szCs w:val="24"/>
                <w:lang w:eastAsia="uk-UA"/>
              </w:rPr>
              <w:t>регулятивного капіталу</w:t>
            </w:r>
            <w:r w:rsidRPr="00EB1DD8">
              <w:rPr>
                <w:rFonts w:ascii="Times New Roman" w:eastAsia="Times New Roman" w:hAnsi="Times New Roman" w:cs="Times New Roman"/>
                <w:b/>
                <w:noProof w:val="0"/>
                <w:sz w:val="24"/>
                <w:szCs w:val="24"/>
                <w:lang w:eastAsia="uk-UA"/>
              </w:rPr>
              <w:t xml:space="preserve"> </w:t>
            </w:r>
            <w:r w:rsidRPr="00EB1DD8">
              <w:rPr>
                <w:rFonts w:ascii="Times New Roman" w:eastAsia="Times New Roman" w:hAnsi="Times New Roman" w:cs="Times New Roman"/>
                <w:b/>
                <w:sz w:val="24"/>
                <w:szCs w:val="24"/>
                <w:lang w:eastAsia="uk-UA"/>
              </w:rPr>
              <w:t>адміністратора недержавних пенсійних фондів</w:t>
            </w:r>
            <w:r w:rsidRPr="00EB1DD8">
              <w:rPr>
                <w:rFonts w:ascii="Times New Roman" w:eastAsia="Times New Roman" w:hAnsi="Times New Roman" w:cs="Times New Roman"/>
                <w:b/>
                <w:noProof w:val="0"/>
                <w:sz w:val="24"/>
                <w:szCs w:val="24"/>
                <w:lang w:eastAsia="uk-UA"/>
              </w:rPr>
              <w:t xml:space="preserve"> повинен становити не менше мінімального розміру початкового капіталу </w:t>
            </w:r>
            <w:r w:rsidRPr="00EB1DD8">
              <w:rPr>
                <w:rFonts w:ascii="Times New Roman" w:eastAsia="Times New Roman" w:hAnsi="Times New Roman" w:cs="Times New Roman"/>
                <w:b/>
                <w:sz w:val="24"/>
                <w:szCs w:val="24"/>
                <w:lang w:eastAsia="uk-UA"/>
              </w:rPr>
              <w:t>адміністратора недержавних пенсійних фондів</w:t>
            </w:r>
            <w:r w:rsidRPr="00EB1DD8">
              <w:rPr>
                <w:rFonts w:ascii="Times New Roman" w:eastAsia="Times New Roman" w:hAnsi="Times New Roman" w:cs="Times New Roman"/>
                <w:b/>
                <w:noProof w:val="0"/>
                <w:sz w:val="24"/>
                <w:szCs w:val="24"/>
                <w:lang w:eastAsia="uk-UA"/>
              </w:rPr>
              <w:t>, встановленого законодавством.</w:t>
            </w:r>
          </w:p>
        </w:tc>
        <w:tc>
          <w:tcPr>
            <w:tcW w:w="4945" w:type="dxa"/>
          </w:tcPr>
          <w:p w:rsidR="002C1787" w:rsidRPr="00EB1DD8" w:rsidRDefault="002C1787" w:rsidP="002C1787">
            <w:pPr>
              <w:ind w:firstLine="567"/>
              <w:jc w:val="both"/>
              <w:rPr>
                <w:color w:val="000000"/>
              </w:rPr>
            </w:pPr>
          </w:p>
          <w:p w:rsidR="002C1787" w:rsidRPr="00EB1DD8" w:rsidRDefault="002C1787" w:rsidP="002C1787">
            <w:pPr>
              <w:ind w:firstLine="567"/>
              <w:jc w:val="both"/>
              <w:rPr>
                <w:rFonts w:ascii="Times New Roman" w:hAnsi="Times New Roman" w:cs="Times New Roman"/>
                <w:b/>
                <w:color w:val="000000"/>
                <w:sz w:val="24"/>
                <w:szCs w:val="24"/>
                <w:lang w:eastAsia="ru-RU"/>
              </w:rPr>
            </w:pPr>
            <w:r w:rsidRPr="00EB1DD8">
              <w:rPr>
                <w:rFonts w:ascii="Times New Roman" w:hAnsi="Times New Roman" w:cs="Times New Roman"/>
                <w:b/>
                <w:color w:val="000000"/>
                <w:sz w:val="24"/>
                <w:szCs w:val="24"/>
              </w:rPr>
              <w:t>У</w:t>
            </w:r>
            <w:r w:rsidRPr="00EB1DD8">
              <w:rPr>
                <w:rFonts w:ascii="Times New Roman" w:hAnsi="Times New Roman" w:cs="Times New Roman"/>
                <w:b/>
                <w:bCs/>
                <w:color w:val="000000"/>
                <w:sz w:val="24"/>
                <w:szCs w:val="24"/>
              </w:rPr>
              <w:t xml:space="preserve"> </w:t>
            </w:r>
            <w:r w:rsidRPr="00EB1DD8">
              <w:rPr>
                <w:rFonts w:ascii="Times New Roman" w:hAnsi="Times New Roman" w:cs="Times New Roman"/>
                <w:b/>
                <w:color w:val="000000"/>
                <w:sz w:val="24"/>
                <w:szCs w:val="24"/>
              </w:rPr>
              <w:t xml:space="preserve">Директиві 2003/41/ЄС про діяльність установ трудового пенсійного забезпечення та нагляд за ними, яка є в Угоді про асоціацію, немає конкретних </w:t>
            </w:r>
            <w:r w:rsidRPr="00EB1DD8">
              <w:rPr>
                <w:rFonts w:ascii="Times New Roman" w:hAnsi="Times New Roman" w:cs="Times New Roman"/>
                <w:b/>
                <w:bCs/>
                <w:color w:val="000000"/>
                <w:sz w:val="24"/>
                <w:szCs w:val="24"/>
              </w:rPr>
              <w:t>пруденційних</w:t>
            </w:r>
            <w:r w:rsidRPr="00EB1DD8">
              <w:rPr>
                <w:rFonts w:ascii="Times New Roman" w:hAnsi="Times New Roman" w:cs="Times New Roman"/>
                <w:b/>
                <w:color w:val="000000"/>
                <w:sz w:val="24"/>
                <w:szCs w:val="24"/>
              </w:rPr>
              <w:t xml:space="preserve"> вимог до капіталу таких </w:t>
            </w:r>
            <w:r w:rsidRPr="00EB1DD8">
              <w:rPr>
                <w:rFonts w:ascii="Times New Roman" w:hAnsi="Times New Roman" w:cs="Times New Roman"/>
                <w:b/>
                <w:bCs/>
                <w:color w:val="000000"/>
                <w:sz w:val="24"/>
                <w:szCs w:val="24"/>
              </w:rPr>
              <w:t>установ («IORP»), тобто</w:t>
            </w:r>
            <w:r w:rsidRPr="00EB1DD8">
              <w:rPr>
                <w:rFonts w:ascii="Times New Roman" w:hAnsi="Times New Roman" w:cs="Times New Roman"/>
                <w:b/>
                <w:bCs/>
                <w:color w:val="000000"/>
                <w:sz w:val="24"/>
                <w:szCs w:val="24"/>
              </w:rPr>
              <w:t xml:space="preserve"> у т.ч.</w:t>
            </w:r>
            <w:r w:rsidRPr="00EB1DD8">
              <w:rPr>
                <w:rFonts w:ascii="Times New Roman" w:hAnsi="Times New Roman" w:cs="Times New Roman"/>
                <w:b/>
                <w:bCs/>
                <w:color w:val="000000"/>
                <w:sz w:val="24"/>
                <w:szCs w:val="24"/>
              </w:rPr>
              <w:t xml:space="preserve"> </w:t>
            </w:r>
            <w:r w:rsidRPr="00EB1DD8">
              <w:rPr>
                <w:rFonts w:ascii="Times New Roman" w:hAnsi="Times New Roman" w:cs="Times New Roman"/>
                <w:b/>
                <w:bCs/>
                <w:color w:val="000000"/>
                <w:sz w:val="24"/>
                <w:szCs w:val="24"/>
              </w:rPr>
              <w:t>до АНПФ</w:t>
            </w:r>
            <w:r w:rsidRPr="00EB1DD8">
              <w:rPr>
                <w:rFonts w:ascii="Times New Roman" w:hAnsi="Times New Roman" w:cs="Times New Roman"/>
                <w:b/>
                <w:bCs/>
                <w:color w:val="000000"/>
                <w:sz w:val="24"/>
                <w:szCs w:val="24"/>
              </w:rPr>
              <w:t xml:space="preserve">. </w:t>
            </w:r>
            <w:r w:rsidRPr="00EB1DD8">
              <w:rPr>
                <w:rFonts w:ascii="Times New Roman" w:hAnsi="Times New Roman" w:cs="Times New Roman"/>
                <w:b/>
                <w:color w:val="000000"/>
                <w:sz w:val="24"/>
                <w:szCs w:val="24"/>
              </w:rPr>
              <w:lastRenderedPageBreak/>
              <w:t>Причому ця Директива стосується ІІ, а не ІІІ рівня НПЗ, до якого на рівні ЄС – ще менше законодавчих вимог. Тому пропонуємо встановити мінімальний регулятивний капітал для АНПФ на рівні 1,25 млн грн</w:t>
            </w:r>
            <w:r w:rsidRPr="00EB1DD8">
              <w:rPr>
                <w:rFonts w:ascii="Times New Roman" w:hAnsi="Times New Roman" w:cs="Times New Roman"/>
                <w:b/>
                <w:color w:val="000000"/>
                <w:sz w:val="24"/>
                <w:szCs w:val="24"/>
              </w:rPr>
              <w:t xml:space="preserve"> і погоджуємося із запропонованою редакцією норми у пункті 3 цієї глави, за умови, що м</w:t>
            </w:r>
            <w:r w:rsidRPr="00EB1DD8">
              <w:rPr>
                <w:rFonts w:ascii="Times New Roman" w:eastAsia="Times New Roman" w:hAnsi="Times New Roman" w:cs="Times New Roman"/>
                <w:b/>
                <w:noProof w:val="0"/>
                <w:sz w:val="24"/>
                <w:szCs w:val="24"/>
                <w:lang w:eastAsia="uk-UA"/>
              </w:rPr>
              <w:t>інімальний розмір</w:t>
            </w:r>
            <w:r w:rsidRPr="00EB1DD8">
              <w:rPr>
                <w:rFonts w:ascii="Times New Roman" w:eastAsia="Times New Roman" w:hAnsi="Times New Roman" w:cs="Times New Roman"/>
                <w:b/>
                <w:noProof w:val="0"/>
                <w:sz w:val="24"/>
                <w:szCs w:val="24"/>
                <w:lang w:eastAsia="uk-UA"/>
              </w:rPr>
              <w:t xml:space="preserve"> </w:t>
            </w:r>
            <w:r w:rsidRPr="00EB1DD8">
              <w:rPr>
                <w:rFonts w:ascii="Times New Roman" w:eastAsia="Times New Roman" w:hAnsi="Times New Roman" w:cs="Times New Roman"/>
                <w:b/>
                <w:noProof w:val="0"/>
                <w:sz w:val="24"/>
                <w:szCs w:val="24"/>
                <w:lang w:eastAsia="uk-UA"/>
              </w:rPr>
              <w:t>початкового капіталу</w:t>
            </w:r>
            <w:r w:rsidRPr="00EB1DD8">
              <w:rPr>
                <w:rFonts w:ascii="Times New Roman" w:eastAsia="Times New Roman" w:hAnsi="Times New Roman" w:cs="Times New Roman"/>
                <w:b/>
                <w:noProof w:val="0"/>
                <w:sz w:val="24"/>
                <w:szCs w:val="24"/>
                <w:lang w:eastAsia="uk-UA"/>
              </w:rPr>
              <w:t xml:space="preserve"> не перевищуватиме цієї суми.</w:t>
            </w:r>
          </w:p>
          <w:p w:rsidR="002A615E" w:rsidRPr="00EB1DD8" w:rsidRDefault="002A615E" w:rsidP="002C1787">
            <w:pPr>
              <w:shd w:val="clear" w:color="auto" w:fill="FFFFFF"/>
              <w:spacing w:before="150" w:after="0" w:line="240" w:lineRule="auto"/>
              <w:ind w:left="450" w:right="397"/>
              <w:rPr>
                <w:rFonts w:ascii="Times New Roman" w:eastAsia="Times New Roman" w:hAnsi="Times New Roman" w:cs="Times New Roman"/>
                <w:b/>
                <w:bCs/>
                <w:sz w:val="24"/>
                <w:szCs w:val="24"/>
                <w:lang w:eastAsia="uk-UA"/>
              </w:rPr>
            </w:pPr>
          </w:p>
        </w:tc>
        <w:tc>
          <w:tcPr>
            <w:tcW w:w="5405" w:type="dxa"/>
          </w:tcPr>
          <w:p w:rsidR="00AF761D" w:rsidRPr="00EB1DD8" w:rsidRDefault="00AF761D" w:rsidP="00AF761D">
            <w:pPr>
              <w:shd w:val="clear" w:color="auto" w:fill="FFFFFF"/>
              <w:spacing w:before="150" w:after="0" w:line="240" w:lineRule="auto"/>
              <w:ind w:left="450" w:right="397"/>
              <w:jc w:val="center"/>
              <w:rPr>
                <w:rFonts w:ascii="Times New Roman" w:eastAsia="Times New Roman" w:hAnsi="Times New Roman" w:cs="Times New Roman"/>
                <w:b/>
                <w:bCs/>
                <w:sz w:val="24"/>
                <w:szCs w:val="24"/>
                <w:lang w:eastAsia="uk-UA"/>
              </w:rPr>
            </w:pPr>
            <w:r w:rsidRPr="00EB1DD8">
              <w:rPr>
                <w:rFonts w:ascii="Times New Roman" w:eastAsia="Times New Roman" w:hAnsi="Times New Roman" w:cs="Times New Roman"/>
                <w:b/>
                <w:bCs/>
                <w:sz w:val="24"/>
                <w:szCs w:val="24"/>
                <w:lang w:eastAsia="uk-UA"/>
              </w:rPr>
              <w:lastRenderedPageBreak/>
              <w:t xml:space="preserve">2. Розмір </w:t>
            </w:r>
            <w:r w:rsidRPr="00EB1DD8">
              <w:rPr>
                <w:rFonts w:ascii="Times New Roman" w:eastAsia="Times New Roman" w:hAnsi="Times New Roman" w:cs="Times New Roman"/>
                <w:b/>
                <w:sz w:val="24"/>
                <w:szCs w:val="24"/>
                <w:lang w:eastAsia="uk-UA"/>
              </w:rPr>
              <w:t>регулятивного капіталу</w:t>
            </w:r>
          </w:p>
          <w:p w:rsidR="00AF761D" w:rsidRPr="00EB1DD8" w:rsidRDefault="00AF761D" w:rsidP="00AF761D">
            <w:pPr>
              <w:shd w:val="clear" w:color="auto" w:fill="FFFFFF"/>
              <w:spacing w:after="0" w:line="240" w:lineRule="auto"/>
              <w:ind w:left="450" w:right="397"/>
              <w:jc w:val="center"/>
              <w:rPr>
                <w:rFonts w:ascii="Times New Roman" w:eastAsia="Times New Roman" w:hAnsi="Times New Roman" w:cs="Times New Roman"/>
                <w:b/>
                <w:bCs/>
                <w:sz w:val="24"/>
                <w:szCs w:val="24"/>
                <w:lang w:eastAsia="uk-UA"/>
              </w:rPr>
            </w:pPr>
          </w:p>
          <w:p w:rsidR="00AF761D" w:rsidRPr="00EB1DD8" w:rsidRDefault="00AF761D" w:rsidP="00AF761D">
            <w:pPr>
              <w:shd w:val="clear" w:color="auto" w:fill="FFFFFF"/>
              <w:spacing w:after="150" w:line="240" w:lineRule="auto"/>
              <w:ind w:firstLine="450"/>
              <w:jc w:val="both"/>
              <w:rPr>
                <w:rFonts w:ascii="Times New Roman" w:eastAsia="Times New Roman" w:hAnsi="Times New Roman" w:cs="Times New Roman"/>
                <w:b/>
                <w:noProof w:val="0"/>
                <w:sz w:val="24"/>
                <w:szCs w:val="24"/>
                <w:lang w:eastAsia="uk-UA"/>
              </w:rPr>
            </w:pPr>
            <w:r w:rsidRPr="00EB1DD8">
              <w:rPr>
                <w:rFonts w:ascii="Times New Roman" w:eastAsia="Times New Roman" w:hAnsi="Times New Roman" w:cs="Times New Roman"/>
                <w:b/>
                <w:noProof w:val="0"/>
                <w:sz w:val="24"/>
                <w:szCs w:val="24"/>
                <w:lang w:eastAsia="uk-UA"/>
              </w:rPr>
              <w:t xml:space="preserve">1. </w:t>
            </w:r>
            <w:r w:rsidRPr="00EB1DD8">
              <w:rPr>
                <w:rFonts w:ascii="Times New Roman" w:eastAsia="Times New Roman" w:hAnsi="Times New Roman" w:cs="Times New Roman"/>
                <w:b/>
                <w:sz w:val="24"/>
                <w:szCs w:val="24"/>
                <w:lang w:eastAsia="uk-UA"/>
              </w:rPr>
              <w:t>Регулятивний капітал</w:t>
            </w:r>
            <w:r w:rsidRPr="00EB1DD8">
              <w:rPr>
                <w:rFonts w:ascii="Times New Roman" w:eastAsia="Times New Roman" w:hAnsi="Times New Roman" w:cs="Times New Roman"/>
                <w:b/>
                <w:noProof w:val="0"/>
                <w:sz w:val="24"/>
                <w:szCs w:val="24"/>
                <w:lang w:eastAsia="uk-UA"/>
              </w:rPr>
              <w:t xml:space="preserve"> є коштами, які </w:t>
            </w:r>
            <w:r w:rsidRPr="00EB1DD8">
              <w:rPr>
                <w:rFonts w:ascii="Times New Roman" w:eastAsia="Times New Roman" w:hAnsi="Times New Roman" w:cs="Times New Roman"/>
                <w:b/>
                <w:sz w:val="24"/>
                <w:szCs w:val="24"/>
                <w:lang w:eastAsia="uk-UA"/>
              </w:rPr>
              <w:t>адміністратор недержавних пенсійних фондів</w:t>
            </w:r>
            <w:r w:rsidRPr="00EB1DD8">
              <w:rPr>
                <w:rFonts w:ascii="Times New Roman" w:eastAsia="Times New Roman" w:hAnsi="Times New Roman" w:cs="Times New Roman"/>
                <w:b/>
                <w:noProof w:val="0"/>
                <w:sz w:val="24"/>
                <w:szCs w:val="24"/>
                <w:lang w:eastAsia="uk-UA"/>
              </w:rPr>
              <w:t xml:space="preserve"> може використовувати на покриття негативних фінансових наслідків реалізації </w:t>
            </w:r>
            <w:r w:rsidRPr="00EB1DD8">
              <w:rPr>
                <w:rFonts w:ascii="Times New Roman" w:eastAsia="Times New Roman" w:hAnsi="Times New Roman" w:cs="Times New Roman"/>
                <w:b/>
                <w:noProof w:val="0"/>
                <w:sz w:val="24"/>
                <w:szCs w:val="24"/>
                <w:lang w:eastAsia="uk-UA"/>
              </w:rPr>
              <w:lastRenderedPageBreak/>
              <w:t xml:space="preserve">ризиків, що виникають при провадженні ним професійної діяльності на </w:t>
            </w:r>
            <w:r w:rsidRPr="00EB1DD8">
              <w:rPr>
                <w:rFonts w:ascii="Times New Roman" w:hAnsi="Times New Roman" w:cs="Times New Roman"/>
                <w:b/>
                <w:sz w:val="24"/>
                <w:szCs w:val="24"/>
              </w:rPr>
              <w:t>ринках капіталу</w:t>
            </w:r>
            <w:r w:rsidRPr="00EB1DD8">
              <w:rPr>
                <w:rFonts w:ascii="Times New Roman" w:eastAsia="Times New Roman" w:hAnsi="Times New Roman" w:cs="Times New Roman"/>
                <w:b/>
                <w:noProof w:val="0"/>
                <w:sz w:val="24"/>
                <w:szCs w:val="24"/>
                <w:lang w:eastAsia="uk-UA"/>
              </w:rPr>
              <w:t>.</w:t>
            </w:r>
          </w:p>
          <w:p w:rsidR="00AF761D" w:rsidRPr="00EB1DD8" w:rsidRDefault="00AF761D" w:rsidP="00AF761D">
            <w:pPr>
              <w:shd w:val="clear" w:color="auto" w:fill="FFFFFF"/>
              <w:spacing w:after="150" w:line="240" w:lineRule="auto"/>
              <w:ind w:firstLine="450"/>
              <w:jc w:val="both"/>
              <w:rPr>
                <w:rFonts w:ascii="Times New Roman" w:eastAsia="Times New Roman" w:hAnsi="Times New Roman" w:cs="Times New Roman"/>
                <w:b/>
                <w:noProof w:val="0"/>
                <w:sz w:val="24"/>
                <w:szCs w:val="24"/>
                <w:lang w:eastAsia="uk-UA"/>
              </w:rPr>
            </w:pPr>
            <w:r w:rsidRPr="00EB1DD8">
              <w:rPr>
                <w:rFonts w:ascii="Times New Roman" w:eastAsia="Times New Roman" w:hAnsi="Times New Roman" w:cs="Times New Roman"/>
                <w:b/>
                <w:noProof w:val="0"/>
                <w:sz w:val="24"/>
                <w:szCs w:val="24"/>
                <w:lang w:eastAsia="uk-UA"/>
              </w:rPr>
              <w:t xml:space="preserve">2. </w:t>
            </w:r>
            <w:r w:rsidRPr="00EB1DD8">
              <w:rPr>
                <w:rFonts w:ascii="Times New Roman" w:eastAsia="Times New Roman" w:hAnsi="Times New Roman" w:cs="Times New Roman"/>
                <w:b/>
                <w:sz w:val="24"/>
                <w:szCs w:val="24"/>
                <w:lang w:val="ru-RU" w:eastAsia="uk-UA"/>
              </w:rPr>
              <w:t>Р</w:t>
            </w:r>
            <w:r w:rsidRPr="00EB1DD8">
              <w:rPr>
                <w:rFonts w:ascii="Times New Roman" w:eastAsia="Times New Roman" w:hAnsi="Times New Roman" w:cs="Times New Roman"/>
                <w:b/>
                <w:sz w:val="24"/>
                <w:szCs w:val="24"/>
                <w:lang w:eastAsia="uk-UA"/>
              </w:rPr>
              <w:t>егулятивн</w:t>
            </w:r>
            <w:r w:rsidRPr="00EB1DD8">
              <w:rPr>
                <w:rFonts w:ascii="Times New Roman" w:eastAsia="Times New Roman" w:hAnsi="Times New Roman" w:cs="Times New Roman"/>
                <w:b/>
                <w:sz w:val="24"/>
                <w:szCs w:val="24"/>
                <w:lang w:val="ru-RU" w:eastAsia="uk-UA"/>
              </w:rPr>
              <w:t>ий</w:t>
            </w:r>
            <w:r w:rsidRPr="00EB1DD8">
              <w:rPr>
                <w:rFonts w:ascii="Times New Roman" w:eastAsia="Times New Roman" w:hAnsi="Times New Roman" w:cs="Times New Roman"/>
                <w:b/>
                <w:sz w:val="24"/>
                <w:szCs w:val="24"/>
                <w:lang w:eastAsia="uk-UA"/>
              </w:rPr>
              <w:t xml:space="preserve"> капітал</w:t>
            </w:r>
            <w:r w:rsidRPr="00EB1DD8">
              <w:rPr>
                <w:rFonts w:ascii="Times New Roman" w:eastAsia="Times New Roman" w:hAnsi="Times New Roman" w:cs="Times New Roman"/>
                <w:b/>
                <w:noProof w:val="0"/>
                <w:sz w:val="24"/>
                <w:szCs w:val="24"/>
                <w:lang w:eastAsia="uk-UA"/>
              </w:rPr>
              <w:t xml:space="preserve"> розрахову</w:t>
            </w:r>
            <w:r w:rsidRPr="00EB1DD8">
              <w:rPr>
                <w:rFonts w:ascii="Times New Roman" w:eastAsia="Times New Roman" w:hAnsi="Times New Roman" w:cs="Times New Roman"/>
                <w:b/>
                <w:noProof w:val="0"/>
                <w:sz w:val="24"/>
                <w:szCs w:val="24"/>
                <w:lang w:val="ru-RU" w:eastAsia="uk-UA"/>
              </w:rPr>
              <w:t>є</w:t>
            </w:r>
            <w:r w:rsidRPr="00EB1DD8">
              <w:rPr>
                <w:rFonts w:ascii="Times New Roman" w:eastAsia="Times New Roman" w:hAnsi="Times New Roman" w:cs="Times New Roman"/>
                <w:b/>
                <w:noProof w:val="0"/>
                <w:sz w:val="24"/>
                <w:szCs w:val="24"/>
                <w:lang w:eastAsia="uk-UA"/>
              </w:rPr>
              <w:t>ться в порядку, передбаченому главою 2 розділу ІІ цього Положення.</w:t>
            </w:r>
          </w:p>
          <w:p w:rsidR="00A9143B" w:rsidRPr="00EB1DD8" w:rsidRDefault="00AF761D" w:rsidP="00AF761D">
            <w:pPr>
              <w:ind w:firstLine="540"/>
              <w:jc w:val="both"/>
              <w:rPr>
                <w:bCs/>
                <w:color w:val="FF0000"/>
                <w:lang w:eastAsia="uk-UA"/>
              </w:rPr>
            </w:pPr>
            <w:r w:rsidRPr="00EB1DD8">
              <w:rPr>
                <w:rFonts w:ascii="Times New Roman" w:eastAsia="Times New Roman" w:hAnsi="Times New Roman" w:cs="Times New Roman"/>
                <w:b/>
                <w:noProof w:val="0"/>
                <w:sz w:val="24"/>
                <w:szCs w:val="24"/>
                <w:lang w:eastAsia="uk-UA"/>
              </w:rPr>
              <w:t xml:space="preserve">3. Мінімальний розмір </w:t>
            </w:r>
            <w:r w:rsidRPr="00EB1DD8">
              <w:rPr>
                <w:rFonts w:ascii="Times New Roman" w:eastAsia="Times New Roman" w:hAnsi="Times New Roman" w:cs="Times New Roman"/>
                <w:b/>
                <w:sz w:val="24"/>
                <w:szCs w:val="24"/>
                <w:lang w:eastAsia="uk-UA"/>
              </w:rPr>
              <w:t>регулятивного капіталу</w:t>
            </w:r>
            <w:r w:rsidRPr="00EB1DD8">
              <w:rPr>
                <w:rFonts w:ascii="Times New Roman" w:eastAsia="Times New Roman" w:hAnsi="Times New Roman" w:cs="Times New Roman"/>
                <w:b/>
                <w:noProof w:val="0"/>
                <w:sz w:val="24"/>
                <w:szCs w:val="24"/>
                <w:lang w:eastAsia="uk-UA"/>
              </w:rPr>
              <w:t xml:space="preserve"> </w:t>
            </w:r>
            <w:r w:rsidRPr="00EB1DD8">
              <w:rPr>
                <w:rFonts w:ascii="Times New Roman" w:eastAsia="Times New Roman" w:hAnsi="Times New Roman" w:cs="Times New Roman"/>
                <w:b/>
                <w:sz w:val="24"/>
                <w:szCs w:val="24"/>
                <w:lang w:eastAsia="uk-UA"/>
              </w:rPr>
              <w:t>адміністратора недержавних пенсійних фондів</w:t>
            </w:r>
            <w:r w:rsidRPr="00EB1DD8">
              <w:rPr>
                <w:rFonts w:ascii="Times New Roman" w:eastAsia="Times New Roman" w:hAnsi="Times New Roman" w:cs="Times New Roman"/>
                <w:b/>
                <w:noProof w:val="0"/>
                <w:sz w:val="24"/>
                <w:szCs w:val="24"/>
                <w:lang w:eastAsia="uk-UA"/>
              </w:rPr>
              <w:t xml:space="preserve"> повинен становити не менше мінімального розміру початкового капіталу </w:t>
            </w:r>
            <w:r w:rsidRPr="00EB1DD8">
              <w:rPr>
                <w:rFonts w:ascii="Times New Roman" w:eastAsia="Times New Roman" w:hAnsi="Times New Roman" w:cs="Times New Roman"/>
                <w:b/>
                <w:sz w:val="24"/>
                <w:szCs w:val="24"/>
                <w:lang w:eastAsia="uk-UA"/>
              </w:rPr>
              <w:t>адміністратора недержавних пенсійних фондів</w:t>
            </w:r>
            <w:r w:rsidRPr="00EB1DD8">
              <w:rPr>
                <w:rFonts w:ascii="Times New Roman" w:eastAsia="Times New Roman" w:hAnsi="Times New Roman" w:cs="Times New Roman"/>
                <w:b/>
                <w:noProof w:val="0"/>
                <w:sz w:val="24"/>
                <w:szCs w:val="24"/>
                <w:lang w:eastAsia="uk-UA"/>
              </w:rPr>
              <w:t>, встановленого законодавством.</w:t>
            </w:r>
          </w:p>
          <w:p w:rsidR="002A615E" w:rsidRPr="00EB1DD8" w:rsidRDefault="002A615E" w:rsidP="002C1787">
            <w:pPr>
              <w:ind w:firstLine="540"/>
              <w:jc w:val="both"/>
              <w:rPr>
                <w:rFonts w:ascii="Times New Roman" w:eastAsia="Times New Roman" w:hAnsi="Times New Roman" w:cs="Times New Roman"/>
                <w:b/>
                <w:bCs/>
                <w:sz w:val="24"/>
                <w:szCs w:val="24"/>
                <w:lang w:eastAsia="uk-UA"/>
              </w:rPr>
            </w:pPr>
          </w:p>
        </w:tc>
      </w:tr>
      <w:tr w:rsidR="00CC2C3A" w:rsidRPr="00EB1DD8" w:rsidTr="0018386F">
        <w:trPr>
          <w:trHeight w:val="554"/>
        </w:trPr>
        <w:tc>
          <w:tcPr>
            <w:tcW w:w="5527" w:type="dxa"/>
          </w:tcPr>
          <w:p w:rsidR="00CC2C3A" w:rsidRPr="00EB1DD8" w:rsidRDefault="00CC2C3A" w:rsidP="00CC2C3A">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r w:rsidRPr="00EB1DD8">
              <w:rPr>
                <w:rFonts w:ascii="Times New Roman" w:eastAsia="Times New Roman" w:hAnsi="Times New Roman" w:cs="Times New Roman"/>
                <w:b/>
                <w:bCs/>
                <w:sz w:val="24"/>
                <w:szCs w:val="24"/>
                <w:lang w:eastAsia="uk-UA"/>
              </w:rPr>
              <w:t xml:space="preserve">3. Норматив достатності </w:t>
            </w:r>
            <w:r w:rsidRPr="00EB1DD8">
              <w:rPr>
                <w:rFonts w:ascii="Times New Roman" w:eastAsia="Times New Roman" w:hAnsi="Times New Roman" w:cs="Times New Roman"/>
                <w:b/>
                <w:sz w:val="24"/>
                <w:szCs w:val="24"/>
                <w:lang w:eastAsia="uk-UA"/>
              </w:rPr>
              <w:t>регулятивного капіталу</w:t>
            </w:r>
          </w:p>
          <w:p w:rsidR="00CC2C3A" w:rsidRPr="00EB1DD8" w:rsidRDefault="00CC2C3A" w:rsidP="00CC2C3A">
            <w:pPr>
              <w:shd w:val="clear" w:color="auto" w:fill="FFFFFF"/>
              <w:spacing w:after="0" w:line="240" w:lineRule="auto"/>
              <w:ind w:left="450" w:right="450"/>
              <w:jc w:val="center"/>
              <w:rPr>
                <w:rFonts w:ascii="Times New Roman" w:eastAsia="Times New Roman" w:hAnsi="Times New Roman" w:cs="Times New Roman"/>
                <w:b/>
                <w:bCs/>
                <w:sz w:val="24"/>
                <w:szCs w:val="24"/>
                <w:lang w:eastAsia="uk-UA"/>
              </w:rPr>
            </w:pPr>
          </w:p>
          <w:p w:rsidR="00CC2C3A" w:rsidRPr="00EB1DD8" w:rsidRDefault="00CC2C3A" w:rsidP="00CC2C3A">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t xml:space="preserve">1. Норматив достатності </w:t>
            </w:r>
            <w:r w:rsidRPr="00EB1DD8">
              <w:rPr>
                <w:rFonts w:ascii="Times New Roman" w:eastAsia="Times New Roman" w:hAnsi="Times New Roman" w:cs="Times New Roman"/>
                <w:b/>
                <w:sz w:val="24"/>
                <w:szCs w:val="24"/>
                <w:lang w:eastAsia="uk-UA"/>
              </w:rPr>
              <w:t>регулятивного капіталу</w:t>
            </w:r>
            <w:r w:rsidRPr="00EB1DD8">
              <w:rPr>
                <w:rFonts w:ascii="Times New Roman" w:eastAsia="Times New Roman" w:hAnsi="Times New Roman" w:cs="Times New Roman"/>
                <w:sz w:val="24"/>
                <w:szCs w:val="24"/>
                <w:lang w:eastAsia="uk-UA"/>
              </w:rPr>
              <w:t xml:space="preserve"> є показником, що відображає здатність адміністратора недержавних пенсійних фондів утримувати </w:t>
            </w:r>
            <w:r w:rsidRPr="00EB1DD8">
              <w:rPr>
                <w:rFonts w:ascii="Times New Roman" w:eastAsia="Times New Roman" w:hAnsi="Times New Roman" w:cs="Times New Roman"/>
                <w:b/>
                <w:sz w:val="24"/>
                <w:szCs w:val="24"/>
                <w:lang w:eastAsia="uk-UA"/>
              </w:rPr>
              <w:t>регулятивний капітал</w:t>
            </w:r>
            <w:r w:rsidRPr="00EB1DD8">
              <w:rPr>
                <w:rFonts w:ascii="Times New Roman" w:eastAsia="Times New Roman" w:hAnsi="Times New Roman" w:cs="Times New Roman"/>
                <w:sz w:val="24"/>
                <w:szCs w:val="24"/>
                <w:lang w:eastAsia="uk-UA"/>
              </w:rPr>
              <w:t xml:space="preserve"> в розмірі, достатньому для покриття його фіксованих накладних витрат протягом 3 місяців, навіть за умови відсутності доходів протягом цього часу.</w:t>
            </w:r>
          </w:p>
          <w:p w:rsidR="00CC2C3A" w:rsidRPr="00EB1DD8" w:rsidRDefault="00CC2C3A" w:rsidP="00CC2C3A">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t xml:space="preserve">2. Норматив достатності </w:t>
            </w:r>
            <w:r w:rsidRPr="00EB1DD8">
              <w:rPr>
                <w:rFonts w:ascii="Times New Roman" w:eastAsia="Times New Roman" w:hAnsi="Times New Roman" w:cs="Times New Roman"/>
                <w:b/>
                <w:sz w:val="24"/>
                <w:szCs w:val="24"/>
                <w:lang w:eastAsia="uk-UA"/>
              </w:rPr>
              <w:t>регулятивного капіталу</w:t>
            </w:r>
            <w:r w:rsidRPr="00EB1DD8">
              <w:rPr>
                <w:rFonts w:ascii="Times New Roman" w:eastAsia="Times New Roman" w:hAnsi="Times New Roman" w:cs="Times New Roman"/>
                <w:sz w:val="24"/>
                <w:szCs w:val="24"/>
                <w:lang w:eastAsia="uk-UA"/>
              </w:rPr>
              <w:t xml:space="preserve"> розраховується відповідно до </w:t>
            </w:r>
            <w:hyperlink r:id="rId29" w:anchor="n180" w:history="1">
              <w:r w:rsidRPr="00EB1DD8">
                <w:rPr>
                  <w:rFonts w:ascii="Times New Roman" w:eastAsia="Times New Roman" w:hAnsi="Times New Roman" w:cs="Times New Roman"/>
                  <w:sz w:val="24"/>
                  <w:szCs w:val="24"/>
                  <w:lang w:eastAsia="uk-UA"/>
                </w:rPr>
                <w:t>пунктів 2</w:t>
              </w:r>
              <w:r w:rsidRPr="00EB1DD8">
                <w:rPr>
                  <w:rFonts w:ascii="Times New Roman" w:eastAsia="Times New Roman" w:hAnsi="Times New Roman" w:cs="Times New Roman"/>
                  <w:sz w:val="24"/>
                  <w:szCs w:val="24"/>
                  <w:lang w:val="ru-RU" w:eastAsia="uk-UA"/>
                </w:rPr>
                <w:t xml:space="preserve"> </w:t>
              </w:r>
              <w:r w:rsidRPr="00EB1DD8">
                <w:rPr>
                  <w:rFonts w:ascii="Times New Roman" w:eastAsia="Times New Roman" w:hAnsi="Times New Roman" w:cs="Times New Roman"/>
                  <w:sz w:val="24"/>
                  <w:szCs w:val="24"/>
                  <w:lang w:eastAsia="uk-UA"/>
                </w:rPr>
                <w:t>-</w:t>
              </w:r>
              <w:r w:rsidRPr="00EB1DD8">
                <w:rPr>
                  <w:rFonts w:ascii="Times New Roman" w:eastAsia="Times New Roman" w:hAnsi="Times New Roman" w:cs="Times New Roman"/>
                  <w:sz w:val="24"/>
                  <w:szCs w:val="24"/>
                  <w:lang w:val="ru-RU" w:eastAsia="uk-UA"/>
                </w:rPr>
                <w:t xml:space="preserve"> </w:t>
              </w:r>
              <w:r w:rsidRPr="00EB1DD8">
                <w:rPr>
                  <w:rFonts w:ascii="Times New Roman" w:eastAsia="Times New Roman" w:hAnsi="Times New Roman" w:cs="Times New Roman"/>
                  <w:sz w:val="24"/>
                  <w:szCs w:val="24"/>
                  <w:lang w:eastAsia="uk-UA"/>
                </w:rPr>
                <w:t>4</w:t>
              </w:r>
            </w:hyperlink>
            <w:r w:rsidRPr="00EB1DD8">
              <w:rPr>
                <w:rFonts w:ascii="Times New Roman" w:eastAsia="Times New Roman" w:hAnsi="Times New Roman" w:cs="Times New Roman"/>
                <w:sz w:val="24"/>
                <w:szCs w:val="24"/>
                <w:lang w:eastAsia="uk-UA"/>
              </w:rPr>
              <w:t xml:space="preserve"> глави 3 розділу </w:t>
            </w:r>
            <w:r w:rsidRPr="00EB1DD8">
              <w:rPr>
                <w:rFonts w:ascii="Times New Roman" w:eastAsia="Times New Roman" w:hAnsi="Times New Roman" w:cs="Times New Roman"/>
                <w:b/>
                <w:sz w:val="24"/>
                <w:szCs w:val="24"/>
                <w:lang w:eastAsia="uk-UA"/>
              </w:rPr>
              <w:t>I</w:t>
            </w:r>
            <w:r w:rsidRPr="00EB1DD8">
              <w:rPr>
                <w:rFonts w:ascii="Times New Roman" w:eastAsia="Times New Roman" w:hAnsi="Times New Roman" w:cs="Times New Roman"/>
                <w:b/>
                <w:sz w:val="24"/>
                <w:szCs w:val="24"/>
                <w:lang w:val="ru-RU" w:eastAsia="uk-UA"/>
              </w:rPr>
              <w:t>ІІ</w:t>
            </w:r>
            <w:r w:rsidRPr="00EB1DD8">
              <w:rPr>
                <w:rFonts w:ascii="Times New Roman" w:eastAsia="Times New Roman" w:hAnsi="Times New Roman" w:cs="Times New Roman"/>
                <w:sz w:val="24"/>
                <w:szCs w:val="24"/>
                <w:lang w:eastAsia="uk-UA"/>
              </w:rPr>
              <w:t xml:space="preserve"> цього Положення.</w:t>
            </w:r>
          </w:p>
          <w:p w:rsidR="00CC2C3A" w:rsidRPr="00EB1DD8" w:rsidRDefault="00CC2C3A" w:rsidP="00CC2C3A">
            <w:pPr>
              <w:shd w:val="clear" w:color="auto" w:fill="FFFFFF"/>
              <w:spacing w:after="150" w:line="240" w:lineRule="auto"/>
              <w:ind w:firstLine="450"/>
              <w:jc w:val="both"/>
              <w:rPr>
                <w:rFonts w:ascii="Times New Roman" w:eastAsia="Times New Roman" w:hAnsi="Times New Roman" w:cs="Times New Roman"/>
                <w:b/>
                <w:bCs/>
                <w:sz w:val="24"/>
                <w:szCs w:val="24"/>
                <w:lang w:eastAsia="uk-UA"/>
              </w:rPr>
            </w:pPr>
            <w:r w:rsidRPr="00EB1DD8">
              <w:rPr>
                <w:rFonts w:ascii="Times New Roman" w:eastAsia="Times New Roman" w:hAnsi="Times New Roman" w:cs="Times New Roman"/>
                <w:sz w:val="24"/>
                <w:szCs w:val="24"/>
                <w:lang w:eastAsia="uk-UA"/>
              </w:rPr>
              <w:t xml:space="preserve">3. Нормативне значення нормативу достатності </w:t>
            </w:r>
            <w:r w:rsidRPr="00EB1DD8">
              <w:rPr>
                <w:rFonts w:ascii="Times New Roman" w:eastAsia="Times New Roman" w:hAnsi="Times New Roman" w:cs="Times New Roman"/>
                <w:b/>
                <w:sz w:val="24"/>
                <w:szCs w:val="24"/>
                <w:lang w:eastAsia="uk-UA"/>
              </w:rPr>
              <w:t>регулятивного капіталу</w:t>
            </w:r>
            <w:r w:rsidRPr="00EB1DD8">
              <w:rPr>
                <w:rFonts w:ascii="Times New Roman" w:eastAsia="Times New Roman" w:hAnsi="Times New Roman" w:cs="Times New Roman"/>
                <w:sz w:val="24"/>
                <w:szCs w:val="24"/>
                <w:lang w:eastAsia="uk-UA"/>
              </w:rPr>
              <w:t xml:space="preserve"> для адміністратора недержавних пенсійних фондів становить не менше 1.</w:t>
            </w:r>
          </w:p>
        </w:tc>
        <w:tc>
          <w:tcPr>
            <w:tcW w:w="4945" w:type="dxa"/>
          </w:tcPr>
          <w:p w:rsidR="00CC2C3A" w:rsidRPr="00EB1DD8" w:rsidRDefault="00CC2C3A" w:rsidP="00CC2C3A">
            <w:pPr>
              <w:shd w:val="clear" w:color="auto" w:fill="FFFFFF"/>
              <w:spacing w:before="150" w:after="0" w:line="240" w:lineRule="auto"/>
              <w:ind w:left="450" w:right="450"/>
              <w:rPr>
                <w:rFonts w:ascii="Times New Roman" w:eastAsia="Times New Roman" w:hAnsi="Times New Roman" w:cs="Times New Roman"/>
                <w:b/>
                <w:bCs/>
                <w:sz w:val="24"/>
                <w:szCs w:val="24"/>
                <w:lang w:eastAsia="uk-UA"/>
              </w:rPr>
            </w:pPr>
            <w:r w:rsidRPr="00EB1DD8">
              <w:rPr>
                <w:rFonts w:ascii="Times New Roman" w:eastAsia="Times New Roman" w:hAnsi="Times New Roman" w:cs="Times New Roman"/>
                <w:b/>
                <w:bCs/>
                <w:sz w:val="24"/>
                <w:szCs w:val="24"/>
                <w:lang w:eastAsia="uk-UA"/>
              </w:rPr>
              <w:t>Без змін.</w:t>
            </w:r>
          </w:p>
        </w:tc>
        <w:tc>
          <w:tcPr>
            <w:tcW w:w="5405" w:type="dxa"/>
          </w:tcPr>
          <w:p w:rsidR="00CC2C3A" w:rsidRPr="00EB1DD8" w:rsidRDefault="00CC2C3A" w:rsidP="00CC2C3A">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r w:rsidRPr="00EB1DD8">
              <w:rPr>
                <w:rFonts w:ascii="Times New Roman" w:eastAsia="Times New Roman" w:hAnsi="Times New Roman" w:cs="Times New Roman"/>
                <w:b/>
                <w:bCs/>
                <w:sz w:val="24"/>
                <w:szCs w:val="24"/>
                <w:lang w:eastAsia="uk-UA"/>
              </w:rPr>
              <w:t xml:space="preserve">3. Норматив достатності </w:t>
            </w:r>
            <w:r w:rsidRPr="00EB1DD8">
              <w:rPr>
                <w:rFonts w:ascii="Times New Roman" w:eastAsia="Times New Roman" w:hAnsi="Times New Roman" w:cs="Times New Roman"/>
                <w:b/>
                <w:sz w:val="24"/>
                <w:szCs w:val="24"/>
                <w:lang w:eastAsia="uk-UA"/>
              </w:rPr>
              <w:t>регулятивного капіталу</w:t>
            </w:r>
          </w:p>
          <w:p w:rsidR="00CC2C3A" w:rsidRPr="00EB1DD8" w:rsidRDefault="00CC2C3A" w:rsidP="00CC2C3A">
            <w:pPr>
              <w:shd w:val="clear" w:color="auto" w:fill="FFFFFF"/>
              <w:spacing w:after="0" w:line="240" w:lineRule="auto"/>
              <w:ind w:left="450" w:right="450"/>
              <w:jc w:val="center"/>
              <w:rPr>
                <w:rFonts w:ascii="Times New Roman" w:eastAsia="Times New Roman" w:hAnsi="Times New Roman" w:cs="Times New Roman"/>
                <w:b/>
                <w:bCs/>
                <w:sz w:val="24"/>
                <w:szCs w:val="24"/>
                <w:lang w:eastAsia="uk-UA"/>
              </w:rPr>
            </w:pPr>
          </w:p>
          <w:p w:rsidR="00CC2C3A" w:rsidRPr="00EB1DD8" w:rsidRDefault="00CC2C3A" w:rsidP="00CC2C3A">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t xml:space="preserve">1. Норматив достатності </w:t>
            </w:r>
            <w:r w:rsidRPr="00EB1DD8">
              <w:rPr>
                <w:rFonts w:ascii="Times New Roman" w:eastAsia="Times New Roman" w:hAnsi="Times New Roman" w:cs="Times New Roman"/>
                <w:b/>
                <w:sz w:val="24"/>
                <w:szCs w:val="24"/>
                <w:lang w:eastAsia="uk-UA"/>
              </w:rPr>
              <w:t>регулятивного капіталу</w:t>
            </w:r>
            <w:r w:rsidRPr="00EB1DD8">
              <w:rPr>
                <w:rFonts w:ascii="Times New Roman" w:eastAsia="Times New Roman" w:hAnsi="Times New Roman" w:cs="Times New Roman"/>
                <w:sz w:val="24"/>
                <w:szCs w:val="24"/>
                <w:lang w:eastAsia="uk-UA"/>
              </w:rPr>
              <w:t xml:space="preserve"> є показником, що відображає здатність адміністратора недержавних пенсійних фондів утримувати </w:t>
            </w:r>
            <w:r w:rsidRPr="00EB1DD8">
              <w:rPr>
                <w:rFonts w:ascii="Times New Roman" w:eastAsia="Times New Roman" w:hAnsi="Times New Roman" w:cs="Times New Roman"/>
                <w:b/>
                <w:sz w:val="24"/>
                <w:szCs w:val="24"/>
                <w:lang w:eastAsia="uk-UA"/>
              </w:rPr>
              <w:t>регулятивний капітал</w:t>
            </w:r>
            <w:r w:rsidRPr="00EB1DD8">
              <w:rPr>
                <w:rFonts w:ascii="Times New Roman" w:eastAsia="Times New Roman" w:hAnsi="Times New Roman" w:cs="Times New Roman"/>
                <w:sz w:val="24"/>
                <w:szCs w:val="24"/>
                <w:lang w:eastAsia="uk-UA"/>
              </w:rPr>
              <w:t xml:space="preserve"> в розмірі, достатньому для покриття його фіксованих накладних витрат протягом 3 місяців, навіть за умови відсутності доходів протягом цього часу.</w:t>
            </w:r>
          </w:p>
          <w:p w:rsidR="00CC2C3A" w:rsidRPr="00EB1DD8" w:rsidRDefault="00CC2C3A" w:rsidP="00CC2C3A">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t xml:space="preserve">2. Норматив достатності </w:t>
            </w:r>
            <w:r w:rsidRPr="00EB1DD8">
              <w:rPr>
                <w:rFonts w:ascii="Times New Roman" w:eastAsia="Times New Roman" w:hAnsi="Times New Roman" w:cs="Times New Roman"/>
                <w:b/>
                <w:sz w:val="24"/>
                <w:szCs w:val="24"/>
                <w:lang w:eastAsia="uk-UA"/>
              </w:rPr>
              <w:t>регулятивного капіталу</w:t>
            </w:r>
            <w:r w:rsidRPr="00EB1DD8">
              <w:rPr>
                <w:rFonts w:ascii="Times New Roman" w:eastAsia="Times New Roman" w:hAnsi="Times New Roman" w:cs="Times New Roman"/>
                <w:sz w:val="24"/>
                <w:szCs w:val="24"/>
                <w:lang w:eastAsia="uk-UA"/>
              </w:rPr>
              <w:t xml:space="preserve"> розраховується відповідно до </w:t>
            </w:r>
            <w:hyperlink r:id="rId30" w:anchor="n180" w:history="1">
              <w:r w:rsidRPr="00EB1DD8">
                <w:rPr>
                  <w:rFonts w:ascii="Times New Roman" w:eastAsia="Times New Roman" w:hAnsi="Times New Roman" w:cs="Times New Roman"/>
                  <w:sz w:val="24"/>
                  <w:szCs w:val="24"/>
                  <w:lang w:eastAsia="uk-UA"/>
                </w:rPr>
                <w:t>пунктів 2</w:t>
              </w:r>
              <w:r w:rsidRPr="00EB1DD8">
                <w:rPr>
                  <w:rFonts w:ascii="Times New Roman" w:eastAsia="Times New Roman" w:hAnsi="Times New Roman" w:cs="Times New Roman"/>
                  <w:sz w:val="24"/>
                  <w:szCs w:val="24"/>
                  <w:lang w:val="ru-RU" w:eastAsia="uk-UA"/>
                </w:rPr>
                <w:t xml:space="preserve"> </w:t>
              </w:r>
              <w:r w:rsidRPr="00EB1DD8">
                <w:rPr>
                  <w:rFonts w:ascii="Times New Roman" w:eastAsia="Times New Roman" w:hAnsi="Times New Roman" w:cs="Times New Roman"/>
                  <w:sz w:val="24"/>
                  <w:szCs w:val="24"/>
                  <w:lang w:eastAsia="uk-UA"/>
                </w:rPr>
                <w:t>-</w:t>
              </w:r>
              <w:r w:rsidRPr="00EB1DD8">
                <w:rPr>
                  <w:rFonts w:ascii="Times New Roman" w:eastAsia="Times New Roman" w:hAnsi="Times New Roman" w:cs="Times New Roman"/>
                  <w:sz w:val="24"/>
                  <w:szCs w:val="24"/>
                  <w:lang w:val="ru-RU" w:eastAsia="uk-UA"/>
                </w:rPr>
                <w:t xml:space="preserve"> </w:t>
              </w:r>
              <w:r w:rsidRPr="00EB1DD8">
                <w:rPr>
                  <w:rFonts w:ascii="Times New Roman" w:eastAsia="Times New Roman" w:hAnsi="Times New Roman" w:cs="Times New Roman"/>
                  <w:sz w:val="24"/>
                  <w:szCs w:val="24"/>
                  <w:lang w:eastAsia="uk-UA"/>
                </w:rPr>
                <w:t>4</w:t>
              </w:r>
            </w:hyperlink>
            <w:r w:rsidRPr="00EB1DD8">
              <w:rPr>
                <w:rFonts w:ascii="Times New Roman" w:eastAsia="Times New Roman" w:hAnsi="Times New Roman" w:cs="Times New Roman"/>
                <w:sz w:val="24"/>
                <w:szCs w:val="24"/>
                <w:lang w:eastAsia="uk-UA"/>
              </w:rPr>
              <w:t xml:space="preserve"> глави 3 розділу </w:t>
            </w:r>
            <w:r w:rsidRPr="00EB1DD8">
              <w:rPr>
                <w:rFonts w:ascii="Times New Roman" w:eastAsia="Times New Roman" w:hAnsi="Times New Roman" w:cs="Times New Roman"/>
                <w:b/>
                <w:sz w:val="24"/>
                <w:szCs w:val="24"/>
                <w:lang w:eastAsia="uk-UA"/>
              </w:rPr>
              <w:t>I</w:t>
            </w:r>
            <w:r w:rsidRPr="00EB1DD8">
              <w:rPr>
                <w:rFonts w:ascii="Times New Roman" w:eastAsia="Times New Roman" w:hAnsi="Times New Roman" w:cs="Times New Roman"/>
                <w:b/>
                <w:sz w:val="24"/>
                <w:szCs w:val="24"/>
                <w:lang w:val="ru-RU" w:eastAsia="uk-UA"/>
              </w:rPr>
              <w:t>ІІ</w:t>
            </w:r>
            <w:r w:rsidRPr="00EB1DD8">
              <w:rPr>
                <w:rFonts w:ascii="Times New Roman" w:eastAsia="Times New Roman" w:hAnsi="Times New Roman" w:cs="Times New Roman"/>
                <w:sz w:val="24"/>
                <w:szCs w:val="24"/>
                <w:lang w:eastAsia="uk-UA"/>
              </w:rPr>
              <w:t xml:space="preserve"> цього Положення.</w:t>
            </w:r>
          </w:p>
          <w:p w:rsidR="00CC2C3A" w:rsidRPr="00EB1DD8" w:rsidRDefault="00CC2C3A" w:rsidP="00CC2C3A">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t xml:space="preserve">3. Нормативне значення нормативу достатності </w:t>
            </w:r>
            <w:r w:rsidRPr="00EB1DD8">
              <w:rPr>
                <w:rFonts w:ascii="Times New Roman" w:eastAsia="Times New Roman" w:hAnsi="Times New Roman" w:cs="Times New Roman"/>
                <w:b/>
                <w:sz w:val="24"/>
                <w:szCs w:val="24"/>
                <w:lang w:eastAsia="uk-UA"/>
              </w:rPr>
              <w:t>регулятивного капіталу</w:t>
            </w:r>
            <w:r w:rsidRPr="00EB1DD8">
              <w:rPr>
                <w:rFonts w:ascii="Times New Roman" w:eastAsia="Times New Roman" w:hAnsi="Times New Roman" w:cs="Times New Roman"/>
                <w:sz w:val="24"/>
                <w:szCs w:val="24"/>
                <w:lang w:eastAsia="uk-UA"/>
              </w:rPr>
              <w:t xml:space="preserve"> для адміністратора недержавних пенсійних фондів становить не менше 1.</w:t>
            </w:r>
          </w:p>
        </w:tc>
      </w:tr>
      <w:tr w:rsidR="00CC2C3A" w:rsidRPr="00EB1DD8" w:rsidTr="0018386F">
        <w:trPr>
          <w:trHeight w:val="554"/>
        </w:trPr>
        <w:tc>
          <w:tcPr>
            <w:tcW w:w="5527" w:type="dxa"/>
          </w:tcPr>
          <w:p w:rsidR="00CC2C3A" w:rsidRPr="00EB1DD8" w:rsidRDefault="00CC2C3A" w:rsidP="00CC2C3A">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r w:rsidRPr="00EB1DD8">
              <w:rPr>
                <w:rFonts w:ascii="Times New Roman" w:eastAsia="Times New Roman" w:hAnsi="Times New Roman" w:cs="Times New Roman"/>
                <w:b/>
                <w:bCs/>
                <w:sz w:val="24"/>
                <w:szCs w:val="24"/>
                <w:lang w:eastAsia="uk-UA"/>
              </w:rPr>
              <w:lastRenderedPageBreak/>
              <w:t>4. Коефіцієнт покриття операційного ризику</w:t>
            </w:r>
          </w:p>
          <w:p w:rsidR="00CC2C3A" w:rsidRPr="00EB1DD8" w:rsidRDefault="00CC2C3A" w:rsidP="00CC2C3A">
            <w:pPr>
              <w:shd w:val="clear" w:color="auto" w:fill="FFFFFF"/>
              <w:spacing w:after="0" w:line="240" w:lineRule="auto"/>
              <w:ind w:left="450" w:right="450"/>
              <w:jc w:val="center"/>
              <w:rPr>
                <w:rFonts w:ascii="Times New Roman" w:eastAsia="Times New Roman" w:hAnsi="Times New Roman" w:cs="Times New Roman"/>
                <w:b/>
                <w:bCs/>
                <w:sz w:val="24"/>
                <w:szCs w:val="24"/>
                <w:lang w:eastAsia="uk-UA"/>
              </w:rPr>
            </w:pPr>
          </w:p>
          <w:p w:rsidR="00CC2C3A" w:rsidRPr="00EB1DD8" w:rsidRDefault="00CC2C3A" w:rsidP="00CC2C3A">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t xml:space="preserve">1. Коефіцієнт покриття операційного ризику відображає здатність адміністратора недержавних пенсійних фондів забезпечувати покриття своїх операційних ризиків </w:t>
            </w:r>
            <w:r w:rsidRPr="00EB1DD8">
              <w:rPr>
                <w:rFonts w:ascii="Times New Roman" w:eastAsia="Times New Roman" w:hAnsi="Times New Roman" w:cs="Times New Roman"/>
                <w:b/>
                <w:sz w:val="24"/>
                <w:szCs w:val="24"/>
                <w:lang w:eastAsia="uk-UA"/>
              </w:rPr>
              <w:t>регулятивним капіталом</w:t>
            </w:r>
            <w:r w:rsidRPr="00EB1DD8">
              <w:rPr>
                <w:rFonts w:ascii="Times New Roman" w:eastAsia="Times New Roman" w:hAnsi="Times New Roman" w:cs="Times New Roman"/>
                <w:sz w:val="24"/>
                <w:szCs w:val="24"/>
                <w:lang w:eastAsia="uk-UA"/>
              </w:rPr>
              <w:t xml:space="preserve"> на рівні 15 % від його середньорічного позитивного нетто-доходу за 3 попередні фінансові роки.</w:t>
            </w:r>
          </w:p>
          <w:p w:rsidR="00CC2C3A" w:rsidRPr="00EB1DD8" w:rsidRDefault="00CC2C3A" w:rsidP="00CC2C3A">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t>2. Коефіцієнт покриття операційного ризику розраховується відповідно до </w:t>
            </w:r>
            <w:hyperlink r:id="rId31" w:anchor="n188" w:history="1">
              <w:r w:rsidRPr="00EB1DD8">
                <w:rPr>
                  <w:rFonts w:ascii="Times New Roman" w:eastAsia="Times New Roman" w:hAnsi="Times New Roman" w:cs="Times New Roman"/>
                  <w:sz w:val="24"/>
                  <w:szCs w:val="24"/>
                  <w:lang w:eastAsia="uk-UA"/>
                </w:rPr>
                <w:t>пунктів 2 - 6</w:t>
              </w:r>
            </w:hyperlink>
            <w:r w:rsidRPr="00EB1DD8">
              <w:rPr>
                <w:rFonts w:ascii="Times New Roman" w:eastAsia="Times New Roman" w:hAnsi="Times New Roman" w:cs="Times New Roman"/>
                <w:sz w:val="24"/>
                <w:szCs w:val="24"/>
                <w:lang w:eastAsia="uk-UA"/>
              </w:rPr>
              <w:t xml:space="preserve"> глави 4 розділу </w:t>
            </w:r>
            <w:r w:rsidRPr="00EB1DD8">
              <w:rPr>
                <w:rFonts w:ascii="Times New Roman" w:eastAsia="Times New Roman" w:hAnsi="Times New Roman" w:cs="Times New Roman"/>
                <w:b/>
                <w:sz w:val="24"/>
                <w:szCs w:val="24"/>
                <w:lang w:eastAsia="uk-UA"/>
              </w:rPr>
              <w:t>IІІ</w:t>
            </w:r>
            <w:r w:rsidRPr="00EB1DD8">
              <w:rPr>
                <w:rFonts w:ascii="Times New Roman" w:eastAsia="Times New Roman" w:hAnsi="Times New Roman" w:cs="Times New Roman"/>
                <w:sz w:val="24"/>
                <w:szCs w:val="24"/>
                <w:lang w:eastAsia="uk-UA"/>
              </w:rPr>
              <w:t xml:space="preserve"> цього Положення.</w:t>
            </w:r>
          </w:p>
          <w:p w:rsidR="00CC2C3A" w:rsidRPr="00EB1DD8" w:rsidRDefault="00CC2C3A" w:rsidP="00CC2C3A">
            <w:pPr>
              <w:shd w:val="clear" w:color="auto" w:fill="FFFFFF"/>
              <w:spacing w:after="150" w:line="240" w:lineRule="auto"/>
              <w:ind w:firstLine="450"/>
              <w:jc w:val="both"/>
              <w:rPr>
                <w:rFonts w:ascii="Times New Roman" w:eastAsia="Times New Roman" w:hAnsi="Times New Roman" w:cs="Times New Roman"/>
                <w:b/>
                <w:bCs/>
                <w:sz w:val="24"/>
                <w:szCs w:val="24"/>
                <w:lang w:eastAsia="uk-UA"/>
              </w:rPr>
            </w:pPr>
            <w:r w:rsidRPr="00EB1DD8">
              <w:rPr>
                <w:rFonts w:ascii="Times New Roman" w:eastAsia="Times New Roman" w:hAnsi="Times New Roman" w:cs="Times New Roman"/>
                <w:sz w:val="24"/>
                <w:szCs w:val="24"/>
                <w:lang w:eastAsia="uk-UA"/>
              </w:rPr>
              <w:t>3. Нормативне значення коефіцієнта покриття операційного ризику для адміністратора недержавних пенсійних фондів становить не менше 1.</w:t>
            </w:r>
          </w:p>
        </w:tc>
        <w:tc>
          <w:tcPr>
            <w:tcW w:w="4945" w:type="dxa"/>
          </w:tcPr>
          <w:p w:rsidR="00CC2C3A" w:rsidRPr="00EB1DD8" w:rsidRDefault="00CC2C3A" w:rsidP="00CC2C3A">
            <w:pPr>
              <w:shd w:val="clear" w:color="auto" w:fill="FFFFFF"/>
              <w:spacing w:before="150" w:after="0" w:line="240" w:lineRule="auto"/>
              <w:ind w:left="450" w:right="450"/>
              <w:rPr>
                <w:rFonts w:ascii="Times New Roman" w:eastAsia="Times New Roman" w:hAnsi="Times New Roman" w:cs="Times New Roman"/>
                <w:b/>
                <w:bCs/>
                <w:sz w:val="24"/>
                <w:szCs w:val="24"/>
                <w:lang w:eastAsia="uk-UA"/>
              </w:rPr>
            </w:pPr>
            <w:r w:rsidRPr="00EB1DD8">
              <w:rPr>
                <w:rFonts w:ascii="Times New Roman" w:eastAsia="Times New Roman" w:hAnsi="Times New Roman" w:cs="Times New Roman"/>
                <w:b/>
                <w:bCs/>
                <w:sz w:val="24"/>
                <w:szCs w:val="24"/>
                <w:lang w:eastAsia="uk-UA"/>
              </w:rPr>
              <w:t>Без змін.</w:t>
            </w:r>
          </w:p>
        </w:tc>
        <w:tc>
          <w:tcPr>
            <w:tcW w:w="5405" w:type="dxa"/>
          </w:tcPr>
          <w:p w:rsidR="00CC2C3A" w:rsidRPr="00EB1DD8" w:rsidRDefault="00CC2C3A" w:rsidP="00CC2C3A">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r w:rsidRPr="00EB1DD8">
              <w:rPr>
                <w:rFonts w:ascii="Times New Roman" w:eastAsia="Times New Roman" w:hAnsi="Times New Roman" w:cs="Times New Roman"/>
                <w:b/>
                <w:bCs/>
                <w:sz w:val="24"/>
                <w:szCs w:val="24"/>
                <w:lang w:eastAsia="uk-UA"/>
              </w:rPr>
              <w:t>4. Коефіцієнт покриття операційного ризику</w:t>
            </w:r>
          </w:p>
          <w:p w:rsidR="00CC2C3A" w:rsidRPr="00EB1DD8" w:rsidRDefault="00CC2C3A" w:rsidP="00CC2C3A">
            <w:pPr>
              <w:shd w:val="clear" w:color="auto" w:fill="FFFFFF"/>
              <w:spacing w:after="0" w:line="240" w:lineRule="auto"/>
              <w:ind w:left="450" w:right="450"/>
              <w:jc w:val="center"/>
              <w:rPr>
                <w:rFonts w:ascii="Times New Roman" w:eastAsia="Times New Roman" w:hAnsi="Times New Roman" w:cs="Times New Roman"/>
                <w:b/>
                <w:bCs/>
                <w:sz w:val="24"/>
                <w:szCs w:val="24"/>
                <w:lang w:eastAsia="uk-UA"/>
              </w:rPr>
            </w:pPr>
          </w:p>
          <w:p w:rsidR="00CC2C3A" w:rsidRPr="00EB1DD8" w:rsidRDefault="00CC2C3A" w:rsidP="00CC2C3A">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t xml:space="preserve">1. Коефіцієнт покриття операційного ризику відображає здатність адміністратора недержавних пенсійних фондів забезпечувати покриття своїх операційних ризиків </w:t>
            </w:r>
            <w:r w:rsidRPr="00EB1DD8">
              <w:rPr>
                <w:rFonts w:ascii="Times New Roman" w:eastAsia="Times New Roman" w:hAnsi="Times New Roman" w:cs="Times New Roman"/>
                <w:b/>
                <w:sz w:val="24"/>
                <w:szCs w:val="24"/>
                <w:lang w:eastAsia="uk-UA"/>
              </w:rPr>
              <w:t>регулятивним капіталом</w:t>
            </w:r>
            <w:r w:rsidRPr="00EB1DD8">
              <w:rPr>
                <w:rFonts w:ascii="Times New Roman" w:eastAsia="Times New Roman" w:hAnsi="Times New Roman" w:cs="Times New Roman"/>
                <w:sz w:val="24"/>
                <w:szCs w:val="24"/>
                <w:lang w:eastAsia="uk-UA"/>
              </w:rPr>
              <w:t xml:space="preserve"> на рівні 15 % від його середньорічного позитивного нетто-доходу за 3 попередні фінансові роки.</w:t>
            </w:r>
          </w:p>
          <w:p w:rsidR="00CC2C3A" w:rsidRPr="00EB1DD8" w:rsidRDefault="00CC2C3A" w:rsidP="00CC2C3A">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t>2. Коефіцієнт покриття операційного ризику розраховується відповідно до </w:t>
            </w:r>
            <w:hyperlink r:id="rId32" w:anchor="n188" w:history="1">
              <w:r w:rsidRPr="00EB1DD8">
                <w:rPr>
                  <w:rFonts w:ascii="Times New Roman" w:eastAsia="Times New Roman" w:hAnsi="Times New Roman" w:cs="Times New Roman"/>
                  <w:sz w:val="24"/>
                  <w:szCs w:val="24"/>
                  <w:lang w:eastAsia="uk-UA"/>
                </w:rPr>
                <w:t>пунктів 2 - 6</w:t>
              </w:r>
            </w:hyperlink>
            <w:r w:rsidRPr="00EB1DD8">
              <w:rPr>
                <w:rFonts w:ascii="Times New Roman" w:eastAsia="Times New Roman" w:hAnsi="Times New Roman" w:cs="Times New Roman"/>
                <w:sz w:val="24"/>
                <w:szCs w:val="24"/>
                <w:lang w:eastAsia="uk-UA"/>
              </w:rPr>
              <w:t xml:space="preserve"> глави 4 розділу </w:t>
            </w:r>
            <w:r w:rsidRPr="00EB1DD8">
              <w:rPr>
                <w:rFonts w:ascii="Times New Roman" w:eastAsia="Times New Roman" w:hAnsi="Times New Roman" w:cs="Times New Roman"/>
                <w:b/>
                <w:sz w:val="24"/>
                <w:szCs w:val="24"/>
                <w:lang w:eastAsia="uk-UA"/>
              </w:rPr>
              <w:t>IІІ</w:t>
            </w:r>
            <w:r w:rsidRPr="00EB1DD8">
              <w:rPr>
                <w:rFonts w:ascii="Times New Roman" w:eastAsia="Times New Roman" w:hAnsi="Times New Roman" w:cs="Times New Roman"/>
                <w:sz w:val="24"/>
                <w:szCs w:val="24"/>
                <w:lang w:eastAsia="uk-UA"/>
              </w:rPr>
              <w:t xml:space="preserve"> цього Положення.</w:t>
            </w:r>
          </w:p>
          <w:p w:rsidR="00CC2C3A" w:rsidRPr="00EB1DD8" w:rsidRDefault="00CC2C3A" w:rsidP="00CC2C3A">
            <w:pPr>
              <w:shd w:val="clear" w:color="auto" w:fill="FFFFFF"/>
              <w:spacing w:after="150" w:line="240" w:lineRule="auto"/>
              <w:ind w:firstLine="450"/>
              <w:jc w:val="both"/>
              <w:rPr>
                <w:rFonts w:ascii="Times New Roman" w:eastAsia="Times New Roman" w:hAnsi="Times New Roman" w:cs="Times New Roman"/>
                <w:sz w:val="24"/>
                <w:szCs w:val="24"/>
                <w:lang w:eastAsia="uk-UA"/>
              </w:rPr>
            </w:pPr>
            <w:r w:rsidRPr="00EB1DD8">
              <w:rPr>
                <w:rFonts w:ascii="Times New Roman" w:eastAsia="Times New Roman" w:hAnsi="Times New Roman" w:cs="Times New Roman"/>
                <w:sz w:val="24"/>
                <w:szCs w:val="24"/>
                <w:lang w:eastAsia="uk-UA"/>
              </w:rPr>
              <w:t>3. Нормативне значення коефіцієнта покриття операційного ризику для адміністратора недержавних пенсійних фондів становить не менше 1.</w:t>
            </w:r>
          </w:p>
        </w:tc>
      </w:tr>
      <w:tr w:rsidR="00CC2C3A" w:rsidRPr="00A5622F" w:rsidTr="0018386F">
        <w:trPr>
          <w:trHeight w:val="554"/>
        </w:trPr>
        <w:tc>
          <w:tcPr>
            <w:tcW w:w="5527" w:type="dxa"/>
          </w:tcPr>
          <w:p w:rsidR="00CC2C3A" w:rsidRPr="00EB1DD8" w:rsidRDefault="00CC2C3A" w:rsidP="00CC2C3A">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r w:rsidRPr="00EB1DD8">
              <w:rPr>
                <w:rFonts w:ascii="Times New Roman" w:eastAsia="Times New Roman" w:hAnsi="Times New Roman" w:cs="Times New Roman"/>
                <w:b/>
                <w:bCs/>
                <w:sz w:val="24"/>
                <w:szCs w:val="24"/>
                <w:lang w:eastAsia="uk-UA"/>
              </w:rPr>
              <w:t>5. Норматив концентрації кредитного ризику</w:t>
            </w:r>
          </w:p>
          <w:p w:rsidR="00CC2C3A" w:rsidRPr="00EB1DD8" w:rsidRDefault="00CC2C3A" w:rsidP="00CC2C3A">
            <w:pPr>
              <w:shd w:val="clear" w:color="auto" w:fill="FFFFFF"/>
              <w:spacing w:after="0" w:line="240" w:lineRule="auto"/>
              <w:ind w:left="450" w:right="450"/>
              <w:jc w:val="center"/>
              <w:rPr>
                <w:rFonts w:ascii="Times New Roman" w:eastAsia="Times New Roman" w:hAnsi="Times New Roman" w:cs="Times New Roman"/>
                <w:b/>
                <w:bCs/>
                <w:sz w:val="24"/>
                <w:szCs w:val="24"/>
                <w:lang w:eastAsia="uk-UA"/>
              </w:rPr>
            </w:pPr>
          </w:p>
          <w:p w:rsidR="00CC2C3A" w:rsidRPr="00EB1DD8" w:rsidRDefault="00CC2C3A" w:rsidP="00CC2C3A">
            <w:pPr>
              <w:shd w:val="clear" w:color="auto" w:fill="FFFFFF"/>
              <w:spacing w:after="150" w:line="240" w:lineRule="auto"/>
              <w:ind w:firstLine="450"/>
              <w:jc w:val="both"/>
              <w:rPr>
                <w:rFonts w:ascii="Times New Roman" w:eastAsia="Times New Roman" w:hAnsi="Times New Roman" w:cs="Times New Roman"/>
                <w:b/>
                <w:sz w:val="24"/>
                <w:szCs w:val="24"/>
                <w:lang w:eastAsia="uk-UA"/>
              </w:rPr>
            </w:pPr>
            <w:r w:rsidRPr="00EB1DD8">
              <w:rPr>
                <w:rFonts w:ascii="Times New Roman" w:eastAsia="Times New Roman" w:hAnsi="Times New Roman" w:cs="Times New Roman"/>
                <w:b/>
                <w:sz w:val="24"/>
                <w:szCs w:val="24"/>
                <w:lang w:eastAsia="uk-UA"/>
              </w:rPr>
              <w:t>1. Норматив концентрації кредитного ризику встановлює обмеження кредитного ризику адміністратора недержавних пенсійних фондів, що може виникнути внаслідок невиконання своїх зобов’язань окремим його контрагентом.</w:t>
            </w:r>
          </w:p>
          <w:p w:rsidR="00CC2C3A" w:rsidRPr="00EB1DD8" w:rsidRDefault="00CC2C3A" w:rsidP="00CC2C3A">
            <w:pPr>
              <w:shd w:val="clear" w:color="auto" w:fill="FFFFFF"/>
              <w:spacing w:after="150" w:line="240" w:lineRule="auto"/>
              <w:ind w:firstLine="450"/>
              <w:jc w:val="both"/>
              <w:rPr>
                <w:rFonts w:ascii="Times New Roman" w:eastAsia="Times New Roman" w:hAnsi="Times New Roman" w:cs="Times New Roman"/>
                <w:b/>
                <w:sz w:val="24"/>
                <w:szCs w:val="24"/>
                <w:lang w:eastAsia="uk-UA"/>
              </w:rPr>
            </w:pPr>
            <w:r w:rsidRPr="00EB1DD8">
              <w:rPr>
                <w:rFonts w:ascii="Times New Roman" w:eastAsia="Times New Roman" w:hAnsi="Times New Roman" w:cs="Times New Roman"/>
                <w:b/>
                <w:sz w:val="24"/>
                <w:szCs w:val="24"/>
                <w:lang w:eastAsia="uk-UA"/>
              </w:rPr>
              <w:t>2. Норматив концентрації кредитного ризику розраховується в порядку, передбаченому </w:t>
            </w:r>
            <w:hyperlink r:id="rId33" w:anchor="n72" w:history="1">
              <w:r w:rsidRPr="00EB1DD8">
                <w:rPr>
                  <w:rFonts w:ascii="Times New Roman" w:eastAsia="Times New Roman" w:hAnsi="Times New Roman" w:cs="Times New Roman"/>
                  <w:b/>
                  <w:sz w:val="24"/>
                  <w:szCs w:val="24"/>
                  <w:lang w:eastAsia="uk-UA"/>
                </w:rPr>
                <w:t>главою 7</w:t>
              </w:r>
            </w:hyperlink>
            <w:r w:rsidRPr="00EB1DD8">
              <w:rPr>
                <w:rFonts w:ascii="Times New Roman" w:eastAsia="Times New Roman" w:hAnsi="Times New Roman" w:cs="Times New Roman"/>
                <w:b/>
                <w:sz w:val="24"/>
                <w:szCs w:val="24"/>
                <w:lang w:eastAsia="uk-UA"/>
              </w:rPr>
              <w:t xml:space="preserve"> розділу ІІ цього Положення.</w:t>
            </w:r>
          </w:p>
          <w:p w:rsidR="00CC2C3A" w:rsidRPr="00EB1DD8" w:rsidRDefault="00CC2C3A" w:rsidP="00CC2C3A">
            <w:pPr>
              <w:shd w:val="clear" w:color="auto" w:fill="FFFFFF"/>
              <w:spacing w:after="150" w:line="240" w:lineRule="auto"/>
              <w:ind w:firstLine="450"/>
              <w:jc w:val="both"/>
              <w:rPr>
                <w:rFonts w:ascii="Times New Roman" w:eastAsia="Times New Roman" w:hAnsi="Times New Roman" w:cs="Times New Roman"/>
                <w:b/>
                <w:sz w:val="24"/>
                <w:szCs w:val="24"/>
                <w:lang w:eastAsia="uk-UA"/>
              </w:rPr>
            </w:pPr>
            <w:r w:rsidRPr="00EB1DD8">
              <w:rPr>
                <w:rFonts w:ascii="Times New Roman" w:eastAsia="Times New Roman" w:hAnsi="Times New Roman" w:cs="Times New Roman"/>
                <w:b/>
                <w:sz w:val="24"/>
                <w:szCs w:val="24"/>
                <w:lang w:eastAsia="uk-UA"/>
              </w:rPr>
              <w:t xml:space="preserve">3. Нормативне значення нормативу концентрації кредитного ризику щодо окремого </w:t>
            </w:r>
            <w:r w:rsidRPr="00EB1DD8">
              <w:rPr>
                <w:rFonts w:ascii="Times New Roman" w:eastAsia="Times New Roman" w:hAnsi="Times New Roman" w:cs="Times New Roman"/>
                <w:b/>
                <w:sz w:val="24"/>
                <w:szCs w:val="24"/>
                <w:lang w:eastAsia="uk-UA"/>
              </w:rPr>
              <w:lastRenderedPageBreak/>
              <w:t>контрагента, крім банків та інвестиційних фірм, становить не більше 25%. При цьому значення нормативу концентрації кредитного ризику щодо окремого контрагента не має бути від’ємним.</w:t>
            </w:r>
          </w:p>
          <w:p w:rsidR="00CC2C3A" w:rsidRPr="00EB1DD8" w:rsidRDefault="00CC2C3A" w:rsidP="00CC2C3A">
            <w:pPr>
              <w:shd w:val="clear" w:color="auto" w:fill="FFFFFF"/>
              <w:spacing w:after="150" w:line="240" w:lineRule="auto"/>
              <w:ind w:firstLine="450"/>
              <w:jc w:val="both"/>
              <w:rPr>
                <w:rFonts w:ascii="Times New Roman" w:eastAsia="Times New Roman" w:hAnsi="Times New Roman" w:cs="Times New Roman"/>
                <w:b/>
                <w:bCs/>
                <w:sz w:val="24"/>
                <w:szCs w:val="24"/>
                <w:lang w:eastAsia="uk-UA"/>
              </w:rPr>
            </w:pPr>
            <w:r w:rsidRPr="00EB1DD8">
              <w:rPr>
                <w:rFonts w:ascii="Times New Roman" w:eastAsia="Times New Roman" w:hAnsi="Times New Roman" w:cs="Times New Roman"/>
                <w:b/>
                <w:sz w:val="24"/>
                <w:szCs w:val="24"/>
                <w:lang w:eastAsia="uk-UA"/>
              </w:rPr>
              <w:t>4. Нормативне значення нормативу концентрації кредитного ризику щодо окремого контрагента, що є банком або інвестиційною фірмою, становить не більше 100%. При цьому значення нормативу концентрації кредитного ризику щодо окремого контрагента не має бути від’ємним.</w:t>
            </w:r>
          </w:p>
        </w:tc>
        <w:tc>
          <w:tcPr>
            <w:tcW w:w="4945" w:type="dxa"/>
          </w:tcPr>
          <w:p w:rsidR="00CC2C3A" w:rsidRPr="00EB1DD8" w:rsidRDefault="00CC2C3A" w:rsidP="00CC2C3A">
            <w:pPr>
              <w:shd w:val="clear" w:color="auto" w:fill="FFFFFF"/>
              <w:spacing w:before="150" w:after="0" w:line="240" w:lineRule="auto"/>
              <w:ind w:right="15" w:firstLine="459"/>
              <w:rPr>
                <w:rFonts w:ascii="Times New Roman" w:eastAsia="Times New Roman" w:hAnsi="Times New Roman" w:cs="Times New Roman"/>
                <w:b/>
                <w:bCs/>
                <w:sz w:val="24"/>
                <w:szCs w:val="24"/>
                <w:lang w:eastAsia="uk-UA"/>
              </w:rPr>
            </w:pPr>
            <w:r w:rsidRPr="00EB1DD8">
              <w:rPr>
                <w:rFonts w:ascii="Times New Roman" w:eastAsia="Times New Roman" w:hAnsi="Times New Roman" w:cs="Times New Roman"/>
                <w:b/>
                <w:sz w:val="24"/>
                <w:szCs w:val="24"/>
                <w:lang w:eastAsia="uk-UA"/>
              </w:rPr>
              <w:lastRenderedPageBreak/>
              <w:t>Цей показник є зайвим для АНПФ. Див. вище зауваження до пп.4 п.1 глави 1 цього розділу.</w:t>
            </w:r>
          </w:p>
        </w:tc>
        <w:tc>
          <w:tcPr>
            <w:tcW w:w="5405" w:type="dxa"/>
          </w:tcPr>
          <w:p w:rsidR="00CC2C3A" w:rsidRPr="00EB1DD8" w:rsidRDefault="00CC2C3A" w:rsidP="00CC2C3A">
            <w:pPr>
              <w:shd w:val="clear" w:color="auto" w:fill="FFFFFF"/>
              <w:spacing w:before="150" w:after="0" w:line="240" w:lineRule="auto"/>
              <w:ind w:left="450" w:right="450"/>
              <w:jc w:val="center"/>
              <w:rPr>
                <w:rFonts w:ascii="Times New Roman" w:eastAsia="Times New Roman" w:hAnsi="Times New Roman" w:cs="Times New Roman"/>
                <w:b/>
                <w:bCs/>
                <w:sz w:val="24"/>
                <w:szCs w:val="24"/>
                <w:lang w:eastAsia="uk-UA"/>
              </w:rPr>
            </w:pPr>
          </w:p>
        </w:tc>
      </w:tr>
    </w:tbl>
    <w:p w:rsidR="006B6187" w:rsidRPr="00A5622F" w:rsidRDefault="006B6187"/>
    <w:sectPr w:rsidR="006B6187" w:rsidRPr="00A5622F" w:rsidSect="00B60699">
      <w:footerReference w:type="default" r:id="rId34"/>
      <w:pgSz w:w="16838" w:h="11906" w:orient="landscape"/>
      <w:pgMar w:top="1135" w:right="850" w:bottom="850" w:left="850" w:header="567"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5F95" w:rsidRDefault="000D5F95" w:rsidP="0001730A">
      <w:pPr>
        <w:spacing w:after="0" w:line="240" w:lineRule="auto"/>
      </w:pPr>
      <w:r>
        <w:separator/>
      </w:r>
    </w:p>
  </w:endnote>
  <w:endnote w:type="continuationSeparator" w:id="0">
    <w:p w:rsidR="000D5F95" w:rsidRDefault="000D5F95" w:rsidP="00017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6200734"/>
      <w:docPartObj>
        <w:docPartGallery w:val="Page Numbers (Bottom of Page)"/>
        <w:docPartUnique/>
      </w:docPartObj>
    </w:sdtPr>
    <w:sdtEndPr/>
    <w:sdtContent>
      <w:p w:rsidR="00816D64" w:rsidRDefault="00816D64">
        <w:pPr>
          <w:pStyle w:val="ac"/>
          <w:jc w:val="center"/>
        </w:pPr>
        <w:r>
          <w:fldChar w:fldCharType="begin"/>
        </w:r>
        <w:r>
          <w:instrText>PAGE   \* MERGEFORMAT</w:instrText>
        </w:r>
        <w:r>
          <w:fldChar w:fldCharType="separate"/>
        </w:r>
        <w:r w:rsidR="00EB1DD8">
          <w:t>2</w:t>
        </w:r>
        <w:r>
          <w:fldChar w:fldCharType="end"/>
        </w:r>
      </w:p>
    </w:sdtContent>
  </w:sdt>
  <w:p w:rsidR="00816D64" w:rsidRDefault="00816D64">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5F95" w:rsidRDefault="000D5F95" w:rsidP="0001730A">
      <w:pPr>
        <w:spacing w:after="0" w:line="240" w:lineRule="auto"/>
      </w:pPr>
      <w:r>
        <w:separator/>
      </w:r>
    </w:p>
  </w:footnote>
  <w:footnote w:type="continuationSeparator" w:id="0">
    <w:p w:rsidR="000D5F95" w:rsidRDefault="000D5F95" w:rsidP="000173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A97BE8"/>
    <w:multiLevelType w:val="hybridMultilevel"/>
    <w:tmpl w:val="22A6C512"/>
    <w:lvl w:ilvl="0" w:tplc="7A06A144">
      <w:start w:val="1"/>
      <w:numFmt w:val="decimal"/>
      <w:lvlText w:val="%1."/>
      <w:lvlJc w:val="left"/>
      <w:pPr>
        <w:ind w:left="810" w:hanging="360"/>
      </w:pPr>
      <w:rPr>
        <w:rFonts w:eastAsia="Times New Roman" w:hint="default"/>
        <w:color w:val="000000"/>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320"/>
    <w:rsid w:val="0000079D"/>
    <w:rsid w:val="0000729F"/>
    <w:rsid w:val="000148BC"/>
    <w:rsid w:val="00014F86"/>
    <w:rsid w:val="0001730A"/>
    <w:rsid w:val="000220C2"/>
    <w:rsid w:val="00023845"/>
    <w:rsid w:val="00025567"/>
    <w:rsid w:val="000274CD"/>
    <w:rsid w:val="000410D0"/>
    <w:rsid w:val="00055DC9"/>
    <w:rsid w:val="00064277"/>
    <w:rsid w:val="00064494"/>
    <w:rsid w:val="00066396"/>
    <w:rsid w:val="00070CF3"/>
    <w:rsid w:val="00074605"/>
    <w:rsid w:val="00076D33"/>
    <w:rsid w:val="00082498"/>
    <w:rsid w:val="00082DF9"/>
    <w:rsid w:val="00097CE9"/>
    <w:rsid w:val="000A1F5B"/>
    <w:rsid w:val="000A26AF"/>
    <w:rsid w:val="000A3B80"/>
    <w:rsid w:val="000A49E6"/>
    <w:rsid w:val="000A4FFE"/>
    <w:rsid w:val="000C0826"/>
    <w:rsid w:val="000C478D"/>
    <w:rsid w:val="000C577A"/>
    <w:rsid w:val="000C6422"/>
    <w:rsid w:val="000D3BBE"/>
    <w:rsid w:val="000D3FDC"/>
    <w:rsid w:val="000D5F95"/>
    <w:rsid w:val="000E0615"/>
    <w:rsid w:val="000E3BC3"/>
    <w:rsid w:val="000E667C"/>
    <w:rsid w:val="000F01CF"/>
    <w:rsid w:val="000F345E"/>
    <w:rsid w:val="000F7DF2"/>
    <w:rsid w:val="001059AB"/>
    <w:rsid w:val="00114B61"/>
    <w:rsid w:val="00115FB3"/>
    <w:rsid w:val="001210CC"/>
    <w:rsid w:val="00127A09"/>
    <w:rsid w:val="001321C3"/>
    <w:rsid w:val="001323B1"/>
    <w:rsid w:val="001336A1"/>
    <w:rsid w:val="001477A4"/>
    <w:rsid w:val="00150FDE"/>
    <w:rsid w:val="00155D4B"/>
    <w:rsid w:val="00156533"/>
    <w:rsid w:val="001647A3"/>
    <w:rsid w:val="00177F70"/>
    <w:rsid w:val="00181A52"/>
    <w:rsid w:val="001820D9"/>
    <w:rsid w:val="00182544"/>
    <w:rsid w:val="0018386F"/>
    <w:rsid w:val="00190329"/>
    <w:rsid w:val="001A1ED8"/>
    <w:rsid w:val="001A33D5"/>
    <w:rsid w:val="001A530C"/>
    <w:rsid w:val="001A5E38"/>
    <w:rsid w:val="001A7BA1"/>
    <w:rsid w:val="001B10B0"/>
    <w:rsid w:val="001C3301"/>
    <w:rsid w:val="001D36EB"/>
    <w:rsid w:val="001E0A9B"/>
    <w:rsid w:val="001E10A5"/>
    <w:rsid w:val="001E10D1"/>
    <w:rsid w:val="001E61B6"/>
    <w:rsid w:val="001F0AB4"/>
    <w:rsid w:val="001F1BB0"/>
    <w:rsid w:val="001F3FFD"/>
    <w:rsid w:val="001F6719"/>
    <w:rsid w:val="00200A68"/>
    <w:rsid w:val="00210C0C"/>
    <w:rsid w:val="002153EB"/>
    <w:rsid w:val="00221138"/>
    <w:rsid w:val="0022141B"/>
    <w:rsid w:val="00225CF3"/>
    <w:rsid w:val="002278A2"/>
    <w:rsid w:val="00247C3D"/>
    <w:rsid w:val="0025664E"/>
    <w:rsid w:val="002674DC"/>
    <w:rsid w:val="00271FA0"/>
    <w:rsid w:val="00272975"/>
    <w:rsid w:val="002805BA"/>
    <w:rsid w:val="00286DB1"/>
    <w:rsid w:val="002939E8"/>
    <w:rsid w:val="002A10A7"/>
    <w:rsid w:val="002A5F2B"/>
    <w:rsid w:val="002A615E"/>
    <w:rsid w:val="002A7214"/>
    <w:rsid w:val="002B2C00"/>
    <w:rsid w:val="002B4379"/>
    <w:rsid w:val="002C05D1"/>
    <w:rsid w:val="002C1787"/>
    <w:rsid w:val="002C4830"/>
    <w:rsid w:val="002C66CD"/>
    <w:rsid w:val="002C77DA"/>
    <w:rsid w:val="002D4723"/>
    <w:rsid w:val="002D5C1B"/>
    <w:rsid w:val="002D7521"/>
    <w:rsid w:val="002E00C7"/>
    <w:rsid w:val="002F2449"/>
    <w:rsid w:val="00305E53"/>
    <w:rsid w:val="003123B1"/>
    <w:rsid w:val="00312F7F"/>
    <w:rsid w:val="0033058C"/>
    <w:rsid w:val="00331193"/>
    <w:rsid w:val="00332A05"/>
    <w:rsid w:val="00334704"/>
    <w:rsid w:val="003519FC"/>
    <w:rsid w:val="0035222A"/>
    <w:rsid w:val="003525E3"/>
    <w:rsid w:val="00352CB8"/>
    <w:rsid w:val="003551AA"/>
    <w:rsid w:val="00363A3A"/>
    <w:rsid w:val="00363F30"/>
    <w:rsid w:val="00374D91"/>
    <w:rsid w:val="003750DE"/>
    <w:rsid w:val="00381590"/>
    <w:rsid w:val="00385324"/>
    <w:rsid w:val="003A0F75"/>
    <w:rsid w:val="003A122D"/>
    <w:rsid w:val="003A21DB"/>
    <w:rsid w:val="003B07A6"/>
    <w:rsid w:val="003B4C34"/>
    <w:rsid w:val="003B5C4B"/>
    <w:rsid w:val="003C406D"/>
    <w:rsid w:val="003C69FB"/>
    <w:rsid w:val="003D139D"/>
    <w:rsid w:val="003D483D"/>
    <w:rsid w:val="003E6892"/>
    <w:rsid w:val="003F1D3E"/>
    <w:rsid w:val="003F5460"/>
    <w:rsid w:val="003F5DFC"/>
    <w:rsid w:val="00401429"/>
    <w:rsid w:val="00410E66"/>
    <w:rsid w:val="00435350"/>
    <w:rsid w:val="00435895"/>
    <w:rsid w:val="004373A5"/>
    <w:rsid w:val="00460A1D"/>
    <w:rsid w:val="00470439"/>
    <w:rsid w:val="004756ED"/>
    <w:rsid w:val="00482729"/>
    <w:rsid w:val="004878B6"/>
    <w:rsid w:val="00491A64"/>
    <w:rsid w:val="004920E7"/>
    <w:rsid w:val="00492C73"/>
    <w:rsid w:val="004959B2"/>
    <w:rsid w:val="004A6B37"/>
    <w:rsid w:val="004D70A9"/>
    <w:rsid w:val="004E5660"/>
    <w:rsid w:val="004E6E30"/>
    <w:rsid w:val="004F3739"/>
    <w:rsid w:val="004F78D3"/>
    <w:rsid w:val="00530236"/>
    <w:rsid w:val="00532095"/>
    <w:rsid w:val="0053738B"/>
    <w:rsid w:val="00547A23"/>
    <w:rsid w:val="00555B5A"/>
    <w:rsid w:val="00556DC9"/>
    <w:rsid w:val="00570F08"/>
    <w:rsid w:val="0057320E"/>
    <w:rsid w:val="00575C6D"/>
    <w:rsid w:val="005772E1"/>
    <w:rsid w:val="00583A31"/>
    <w:rsid w:val="005874F5"/>
    <w:rsid w:val="005909A5"/>
    <w:rsid w:val="00590EA6"/>
    <w:rsid w:val="005A6EDF"/>
    <w:rsid w:val="005B60C1"/>
    <w:rsid w:val="005B6F3C"/>
    <w:rsid w:val="005C09DD"/>
    <w:rsid w:val="005C65D4"/>
    <w:rsid w:val="005D4282"/>
    <w:rsid w:val="005D4657"/>
    <w:rsid w:val="005D4721"/>
    <w:rsid w:val="005E2D4E"/>
    <w:rsid w:val="005E6F12"/>
    <w:rsid w:val="00605EE9"/>
    <w:rsid w:val="00613C99"/>
    <w:rsid w:val="006352E0"/>
    <w:rsid w:val="0064481F"/>
    <w:rsid w:val="00645A27"/>
    <w:rsid w:val="006504B5"/>
    <w:rsid w:val="00652F66"/>
    <w:rsid w:val="00662172"/>
    <w:rsid w:val="0067129E"/>
    <w:rsid w:val="006737D4"/>
    <w:rsid w:val="00682AA6"/>
    <w:rsid w:val="00687B50"/>
    <w:rsid w:val="00692807"/>
    <w:rsid w:val="00692E4D"/>
    <w:rsid w:val="00693C80"/>
    <w:rsid w:val="006A3A34"/>
    <w:rsid w:val="006B021D"/>
    <w:rsid w:val="006B6187"/>
    <w:rsid w:val="006C0E87"/>
    <w:rsid w:val="006C544D"/>
    <w:rsid w:val="006C6B33"/>
    <w:rsid w:val="006D131A"/>
    <w:rsid w:val="006D4AA2"/>
    <w:rsid w:val="006F5476"/>
    <w:rsid w:val="006F5C20"/>
    <w:rsid w:val="006F5F7F"/>
    <w:rsid w:val="00700161"/>
    <w:rsid w:val="007007B2"/>
    <w:rsid w:val="007178A2"/>
    <w:rsid w:val="007265D2"/>
    <w:rsid w:val="007309EF"/>
    <w:rsid w:val="00737E10"/>
    <w:rsid w:val="00742A5C"/>
    <w:rsid w:val="007452C4"/>
    <w:rsid w:val="00745693"/>
    <w:rsid w:val="007523D8"/>
    <w:rsid w:val="007532A1"/>
    <w:rsid w:val="0075573B"/>
    <w:rsid w:val="00756F32"/>
    <w:rsid w:val="00780CBA"/>
    <w:rsid w:val="0078394E"/>
    <w:rsid w:val="007961A7"/>
    <w:rsid w:val="00797CB5"/>
    <w:rsid w:val="007A553C"/>
    <w:rsid w:val="007B3097"/>
    <w:rsid w:val="007C59E4"/>
    <w:rsid w:val="007D1301"/>
    <w:rsid w:val="007F1B9A"/>
    <w:rsid w:val="00801A8E"/>
    <w:rsid w:val="00801B31"/>
    <w:rsid w:val="00801D8B"/>
    <w:rsid w:val="00804AFF"/>
    <w:rsid w:val="008053A2"/>
    <w:rsid w:val="00806EE3"/>
    <w:rsid w:val="00814B10"/>
    <w:rsid w:val="00815F6F"/>
    <w:rsid w:val="00816D64"/>
    <w:rsid w:val="00825999"/>
    <w:rsid w:val="00827919"/>
    <w:rsid w:val="0083793D"/>
    <w:rsid w:val="00845BF7"/>
    <w:rsid w:val="00845C4B"/>
    <w:rsid w:val="00847D6B"/>
    <w:rsid w:val="008574CA"/>
    <w:rsid w:val="00873B3A"/>
    <w:rsid w:val="00892B3B"/>
    <w:rsid w:val="00893122"/>
    <w:rsid w:val="008A1C27"/>
    <w:rsid w:val="008A3A33"/>
    <w:rsid w:val="008A5B33"/>
    <w:rsid w:val="008C5C61"/>
    <w:rsid w:val="008D0CB0"/>
    <w:rsid w:val="008E4737"/>
    <w:rsid w:val="008E544E"/>
    <w:rsid w:val="008E548C"/>
    <w:rsid w:val="008E58EE"/>
    <w:rsid w:val="008E64FB"/>
    <w:rsid w:val="008F77CB"/>
    <w:rsid w:val="008F7CFC"/>
    <w:rsid w:val="009055B2"/>
    <w:rsid w:val="00915373"/>
    <w:rsid w:val="00921BC7"/>
    <w:rsid w:val="0093373C"/>
    <w:rsid w:val="00935C58"/>
    <w:rsid w:val="00937A05"/>
    <w:rsid w:val="009471E5"/>
    <w:rsid w:val="009555B7"/>
    <w:rsid w:val="009566F0"/>
    <w:rsid w:val="009618A6"/>
    <w:rsid w:val="009635D9"/>
    <w:rsid w:val="00967A12"/>
    <w:rsid w:val="00974A5F"/>
    <w:rsid w:val="0098688E"/>
    <w:rsid w:val="009976A6"/>
    <w:rsid w:val="009B363B"/>
    <w:rsid w:val="009B6911"/>
    <w:rsid w:val="009C0B40"/>
    <w:rsid w:val="009C1C81"/>
    <w:rsid w:val="009F6499"/>
    <w:rsid w:val="00A0490E"/>
    <w:rsid w:val="00A07EDD"/>
    <w:rsid w:val="00A15C76"/>
    <w:rsid w:val="00A16E5E"/>
    <w:rsid w:val="00A173B3"/>
    <w:rsid w:val="00A23FA3"/>
    <w:rsid w:val="00A253ED"/>
    <w:rsid w:val="00A30C95"/>
    <w:rsid w:val="00A36D53"/>
    <w:rsid w:val="00A460E4"/>
    <w:rsid w:val="00A50DBF"/>
    <w:rsid w:val="00A53553"/>
    <w:rsid w:val="00A54980"/>
    <w:rsid w:val="00A5622F"/>
    <w:rsid w:val="00A633E8"/>
    <w:rsid w:val="00A738AC"/>
    <w:rsid w:val="00A81018"/>
    <w:rsid w:val="00A86DDA"/>
    <w:rsid w:val="00A9143B"/>
    <w:rsid w:val="00A9218A"/>
    <w:rsid w:val="00A9508F"/>
    <w:rsid w:val="00AA0314"/>
    <w:rsid w:val="00AA58EA"/>
    <w:rsid w:val="00AC00E5"/>
    <w:rsid w:val="00AC390D"/>
    <w:rsid w:val="00AD0E07"/>
    <w:rsid w:val="00AD2080"/>
    <w:rsid w:val="00AE1825"/>
    <w:rsid w:val="00AF13C8"/>
    <w:rsid w:val="00AF2C9E"/>
    <w:rsid w:val="00AF4CFA"/>
    <w:rsid w:val="00AF5A02"/>
    <w:rsid w:val="00AF761D"/>
    <w:rsid w:val="00B14E61"/>
    <w:rsid w:val="00B20326"/>
    <w:rsid w:val="00B235AF"/>
    <w:rsid w:val="00B3085E"/>
    <w:rsid w:val="00B3524B"/>
    <w:rsid w:val="00B40106"/>
    <w:rsid w:val="00B41EF0"/>
    <w:rsid w:val="00B45538"/>
    <w:rsid w:val="00B5218E"/>
    <w:rsid w:val="00B551B1"/>
    <w:rsid w:val="00B5642B"/>
    <w:rsid w:val="00B60699"/>
    <w:rsid w:val="00B810CC"/>
    <w:rsid w:val="00B847F2"/>
    <w:rsid w:val="00B84EB9"/>
    <w:rsid w:val="00B87873"/>
    <w:rsid w:val="00B91BD0"/>
    <w:rsid w:val="00BA2BD9"/>
    <w:rsid w:val="00BA5AC7"/>
    <w:rsid w:val="00BB39BF"/>
    <w:rsid w:val="00BB65EF"/>
    <w:rsid w:val="00BB7ED8"/>
    <w:rsid w:val="00BE7289"/>
    <w:rsid w:val="00C02A56"/>
    <w:rsid w:val="00C04A1F"/>
    <w:rsid w:val="00C05237"/>
    <w:rsid w:val="00C1479C"/>
    <w:rsid w:val="00C15D20"/>
    <w:rsid w:val="00C24814"/>
    <w:rsid w:val="00C25273"/>
    <w:rsid w:val="00C356D6"/>
    <w:rsid w:val="00C44386"/>
    <w:rsid w:val="00C4652D"/>
    <w:rsid w:val="00C537B5"/>
    <w:rsid w:val="00C668ED"/>
    <w:rsid w:val="00C73518"/>
    <w:rsid w:val="00C837A0"/>
    <w:rsid w:val="00C92011"/>
    <w:rsid w:val="00C97C74"/>
    <w:rsid w:val="00CA4BF5"/>
    <w:rsid w:val="00CA5C48"/>
    <w:rsid w:val="00CA5ED8"/>
    <w:rsid w:val="00CB7877"/>
    <w:rsid w:val="00CC0E20"/>
    <w:rsid w:val="00CC2C3A"/>
    <w:rsid w:val="00CD6799"/>
    <w:rsid w:val="00CE6A6B"/>
    <w:rsid w:val="00CE76DE"/>
    <w:rsid w:val="00CF22CC"/>
    <w:rsid w:val="00D0042E"/>
    <w:rsid w:val="00D01192"/>
    <w:rsid w:val="00D038FE"/>
    <w:rsid w:val="00D039E6"/>
    <w:rsid w:val="00D07070"/>
    <w:rsid w:val="00D0755F"/>
    <w:rsid w:val="00D1782D"/>
    <w:rsid w:val="00D37491"/>
    <w:rsid w:val="00D37C62"/>
    <w:rsid w:val="00D40F03"/>
    <w:rsid w:val="00D41466"/>
    <w:rsid w:val="00D64803"/>
    <w:rsid w:val="00D7517C"/>
    <w:rsid w:val="00D762AA"/>
    <w:rsid w:val="00D802A1"/>
    <w:rsid w:val="00D8058C"/>
    <w:rsid w:val="00D837CF"/>
    <w:rsid w:val="00D83968"/>
    <w:rsid w:val="00D85AF6"/>
    <w:rsid w:val="00DA3F18"/>
    <w:rsid w:val="00DB00F0"/>
    <w:rsid w:val="00DB1A5E"/>
    <w:rsid w:val="00DB21FA"/>
    <w:rsid w:val="00DD5C7B"/>
    <w:rsid w:val="00DD7BDD"/>
    <w:rsid w:val="00DE0856"/>
    <w:rsid w:val="00DE5D75"/>
    <w:rsid w:val="00E066F1"/>
    <w:rsid w:val="00E07F02"/>
    <w:rsid w:val="00E12401"/>
    <w:rsid w:val="00E13253"/>
    <w:rsid w:val="00E37572"/>
    <w:rsid w:val="00E408DA"/>
    <w:rsid w:val="00E46F1B"/>
    <w:rsid w:val="00E51A65"/>
    <w:rsid w:val="00E56AD6"/>
    <w:rsid w:val="00E64944"/>
    <w:rsid w:val="00E73240"/>
    <w:rsid w:val="00E821D7"/>
    <w:rsid w:val="00E91AEC"/>
    <w:rsid w:val="00EA528D"/>
    <w:rsid w:val="00EB0313"/>
    <w:rsid w:val="00EB1DD8"/>
    <w:rsid w:val="00EB34CB"/>
    <w:rsid w:val="00EB41E5"/>
    <w:rsid w:val="00EC142F"/>
    <w:rsid w:val="00EC2762"/>
    <w:rsid w:val="00EE206B"/>
    <w:rsid w:val="00EF2385"/>
    <w:rsid w:val="00F020F1"/>
    <w:rsid w:val="00F078B9"/>
    <w:rsid w:val="00F105DE"/>
    <w:rsid w:val="00F12EAC"/>
    <w:rsid w:val="00F151D7"/>
    <w:rsid w:val="00F22B7B"/>
    <w:rsid w:val="00F33118"/>
    <w:rsid w:val="00F4206A"/>
    <w:rsid w:val="00F45C1F"/>
    <w:rsid w:val="00F46E01"/>
    <w:rsid w:val="00F55330"/>
    <w:rsid w:val="00F55AB1"/>
    <w:rsid w:val="00F61ED5"/>
    <w:rsid w:val="00F65E6D"/>
    <w:rsid w:val="00F66D39"/>
    <w:rsid w:val="00F72D28"/>
    <w:rsid w:val="00F73EAF"/>
    <w:rsid w:val="00F74B0E"/>
    <w:rsid w:val="00F86E79"/>
    <w:rsid w:val="00F902A0"/>
    <w:rsid w:val="00F95320"/>
    <w:rsid w:val="00F96CE4"/>
    <w:rsid w:val="00FA06AD"/>
    <w:rsid w:val="00FC4481"/>
    <w:rsid w:val="00FC50F7"/>
    <w:rsid w:val="00FD1FDC"/>
    <w:rsid w:val="00FD3B1E"/>
    <w:rsid w:val="00FD4274"/>
    <w:rsid w:val="00FE2268"/>
    <w:rsid w:val="00FE4F25"/>
    <w:rsid w:val="00FF1714"/>
    <w:rsid w:val="00FF6FC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1C362F-9965-46B4-A4A9-355105243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5C48"/>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вичайний1"/>
    <w:rsid w:val="00F95320"/>
    <w:pPr>
      <w:spacing w:after="0" w:line="240" w:lineRule="auto"/>
    </w:pPr>
    <w:rPr>
      <w:rFonts w:ascii="Times New Roman" w:eastAsia="Times New Roman" w:hAnsi="Times New Roman" w:cs="Times New Roman"/>
      <w:sz w:val="20"/>
      <w:szCs w:val="20"/>
      <w:lang w:eastAsia="uk-UA"/>
    </w:rPr>
  </w:style>
  <w:style w:type="paragraph" w:styleId="a3">
    <w:name w:val="endnote text"/>
    <w:basedOn w:val="a"/>
    <w:link w:val="a4"/>
    <w:uiPriority w:val="99"/>
    <w:unhideWhenUsed/>
    <w:rsid w:val="00F95320"/>
    <w:pPr>
      <w:spacing w:after="0" w:line="240" w:lineRule="auto"/>
    </w:pPr>
    <w:rPr>
      <w:rFonts w:ascii="Calibri" w:eastAsia="Calibri" w:hAnsi="Calibri" w:cs="Times New Roman"/>
      <w:noProof w:val="0"/>
      <w:sz w:val="20"/>
      <w:szCs w:val="20"/>
    </w:rPr>
  </w:style>
  <w:style w:type="character" w:customStyle="1" w:styleId="a4">
    <w:name w:val="Текст концевой сноски Знак"/>
    <w:basedOn w:val="a0"/>
    <w:link w:val="a3"/>
    <w:uiPriority w:val="99"/>
    <w:rsid w:val="00F95320"/>
    <w:rPr>
      <w:rFonts w:ascii="Calibri" w:eastAsia="Calibri" w:hAnsi="Calibri" w:cs="Times New Roman"/>
      <w:sz w:val="20"/>
      <w:szCs w:val="20"/>
    </w:rPr>
  </w:style>
  <w:style w:type="paragraph" w:styleId="a5">
    <w:name w:val="annotation text"/>
    <w:basedOn w:val="a"/>
    <w:link w:val="a6"/>
    <w:rsid w:val="00F95320"/>
    <w:pPr>
      <w:spacing w:after="0" w:line="240" w:lineRule="auto"/>
    </w:pPr>
    <w:rPr>
      <w:rFonts w:ascii="Times New Roman" w:eastAsia="Times New Roman" w:hAnsi="Times New Roman" w:cs="Times New Roman"/>
      <w:noProof w:val="0"/>
      <w:sz w:val="20"/>
      <w:szCs w:val="20"/>
      <w:lang w:eastAsia="ru-RU"/>
    </w:rPr>
  </w:style>
  <w:style w:type="character" w:customStyle="1" w:styleId="a6">
    <w:name w:val="Текст примечания Знак"/>
    <w:basedOn w:val="a0"/>
    <w:link w:val="a5"/>
    <w:rsid w:val="00F95320"/>
    <w:rPr>
      <w:rFonts w:ascii="Times New Roman" w:eastAsia="Times New Roman" w:hAnsi="Times New Roman" w:cs="Times New Roman"/>
      <w:sz w:val="20"/>
      <w:szCs w:val="20"/>
      <w:lang w:eastAsia="ru-RU"/>
    </w:rPr>
  </w:style>
  <w:style w:type="paragraph" w:styleId="a7">
    <w:name w:val="List Paragraph"/>
    <w:basedOn w:val="a"/>
    <w:uiPriority w:val="34"/>
    <w:qFormat/>
    <w:rsid w:val="00470439"/>
    <w:pPr>
      <w:ind w:left="720"/>
      <w:contextualSpacing/>
    </w:pPr>
  </w:style>
  <w:style w:type="paragraph" w:customStyle="1" w:styleId="rvps14">
    <w:name w:val="rvps14"/>
    <w:basedOn w:val="a"/>
    <w:rsid w:val="00687B50"/>
    <w:pPr>
      <w:spacing w:before="100" w:beforeAutospacing="1" w:after="100" w:afterAutospacing="1" w:line="240" w:lineRule="auto"/>
    </w:pPr>
    <w:rPr>
      <w:rFonts w:ascii="Times New Roman" w:eastAsia="Times New Roman" w:hAnsi="Times New Roman" w:cs="Times New Roman"/>
      <w:noProof w:val="0"/>
      <w:sz w:val="24"/>
      <w:szCs w:val="24"/>
      <w:lang w:eastAsia="uk-UA"/>
    </w:rPr>
  </w:style>
  <w:style w:type="paragraph" w:styleId="a8">
    <w:name w:val="Balloon Text"/>
    <w:basedOn w:val="a"/>
    <w:link w:val="a9"/>
    <w:uiPriority w:val="99"/>
    <w:semiHidden/>
    <w:unhideWhenUsed/>
    <w:rsid w:val="00272975"/>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272975"/>
    <w:rPr>
      <w:rFonts w:ascii="Segoe UI" w:hAnsi="Segoe UI" w:cs="Segoe UI"/>
      <w:noProof/>
      <w:sz w:val="18"/>
      <w:szCs w:val="18"/>
    </w:rPr>
  </w:style>
  <w:style w:type="paragraph" w:styleId="aa">
    <w:name w:val="header"/>
    <w:basedOn w:val="a"/>
    <w:link w:val="ab"/>
    <w:uiPriority w:val="99"/>
    <w:unhideWhenUsed/>
    <w:rsid w:val="0001730A"/>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1730A"/>
    <w:rPr>
      <w:noProof/>
    </w:rPr>
  </w:style>
  <w:style w:type="paragraph" w:styleId="ac">
    <w:name w:val="footer"/>
    <w:basedOn w:val="a"/>
    <w:link w:val="ad"/>
    <w:uiPriority w:val="99"/>
    <w:unhideWhenUsed/>
    <w:rsid w:val="0001730A"/>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1730A"/>
    <w:rPr>
      <w:noProof/>
    </w:rPr>
  </w:style>
  <w:style w:type="character" w:styleId="ae">
    <w:name w:val="Subtle Reference"/>
    <w:basedOn w:val="a0"/>
    <w:uiPriority w:val="31"/>
    <w:qFormat/>
    <w:rsid w:val="0000079D"/>
    <w:rPr>
      <w:smallCaps/>
      <w:color w:val="5A5A5A" w:themeColor="text1" w:themeTint="A5"/>
    </w:rPr>
  </w:style>
  <w:style w:type="character" w:styleId="af">
    <w:name w:val="Emphasis"/>
    <w:basedOn w:val="a0"/>
    <w:uiPriority w:val="20"/>
    <w:qFormat/>
    <w:rsid w:val="0069280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hyperlink" Target="https://zakon.rada.gov.ua/laws/show/z1311-15" TargetMode="External"/><Relationship Id="rId26" Type="http://schemas.openxmlformats.org/officeDocument/2006/relationships/hyperlink" Target="https://zakon.rada.gov.ua/laws/show/996-14" TargetMode="External"/><Relationship Id="rId3" Type="http://schemas.openxmlformats.org/officeDocument/2006/relationships/styles" Target="styles.xml"/><Relationship Id="rId21" Type="http://schemas.openxmlformats.org/officeDocument/2006/relationships/image" Target="media/image3.wmf"/><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zakon.rada.gov.ua/laws/show/z1311-15" TargetMode="External"/><Relationship Id="rId17" Type="http://schemas.openxmlformats.org/officeDocument/2006/relationships/hyperlink" Target="https://zakon.rada.gov.ua/laws/show/z1311-15" TargetMode="External"/><Relationship Id="rId25" Type="http://schemas.openxmlformats.org/officeDocument/2006/relationships/oleObject" Target="embeddings/oleObject6.bin"/><Relationship Id="rId33" Type="http://schemas.openxmlformats.org/officeDocument/2006/relationships/hyperlink" Target="https://zakon.rada.gov.ua/laws/show/z1311-15" TargetMode="External"/><Relationship Id="rId2" Type="http://schemas.openxmlformats.org/officeDocument/2006/relationships/numbering" Target="numbering.xml"/><Relationship Id="rId16" Type="http://schemas.openxmlformats.org/officeDocument/2006/relationships/hyperlink" Target="https://zakon.rada.gov.ua/laws/show/z1311-15" TargetMode="External"/><Relationship Id="rId20" Type="http://schemas.openxmlformats.org/officeDocument/2006/relationships/oleObject" Target="embeddings/oleObject3.bin"/><Relationship Id="rId29" Type="http://schemas.openxmlformats.org/officeDocument/2006/relationships/hyperlink" Target="https://zakon.rada.gov.ua/laws/show/z1311-1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oleObject" Target="embeddings/oleObject5.bin"/><Relationship Id="rId32" Type="http://schemas.openxmlformats.org/officeDocument/2006/relationships/hyperlink" Target="https://zakon.rada.gov.ua/laws/show/z1311-15" TargetMode="External"/><Relationship Id="rId5" Type="http://schemas.openxmlformats.org/officeDocument/2006/relationships/webSettings" Target="webSettings.xml"/><Relationship Id="rId15" Type="http://schemas.openxmlformats.org/officeDocument/2006/relationships/hyperlink" Target="https://zakon.rada.gov.ua/laws/show/z1311-15" TargetMode="External"/><Relationship Id="rId23" Type="http://schemas.openxmlformats.org/officeDocument/2006/relationships/hyperlink" Target="https://zakon.rada.gov.ua/laws/show/z1311-15" TargetMode="External"/><Relationship Id="rId28" Type="http://schemas.openxmlformats.org/officeDocument/2006/relationships/hyperlink" Target="https://zakon.rada.gov.ua/laws/show/z1311-15" TargetMode="External"/><Relationship Id="rId36" Type="http://schemas.openxmlformats.org/officeDocument/2006/relationships/theme" Target="theme/theme1.xml"/><Relationship Id="rId10" Type="http://schemas.openxmlformats.org/officeDocument/2006/relationships/image" Target="media/image1.wmf"/><Relationship Id="rId19" Type="http://schemas.openxmlformats.org/officeDocument/2006/relationships/image" Target="media/image2.wmf"/><Relationship Id="rId31" Type="http://schemas.openxmlformats.org/officeDocument/2006/relationships/hyperlink" Target="https://zakon.rada.gov.ua/laws/show/z1311-15" TargetMode="External"/><Relationship Id="rId4" Type="http://schemas.openxmlformats.org/officeDocument/2006/relationships/settings" Target="settings.xml"/><Relationship Id="rId9" Type="http://schemas.openxmlformats.org/officeDocument/2006/relationships/hyperlink" Target="https://zakon.rada.gov.ua/laws/show/z1311-15" TargetMode="External"/><Relationship Id="rId14" Type="http://schemas.openxmlformats.org/officeDocument/2006/relationships/hyperlink" Target="https://zakon.rada.gov.ua/laws/show/z1311-15" TargetMode="External"/><Relationship Id="rId22" Type="http://schemas.openxmlformats.org/officeDocument/2006/relationships/oleObject" Target="embeddings/oleObject4.bin"/><Relationship Id="rId27" Type="http://schemas.openxmlformats.org/officeDocument/2006/relationships/hyperlink" Target="https://zakon.rada.gov.ua/laws/show/996-14" TargetMode="External"/><Relationship Id="rId30" Type="http://schemas.openxmlformats.org/officeDocument/2006/relationships/hyperlink" Target="https://zakon.rada.gov.ua/laws/show/z1311-15" TargetMode="External"/><Relationship Id="rId35" Type="http://schemas.openxmlformats.org/officeDocument/2006/relationships/fontTable" Target="fontTable.xml"/><Relationship Id="rId8" Type="http://schemas.openxmlformats.org/officeDocument/2006/relationships/hyperlink" Target="https://zakon.rada.gov.ua/laws/show/z1311-15"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68066-F3E2-43F4-B011-759241256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27078</Words>
  <Characters>15436</Characters>
  <Application>Microsoft Office Word</Application>
  <DocSecurity>0</DocSecurity>
  <Lines>128</Lines>
  <Paragraphs>84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NSSMC</Company>
  <LinksUpToDate>false</LinksUpToDate>
  <CharactersWithSpaces>42430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gavrylyuk</cp:lastModifiedBy>
  <cp:revision>3</cp:revision>
  <cp:lastPrinted>2021-07-16T09:12:00Z</cp:lastPrinted>
  <dcterms:created xsi:type="dcterms:W3CDTF">2021-08-03T11:12:00Z</dcterms:created>
  <dcterms:modified xsi:type="dcterms:W3CDTF">2021-08-03T11:13:00Z</dcterms:modified>
</cp:coreProperties>
</file>