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593C4" w14:textId="01691CA0" w:rsidR="006D6EBA" w:rsidRPr="00E774B2" w:rsidRDefault="006D6EBA" w:rsidP="00D02D5A">
      <w:pPr>
        <w:keepNext/>
        <w:keepLines/>
        <w:jc w:val="center"/>
        <w:rPr>
          <w:rFonts w:ascii="Times New Roman" w:hAnsi="Times New Roman"/>
          <w:sz w:val="18"/>
          <w:szCs w:val="18"/>
        </w:rPr>
      </w:pPr>
      <w:r w:rsidRPr="00E774B2">
        <w:rPr>
          <w:rFonts w:ascii="Times New Roman" w:hAnsi="Times New Roman"/>
          <w:sz w:val="18"/>
          <w:szCs w:val="18"/>
        </w:rPr>
        <w:t>ПЛАН ЗАХОДІВ </w:t>
      </w:r>
      <w:r w:rsidRPr="00E774B2">
        <w:rPr>
          <w:rFonts w:ascii="Times New Roman" w:hAnsi="Times New Roman"/>
          <w:sz w:val="18"/>
          <w:szCs w:val="18"/>
        </w:rPr>
        <w:br/>
        <w:t>з виконання </w:t>
      </w:r>
      <w:r w:rsidR="00D461B5" w:rsidRPr="00E774B2">
        <w:rPr>
          <w:rFonts w:ascii="Times New Roman" w:hAnsi="Times New Roman"/>
          <w:sz w:val="18"/>
          <w:szCs w:val="18"/>
        </w:rPr>
        <w:t xml:space="preserve">Національною комісією з цінних паперів та фондового ринку </w:t>
      </w:r>
      <w:r w:rsidR="00D02D5A" w:rsidRPr="00E774B2">
        <w:rPr>
          <w:rFonts w:ascii="Times New Roman" w:hAnsi="Times New Roman"/>
          <w:sz w:val="18"/>
          <w:szCs w:val="18"/>
        </w:rPr>
        <w:t xml:space="preserve">постанови Кабінету Міністрів </w:t>
      </w:r>
      <w:r w:rsidR="001B3C70" w:rsidRPr="00E774B2">
        <w:rPr>
          <w:rFonts w:ascii="Times New Roman" w:hAnsi="Times New Roman"/>
          <w:sz w:val="18"/>
          <w:szCs w:val="18"/>
        </w:rPr>
        <w:t xml:space="preserve">України </w:t>
      </w:r>
      <w:r w:rsidR="00D02D5A" w:rsidRPr="00E774B2">
        <w:rPr>
          <w:rFonts w:ascii="Times New Roman" w:hAnsi="Times New Roman"/>
          <w:sz w:val="18"/>
          <w:szCs w:val="18"/>
        </w:rPr>
        <w:t xml:space="preserve">від </w:t>
      </w:r>
      <w:r w:rsidR="00D02D5A" w:rsidRPr="00E774B2">
        <w:rPr>
          <w:rFonts w:ascii="Times New Roman" w:hAnsi="Times New Roman"/>
          <w:sz w:val="18"/>
          <w:szCs w:val="18"/>
          <w:lang w:eastAsia="uk-UA"/>
        </w:rPr>
        <w:t>25 жовтня 2017 р. № 1106 «Про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14:paraId="5752BCF7" w14:textId="77777777" w:rsidR="00071C9B" w:rsidRPr="00E774B2" w:rsidRDefault="00071C9B" w:rsidP="00EA07C5">
      <w:pPr>
        <w:keepNext/>
        <w:keepLines/>
        <w:jc w:val="center"/>
        <w:rPr>
          <w:rFonts w:ascii="Times New Roman" w:hAnsi="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405"/>
        <w:gridCol w:w="993"/>
        <w:gridCol w:w="1275"/>
        <w:gridCol w:w="4536"/>
        <w:gridCol w:w="1276"/>
        <w:gridCol w:w="3119"/>
      </w:tblGrid>
      <w:tr w:rsidR="008E60A5" w:rsidRPr="00E774B2" w14:paraId="39DE7150" w14:textId="77777777" w:rsidTr="008E60A5">
        <w:trPr>
          <w:trHeight w:val="20"/>
          <w:jc w:val="center"/>
        </w:trPr>
        <w:tc>
          <w:tcPr>
            <w:tcW w:w="425" w:type="dxa"/>
            <w:vAlign w:val="center"/>
          </w:tcPr>
          <w:p w14:paraId="7D51E064" w14:textId="4216E5A7" w:rsidR="002667F9" w:rsidRPr="00E774B2" w:rsidRDefault="002667F9" w:rsidP="00094C64">
            <w:pPr>
              <w:jc w:val="center"/>
              <w:rPr>
                <w:rFonts w:ascii="Times New Roman" w:hAnsi="Times New Roman"/>
                <w:b/>
                <w:sz w:val="18"/>
                <w:szCs w:val="18"/>
              </w:rPr>
            </w:pPr>
            <w:r w:rsidRPr="00E774B2">
              <w:rPr>
                <w:rFonts w:ascii="Times New Roman" w:hAnsi="Times New Roman"/>
                <w:b/>
                <w:sz w:val="18"/>
                <w:szCs w:val="18"/>
              </w:rPr>
              <w:t>№</w:t>
            </w:r>
          </w:p>
        </w:tc>
        <w:tc>
          <w:tcPr>
            <w:tcW w:w="2405" w:type="dxa"/>
            <w:vAlign w:val="center"/>
            <w:hideMark/>
          </w:tcPr>
          <w:p w14:paraId="1C2825D3" w14:textId="6D1F1721" w:rsidR="002667F9" w:rsidRPr="00E774B2" w:rsidRDefault="002667F9" w:rsidP="00094C64">
            <w:pPr>
              <w:jc w:val="center"/>
              <w:rPr>
                <w:rFonts w:ascii="Times New Roman" w:hAnsi="Times New Roman"/>
                <w:b/>
                <w:sz w:val="18"/>
                <w:szCs w:val="18"/>
              </w:rPr>
            </w:pPr>
            <w:r w:rsidRPr="00E774B2">
              <w:rPr>
                <w:rFonts w:ascii="Times New Roman" w:hAnsi="Times New Roman"/>
                <w:b/>
                <w:sz w:val="18"/>
                <w:szCs w:val="18"/>
              </w:rPr>
              <w:t xml:space="preserve">Найменування завдання визначеного постановою КМУ від </w:t>
            </w:r>
            <w:r w:rsidRPr="00E774B2">
              <w:rPr>
                <w:rFonts w:ascii="Times New Roman" w:hAnsi="Times New Roman"/>
                <w:sz w:val="18"/>
                <w:szCs w:val="18"/>
                <w:lang w:eastAsia="uk-UA"/>
              </w:rPr>
              <w:t xml:space="preserve">25 </w:t>
            </w:r>
            <w:r w:rsidRPr="00E774B2">
              <w:rPr>
                <w:rFonts w:ascii="Times New Roman" w:hAnsi="Times New Roman"/>
                <w:b/>
                <w:sz w:val="18"/>
                <w:szCs w:val="18"/>
                <w:lang w:eastAsia="uk-UA"/>
              </w:rPr>
              <w:t>жовтня 2017 р. № 1106</w:t>
            </w:r>
          </w:p>
        </w:tc>
        <w:tc>
          <w:tcPr>
            <w:tcW w:w="993" w:type="dxa"/>
            <w:vAlign w:val="center"/>
          </w:tcPr>
          <w:p w14:paraId="42466E17" w14:textId="1E67D9C9" w:rsidR="002667F9" w:rsidRPr="00E774B2" w:rsidRDefault="00490762" w:rsidP="00094C64">
            <w:pPr>
              <w:jc w:val="center"/>
              <w:rPr>
                <w:rFonts w:ascii="Times New Roman" w:hAnsi="Times New Roman"/>
                <w:b/>
                <w:sz w:val="18"/>
                <w:szCs w:val="18"/>
              </w:rPr>
            </w:pPr>
            <w:r w:rsidRPr="00E774B2">
              <w:rPr>
                <w:rFonts w:ascii="Times New Roman" w:hAnsi="Times New Roman"/>
                <w:b/>
                <w:sz w:val="18"/>
                <w:szCs w:val="18"/>
              </w:rPr>
              <w:t>Положення Угод/ рішення органу асоціації</w:t>
            </w:r>
          </w:p>
        </w:tc>
        <w:tc>
          <w:tcPr>
            <w:tcW w:w="1275" w:type="dxa"/>
            <w:vAlign w:val="center"/>
          </w:tcPr>
          <w:p w14:paraId="5C1B318F" w14:textId="410D2C0E" w:rsidR="002667F9" w:rsidRPr="00E774B2" w:rsidRDefault="00490762" w:rsidP="00094C64">
            <w:pPr>
              <w:jc w:val="center"/>
              <w:rPr>
                <w:rFonts w:ascii="Times New Roman" w:hAnsi="Times New Roman"/>
                <w:b/>
                <w:sz w:val="18"/>
                <w:szCs w:val="18"/>
              </w:rPr>
            </w:pPr>
            <w:r w:rsidRPr="00E774B2">
              <w:rPr>
                <w:rFonts w:ascii="Times New Roman" w:hAnsi="Times New Roman"/>
                <w:b/>
                <w:sz w:val="18"/>
                <w:szCs w:val="18"/>
              </w:rPr>
              <w:t>Акт права ЄС</w:t>
            </w:r>
          </w:p>
        </w:tc>
        <w:tc>
          <w:tcPr>
            <w:tcW w:w="4536" w:type="dxa"/>
            <w:vAlign w:val="center"/>
            <w:hideMark/>
          </w:tcPr>
          <w:p w14:paraId="4B3FDE2D" w14:textId="5E0760D8" w:rsidR="002667F9" w:rsidRPr="00E774B2" w:rsidRDefault="002667F9" w:rsidP="00094C64">
            <w:pPr>
              <w:jc w:val="center"/>
              <w:rPr>
                <w:rFonts w:ascii="Times New Roman" w:hAnsi="Times New Roman"/>
                <w:b/>
                <w:sz w:val="18"/>
                <w:szCs w:val="18"/>
              </w:rPr>
            </w:pPr>
            <w:r w:rsidRPr="00E774B2">
              <w:rPr>
                <w:rFonts w:ascii="Times New Roman" w:hAnsi="Times New Roman"/>
                <w:b/>
                <w:sz w:val="18"/>
                <w:szCs w:val="18"/>
              </w:rPr>
              <w:t>Найменування заходу</w:t>
            </w:r>
          </w:p>
        </w:tc>
        <w:tc>
          <w:tcPr>
            <w:tcW w:w="1276" w:type="dxa"/>
            <w:vAlign w:val="center"/>
          </w:tcPr>
          <w:p w14:paraId="0C6122A9" w14:textId="24B474FD" w:rsidR="002667F9" w:rsidRPr="00E774B2" w:rsidRDefault="002667F9" w:rsidP="00094C64">
            <w:pPr>
              <w:jc w:val="center"/>
              <w:rPr>
                <w:rFonts w:ascii="Times New Roman" w:hAnsi="Times New Roman"/>
                <w:b/>
                <w:sz w:val="18"/>
                <w:szCs w:val="18"/>
              </w:rPr>
            </w:pPr>
            <w:r w:rsidRPr="00E774B2">
              <w:rPr>
                <w:rFonts w:ascii="Times New Roman" w:hAnsi="Times New Roman"/>
                <w:b/>
                <w:sz w:val="18"/>
                <w:szCs w:val="18"/>
              </w:rPr>
              <w:t>Строк виконання</w:t>
            </w:r>
          </w:p>
        </w:tc>
        <w:tc>
          <w:tcPr>
            <w:tcW w:w="3119" w:type="dxa"/>
            <w:vAlign w:val="center"/>
            <w:hideMark/>
          </w:tcPr>
          <w:p w14:paraId="6C3B4BF9" w14:textId="53700AF4" w:rsidR="002667F9" w:rsidRPr="00E774B2" w:rsidRDefault="002667F9" w:rsidP="00094C64">
            <w:pPr>
              <w:jc w:val="center"/>
              <w:rPr>
                <w:rFonts w:ascii="Times New Roman" w:hAnsi="Times New Roman"/>
                <w:b/>
                <w:sz w:val="18"/>
                <w:szCs w:val="18"/>
              </w:rPr>
            </w:pPr>
            <w:r w:rsidRPr="00E774B2">
              <w:rPr>
                <w:rFonts w:ascii="Times New Roman" w:hAnsi="Times New Roman"/>
                <w:b/>
                <w:sz w:val="18"/>
                <w:szCs w:val="18"/>
              </w:rPr>
              <w:t>Відповідальні за виконання</w:t>
            </w:r>
          </w:p>
        </w:tc>
      </w:tr>
      <w:tr w:rsidR="008E60A5" w:rsidRPr="00E774B2" w14:paraId="687E1C40" w14:textId="77777777" w:rsidTr="008E60A5">
        <w:trPr>
          <w:trHeight w:val="437"/>
          <w:jc w:val="center"/>
        </w:trPr>
        <w:tc>
          <w:tcPr>
            <w:tcW w:w="425" w:type="dxa"/>
            <w:vMerge w:val="restart"/>
            <w:vAlign w:val="center"/>
          </w:tcPr>
          <w:p w14:paraId="1E1CF821" w14:textId="7FE95C40"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lang w:eastAsia="uk-UA"/>
              </w:rPr>
              <w:t>1</w:t>
            </w:r>
          </w:p>
        </w:tc>
        <w:tc>
          <w:tcPr>
            <w:tcW w:w="2405" w:type="dxa"/>
            <w:vMerge w:val="restart"/>
            <w:vAlign w:val="center"/>
            <w:hideMark/>
          </w:tcPr>
          <w:p w14:paraId="30F320BE" w14:textId="61E80BE3"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lang w:eastAsia="uk-UA"/>
              </w:rPr>
              <w:t xml:space="preserve">629. Запровадження механізмів </w:t>
            </w:r>
            <w:proofErr w:type="spellStart"/>
            <w:r w:rsidRPr="00E774B2">
              <w:rPr>
                <w:rFonts w:ascii="Times New Roman" w:hAnsi="Times New Roman"/>
                <w:sz w:val="18"/>
                <w:szCs w:val="18"/>
                <w:lang w:eastAsia="uk-UA"/>
              </w:rPr>
              <w:t>остаточності</w:t>
            </w:r>
            <w:proofErr w:type="spellEnd"/>
            <w:r w:rsidRPr="00E774B2">
              <w:rPr>
                <w:rFonts w:ascii="Times New Roman" w:hAnsi="Times New Roman"/>
                <w:sz w:val="18"/>
                <w:szCs w:val="18"/>
                <w:lang w:eastAsia="uk-UA"/>
              </w:rPr>
              <w:t xml:space="preserve"> розрахунків щодо деривативів та процедур ліквідаційного </w:t>
            </w:r>
            <w:proofErr w:type="spellStart"/>
            <w:r w:rsidRPr="00E774B2">
              <w:rPr>
                <w:rFonts w:ascii="Times New Roman" w:hAnsi="Times New Roman"/>
                <w:sz w:val="18"/>
                <w:szCs w:val="18"/>
                <w:lang w:eastAsia="uk-UA"/>
              </w:rPr>
              <w:t>неттингу</w:t>
            </w:r>
            <w:proofErr w:type="spellEnd"/>
          </w:p>
        </w:tc>
        <w:tc>
          <w:tcPr>
            <w:tcW w:w="993" w:type="dxa"/>
            <w:vMerge w:val="restart"/>
            <w:vAlign w:val="center"/>
          </w:tcPr>
          <w:p w14:paraId="73A262AA" w14:textId="13D1C6CA"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rPr>
              <w:t>статті 133, 385, додаток XVII-2</w:t>
            </w:r>
          </w:p>
        </w:tc>
        <w:tc>
          <w:tcPr>
            <w:tcW w:w="1275" w:type="dxa"/>
            <w:vMerge w:val="restart"/>
            <w:vAlign w:val="center"/>
          </w:tcPr>
          <w:p w14:paraId="00AF5B0F" w14:textId="7707F31F"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rPr>
              <w:t>Директива 98/26/ЄС; Директива 2002/47/ЄС; Директива 2009/44/ЄС</w:t>
            </w:r>
          </w:p>
        </w:tc>
        <w:tc>
          <w:tcPr>
            <w:tcW w:w="4536" w:type="dxa"/>
            <w:vAlign w:val="center"/>
            <w:hideMark/>
          </w:tcPr>
          <w:p w14:paraId="7A3BD6E9" w14:textId="1A4914CA"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lang w:eastAsia="uk-UA"/>
              </w:rPr>
              <w:t xml:space="preserve">1) </w:t>
            </w:r>
            <w:r w:rsidRPr="00E774B2">
              <w:rPr>
                <w:rFonts w:ascii="Times New Roman" w:hAnsi="Times New Roman"/>
                <w:sz w:val="18"/>
                <w:szCs w:val="18"/>
              </w:rPr>
              <w:t xml:space="preserve">розроблення та подання на розгляд Кабінету Міністрів України </w:t>
            </w:r>
            <w:r w:rsidRPr="00E774B2">
              <w:rPr>
                <w:rFonts w:ascii="Times New Roman" w:hAnsi="Times New Roman"/>
                <w:sz w:val="18"/>
                <w:szCs w:val="18"/>
                <w:lang w:eastAsia="uk-UA"/>
              </w:rPr>
              <w:t>законопроекту про внесення змін до деяких законодавчих актів України щодо регульованих ринків та деривативів</w:t>
            </w:r>
          </w:p>
        </w:tc>
        <w:tc>
          <w:tcPr>
            <w:tcW w:w="1276" w:type="dxa"/>
            <w:vMerge w:val="restart"/>
            <w:vAlign w:val="center"/>
          </w:tcPr>
          <w:p w14:paraId="6C6D9815" w14:textId="0DC50952"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rPr>
              <w:t>до 31 грудня 2021 р.</w:t>
            </w:r>
          </w:p>
        </w:tc>
        <w:tc>
          <w:tcPr>
            <w:tcW w:w="3119" w:type="dxa"/>
            <w:vMerge w:val="restart"/>
            <w:vAlign w:val="center"/>
            <w:hideMark/>
          </w:tcPr>
          <w:p w14:paraId="64B0AA32" w14:textId="057B7614"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lang w:eastAsia="uk-UA"/>
              </w:rPr>
              <w:t>Департамент стратегічного розвитку</w:t>
            </w:r>
          </w:p>
        </w:tc>
      </w:tr>
      <w:tr w:rsidR="008E60A5" w:rsidRPr="00E774B2" w14:paraId="6B91C8FB" w14:textId="77777777" w:rsidTr="008E60A5">
        <w:trPr>
          <w:trHeight w:val="434"/>
          <w:jc w:val="center"/>
        </w:trPr>
        <w:tc>
          <w:tcPr>
            <w:tcW w:w="425" w:type="dxa"/>
            <w:vMerge/>
            <w:vAlign w:val="center"/>
          </w:tcPr>
          <w:p w14:paraId="389C8B7B" w14:textId="77777777" w:rsidR="00490762" w:rsidRPr="00E774B2" w:rsidRDefault="00490762" w:rsidP="00EA07C5">
            <w:pPr>
              <w:jc w:val="both"/>
              <w:rPr>
                <w:rFonts w:ascii="Times New Roman" w:hAnsi="Times New Roman"/>
                <w:sz w:val="18"/>
                <w:szCs w:val="18"/>
                <w:lang w:eastAsia="uk-UA"/>
              </w:rPr>
            </w:pPr>
          </w:p>
        </w:tc>
        <w:tc>
          <w:tcPr>
            <w:tcW w:w="2405" w:type="dxa"/>
            <w:vMerge/>
            <w:vAlign w:val="center"/>
          </w:tcPr>
          <w:p w14:paraId="53BAFA6C" w14:textId="25A4A6B7" w:rsidR="00490762" w:rsidRPr="00E774B2" w:rsidRDefault="00490762" w:rsidP="00EA07C5">
            <w:pPr>
              <w:jc w:val="both"/>
              <w:rPr>
                <w:rFonts w:ascii="Times New Roman" w:hAnsi="Times New Roman"/>
                <w:sz w:val="18"/>
                <w:szCs w:val="18"/>
                <w:lang w:eastAsia="uk-UA"/>
              </w:rPr>
            </w:pPr>
          </w:p>
        </w:tc>
        <w:tc>
          <w:tcPr>
            <w:tcW w:w="993" w:type="dxa"/>
            <w:vMerge/>
            <w:vAlign w:val="center"/>
          </w:tcPr>
          <w:p w14:paraId="76C16FB8" w14:textId="77777777" w:rsidR="00490762" w:rsidRPr="00E774B2" w:rsidRDefault="00490762" w:rsidP="00EA07C5">
            <w:pPr>
              <w:jc w:val="both"/>
              <w:rPr>
                <w:rFonts w:ascii="Times New Roman" w:hAnsi="Times New Roman"/>
                <w:sz w:val="18"/>
                <w:szCs w:val="18"/>
                <w:lang w:eastAsia="uk-UA"/>
              </w:rPr>
            </w:pPr>
          </w:p>
        </w:tc>
        <w:tc>
          <w:tcPr>
            <w:tcW w:w="1275" w:type="dxa"/>
            <w:vMerge/>
            <w:vAlign w:val="center"/>
          </w:tcPr>
          <w:p w14:paraId="0C56738D" w14:textId="77777777" w:rsidR="00490762" w:rsidRPr="00E774B2" w:rsidRDefault="00490762" w:rsidP="00EA07C5">
            <w:pPr>
              <w:jc w:val="both"/>
              <w:rPr>
                <w:rFonts w:ascii="Times New Roman" w:hAnsi="Times New Roman"/>
                <w:sz w:val="18"/>
                <w:szCs w:val="18"/>
                <w:lang w:eastAsia="uk-UA"/>
              </w:rPr>
            </w:pPr>
          </w:p>
        </w:tc>
        <w:tc>
          <w:tcPr>
            <w:tcW w:w="4536" w:type="dxa"/>
            <w:vAlign w:val="center"/>
          </w:tcPr>
          <w:p w14:paraId="4725DE5F" w14:textId="62450179"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lang w:eastAsia="uk-UA"/>
              </w:rPr>
              <w:t>2) опрацювання законопроекту з експертами ЄС</w:t>
            </w:r>
          </w:p>
        </w:tc>
        <w:tc>
          <w:tcPr>
            <w:tcW w:w="1276" w:type="dxa"/>
            <w:vMerge/>
            <w:vAlign w:val="center"/>
          </w:tcPr>
          <w:p w14:paraId="466E0157" w14:textId="77777777" w:rsidR="00490762" w:rsidRPr="00E774B2" w:rsidRDefault="00490762" w:rsidP="00EA07C5">
            <w:pPr>
              <w:jc w:val="both"/>
              <w:rPr>
                <w:rFonts w:ascii="Times New Roman" w:hAnsi="Times New Roman"/>
                <w:sz w:val="18"/>
                <w:szCs w:val="18"/>
                <w:lang w:eastAsia="uk-UA"/>
              </w:rPr>
            </w:pPr>
          </w:p>
        </w:tc>
        <w:tc>
          <w:tcPr>
            <w:tcW w:w="3119" w:type="dxa"/>
            <w:vMerge/>
            <w:vAlign w:val="center"/>
          </w:tcPr>
          <w:p w14:paraId="12D0B3E3" w14:textId="43704E05" w:rsidR="00490762" w:rsidRPr="00E774B2" w:rsidRDefault="00490762" w:rsidP="00EA07C5">
            <w:pPr>
              <w:jc w:val="both"/>
              <w:rPr>
                <w:rFonts w:ascii="Times New Roman" w:hAnsi="Times New Roman"/>
                <w:sz w:val="18"/>
                <w:szCs w:val="18"/>
                <w:lang w:eastAsia="uk-UA"/>
              </w:rPr>
            </w:pPr>
          </w:p>
        </w:tc>
      </w:tr>
      <w:tr w:rsidR="008E60A5" w:rsidRPr="00E774B2" w14:paraId="7CF4E3E5" w14:textId="77777777" w:rsidTr="008E60A5">
        <w:trPr>
          <w:trHeight w:val="434"/>
          <w:jc w:val="center"/>
        </w:trPr>
        <w:tc>
          <w:tcPr>
            <w:tcW w:w="425" w:type="dxa"/>
            <w:vMerge/>
            <w:vAlign w:val="center"/>
          </w:tcPr>
          <w:p w14:paraId="2CF31E1A" w14:textId="77777777" w:rsidR="00490762" w:rsidRPr="00E774B2" w:rsidRDefault="00490762" w:rsidP="00EA07C5">
            <w:pPr>
              <w:jc w:val="both"/>
              <w:rPr>
                <w:rFonts w:ascii="Times New Roman" w:hAnsi="Times New Roman"/>
                <w:sz w:val="18"/>
                <w:szCs w:val="18"/>
                <w:lang w:eastAsia="uk-UA"/>
              </w:rPr>
            </w:pPr>
          </w:p>
        </w:tc>
        <w:tc>
          <w:tcPr>
            <w:tcW w:w="2405" w:type="dxa"/>
            <w:vMerge/>
            <w:vAlign w:val="center"/>
          </w:tcPr>
          <w:p w14:paraId="52D823E4" w14:textId="57853946" w:rsidR="00490762" w:rsidRPr="00E774B2" w:rsidRDefault="00490762" w:rsidP="00EA07C5">
            <w:pPr>
              <w:jc w:val="both"/>
              <w:rPr>
                <w:rFonts w:ascii="Times New Roman" w:hAnsi="Times New Roman"/>
                <w:sz w:val="18"/>
                <w:szCs w:val="18"/>
                <w:lang w:eastAsia="uk-UA"/>
              </w:rPr>
            </w:pPr>
          </w:p>
        </w:tc>
        <w:tc>
          <w:tcPr>
            <w:tcW w:w="993" w:type="dxa"/>
            <w:vMerge/>
            <w:vAlign w:val="center"/>
          </w:tcPr>
          <w:p w14:paraId="59383126" w14:textId="77777777" w:rsidR="00490762" w:rsidRPr="00E774B2" w:rsidRDefault="00490762" w:rsidP="00EA07C5">
            <w:pPr>
              <w:jc w:val="both"/>
              <w:rPr>
                <w:rFonts w:ascii="Times New Roman" w:hAnsi="Times New Roman"/>
                <w:sz w:val="18"/>
                <w:szCs w:val="18"/>
                <w:lang w:eastAsia="uk-UA"/>
              </w:rPr>
            </w:pPr>
          </w:p>
        </w:tc>
        <w:tc>
          <w:tcPr>
            <w:tcW w:w="1275" w:type="dxa"/>
            <w:vMerge/>
            <w:vAlign w:val="center"/>
          </w:tcPr>
          <w:p w14:paraId="4B4C583A" w14:textId="77777777" w:rsidR="00490762" w:rsidRPr="00E774B2" w:rsidRDefault="00490762" w:rsidP="00EA07C5">
            <w:pPr>
              <w:jc w:val="both"/>
              <w:rPr>
                <w:rFonts w:ascii="Times New Roman" w:hAnsi="Times New Roman"/>
                <w:sz w:val="18"/>
                <w:szCs w:val="18"/>
                <w:lang w:eastAsia="uk-UA"/>
              </w:rPr>
            </w:pPr>
          </w:p>
        </w:tc>
        <w:tc>
          <w:tcPr>
            <w:tcW w:w="4536" w:type="dxa"/>
            <w:vAlign w:val="center"/>
          </w:tcPr>
          <w:p w14:paraId="48E5D272" w14:textId="6B9B9913"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lang w:eastAsia="uk-UA"/>
              </w:rPr>
              <w:t>3) забезпечення супроводження розгляду Верховною Радою України законопроекту</w:t>
            </w:r>
          </w:p>
        </w:tc>
        <w:tc>
          <w:tcPr>
            <w:tcW w:w="1276" w:type="dxa"/>
            <w:vMerge/>
            <w:vAlign w:val="center"/>
          </w:tcPr>
          <w:p w14:paraId="0B565DFB" w14:textId="77777777" w:rsidR="00490762" w:rsidRPr="00E774B2" w:rsidRDefault="00490762" w:rsidP="00EA07C5">
            <w:pPr>
              <w:jc w:val="both"/>
              <w:rPr>
                <w:rFonts w:ascii="Times New Roman" w:hAnsi="Times New Roman"/>
                <w:sz w:val="18"/>
                <w:szCs w:val="18"/>
                <w:lang w:eastAsia="uk-UA"/>
              </w:rPr>
            </w:pPr>
          </w:p>
        </w:tc>
        <w:tc>
          <w:tcPr>
            <w:tcW w:w="3119" w:type="dxa"/>
            <w:vMerge/>
            <w:vAlign w:val="center"/>
          </w:tcPr>
          <w:p w14:paraId="33C7397B" w14:textId="05363330" w:rsidR="00490762" w:rsidRPr="00E774B2" w:rsidRDefault="00490762" w:rsidP="00EA07C5">
            <w:pPr>
              <w:jc w:val="both"/>
              <w:rPr>
                <w:rFonts w:ascii="Times New Roman" w:hAnsi="Times New Roman"/>
                <w:sz w:val="18"/>
                <w:szCs w:val="18"/>
                <w:lang w:eastAsia="uk-UA"/>
              </w:rPr>
            </w:pPr>
          </w:p>
        </w:tc>
      </w:tr>
      <w:tr w:rsidR="008E60A5" w:rsidRPr="00E774B2" w14:paraId="5F387AE6" w14:textId="77777777" w:rsidTr="008E60A5">
        <w:trPr>
          <w:trHeight w:val="434"/>
          <w:jc w:val="center"/>
        </w:trPr>
        <w:tc>
          <w:tcPr>
            <w:tcW w:w="425" w:type="dxa"/>
            <w:vMerge/>
            <w:vAlign w:val="center"/>
          </w:tcPr>
          <w:p w14:paraId="69594FD9" w14:textId="77777777" w:rsidR="00490762" w:rsidRPr="00E774B2" w:rsidRDefault="00490762" w:rsidP="00EA07C5">
            <w:pPr>
              <w:jc w:val="both"/>
              <w:rPr>
                <w:rFonts w:ascii="Times New Roman" w:hAnsi="Times New Roman"/>
                <w:sz w:val="18"/>
                <w:szCs w:val="18"/>
                <w:lang w:eastAsia="uk-UA"/>
              </w:rPr>
            </w:pPr>
          </w:p>
        </w:tc>
        <w:tc>
          <w:tcPr>
            <w:tcW w:w="2405" w:type="dxa"/>
            <w:vMerge/>
            <w:vAlign w:val="center"/>
          </w:tcPr>
          <w:p w14:paraId="59D7BB94" w14:textId="0253F136" w:rsidR="00490762" w:rsidRPr="00E774B2" w:rsidRDefault="00490762" w:rsidP="00EA07C5">
            <w:pPr>
              <w:jc w:val="both"/>
              <w:rPr>
                <w:rFonts w:ascii="Times New Roman" w:hAnsi="Times New Roman"/>
                <w:sz w:val="18"/>
                <w:szCs w:val="18"/>
                <w:lang w:eastAsia="uk-UA"/>
              </w:rPr>
            </w:pPr>
          </w:p>
        </w:tc>
        <w:tc>
          <w:tcPr>
            <w:tcW w:w="993" w:type="dxa"/>
            <w:vMerge/>
            <w:vAlign w:val="center"/>
          </w:tcPr>
          <w:p w14:paraId="48C70F83" w14:textId="77777777" w:rsidR="00490762" w:rsidRPr="00E774B2" w:rsidRDefault="00490762" w:rsidP="00EA07C5">
            <w:pPr>
              <w:jc w:val="both"/>
              <w:rPr>
                <w:rFonts w:ascii="Times New Roman" w:hAnsi="Times New Roman"/>
                <w:sz w:val="18"/>
                <w:szCs w:val="18"/>
                <w:lang w:eastAsia="uk-UA"/>
              </w:rPr>
            </w:pPr>
          </w:p>
        </w:tc>
        <w:tc>
          <w:tcPr>
            <w:tcW w:w="1275" w:type="dxa"/>
            <w:vMerge/>
            <w:vAlign w:val="center"/>
          </w:tcPr>
          <w:p w14:paraId="46F806DF" w14:textId="77777777" w:rsidR="00490762" w:rsidRPr="00E774B2" w:rsidRDefault="00490762" w:rsidP="00EA07C5">
            <w:pPr>
              <w:jc w:val="both"/>
              <w:rPr>
                <w:rFonts w:ascii="Times New Roman" w:hAnsi="Times New Roman"/>
                <w:sz w:val="18"/>
                <w:szCs w:val="18"/>
                <w:lang w:eastAsia="uk-UA"/>
              </w:rPr>
            </w:pPr>
          </w:p>
        </w:tc>
        <w:tc>
          <w:tcPr>
            <w:tcW w:w="4536" w:type="dxa"/>
            <w:vAlign w:val="center"/>
          </w:tcPr>
          <w:p w14:paraId="4444127A" w14:textId="4AE17951"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lang w:eastAsia="uk-UA"/>
              </w:rPr>
              <w:t xml:space="preserve">4) розроблення, прийняття та реєстрація в Мін’юсті підзаконних нормативно-правових актів щодо забезпечення </w:t>
            </w:r>
            <w:proofErr w:type="spellStart"/>
            <w:r w:rsidRPr="00E774B2">
              <w:rPr>
                <w:rFonts w:ascii="Times New Roman" w:hAnsi="Times New Roman"/>
                <w:sz w:val="18"/>
                <w:szCs w:val="18"/>
                <w:lang w:eastAsia="uk-UA"/>
              </w:rPr>
              <w:t>остаточності</w:t>
            </w:r>
            <w:proofErr w:type="spellEnd"/>
            <w:r w:rsidRPr="00E774B2">
              <w:rPr>
                <w:rFonts w:ascii="Times New Roman" w:hAnsi="Times New Roman"/>
                <w:sz w:val="18"/>
                <w:szCs w:val="18"/>
                <w:lang w:eastAsia="uk-UA"/>
              </w:rPr>
              <w:t xml:space="preserve"> розрахунків та </w:t>
            </w:r>
            <w:proofErr w:type="spellStart"/>
            <w:r w:rsidRPr="00E774B2">
              <w:rPr>
                <w:rFonts w:ascii="Times New Roman" w:hAnsi="Times New Roman"/>
                <w:sz w:val="18"/>
                <w:szCs w:val="18"/>
                <w:lang w:eastAsia="uk-UA"/>
              </w:rPr>
              <w:t>неттингу</w:t>
            </w:r>
            <w:proofErr w:type="spellEnd"/>
          </w:p>
        </w:tc>
        <w:tc>
          <w:tcPr>
            <w:tcW w:w="1276" w:type="dxa"/>
            <w:vMerge/>
            <w:vAlign w:val="center"/>
          </w:tcPr>
          <w:p w14:paraId="00C819F1" w14:textId="77777777" w:rsidR="00490762" w:rsidRPr="00E774B2" w:rsidRDefault="00490762" w:rsidP="00EA07C5">
            <w:pPr>
              <w:jc w:val="both"/>
              <w:rPr>
                <w:rFonts w:ascii="Times New Roman" w:hAnsi="Times New Roman"/>
                <w:sz w:val="18"/>
                <w:szCs w:val="18"/>
                <w:lang w:eastAsia="uk-UA"/>
              </w:rPr>
            </w:pPr>
          </w:p>
        </w:tc>
        <w:tc>
          <w:tcPr>
            <w:tcW w:w="3119" w:type="dxa"/>
            <w:vAlign w:val="center"/>
          </w:tcPr>
          <w:p w14:paraId="0285B9E0" w14:textId="0B6019BD"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8E60A5" w:rsidRPr="00E774B2" w14:paraId="4EF297E9" w14:textId="77777777" w:rsidTr="008E60A5">
        <w:trPr>
          <w:trHeight w:val="791"/>
          <w:jc w:val="center"/>
        </w:trPr>
        <w:tc>
          <w:tcPr>
            <w:tcW w:w="425" w:type="dxa"/>
            <w:vMerge w:val="restart"/>
            <w:vAlign w:val="center"/>
          </w:tcPr>
          <w:p w14:paraId="490B5423" w14:textId="14049F4A"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lang w:eastAsia="uk-UA"/>
              </w:rPr>
              <w:t>2</w:t>
            </w:r>
          </w:p>
        </w:tc>
        <w:tc>
          <w:tcPr>
            <w:tcW w:w="2405" w:type="dxa"/>
            <w:vMerge w:val="restart"/>
            <w:vAlign w:val="center"/>
            <w:hideMark/>
          </w:tcPr>
          <w:p w14:paraId="76725E15" w14:textId="062EB611"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lang w:eastAsia="uk-UA"/>
              </w:rPr>
              <w:t>630. Впровадження механізму гарантування виконання деривативів</w:t>
            </w:r>
          </w:p>
        </w:tc>
        <w:tc>
          <w:tcPr>
            <w:tcW w:w="993" w:type="dxa"/>
            <w:vMerge w:val="restart"/>
            <w:vAlign w:val="center"/>
          </w:tcPr>
          <w:p w14:paraId="12CC0C2C" w14:textId="051F3AB0"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rPr>
              <w:t>статті 133, 385, додаток XVII-2</w:t>
            </w:r>
          </w:p>
        </w:tc>
        <w:tc>
          <w:tcPr>
            <w:tcW w:w="1275" w:type="dxa"/>
            <w:vMerge w:val="restart"/>
            <w:vAlign w:val="center"/>
          </w:tcPr>
          <w:p w14:paraId="26BDB833" w14:textId="3D48CAAC"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rPr>
              <w:t>Директива 98/26/ЄС; Директива 2002/47/ЄС; Директива 2009/44/ЄС</w:t>
            </w:r>
          </w:p>
        </w:tc>
        <w:tc>
          <w:tcPr>
            <w:tcW w:w="4536" w:type="dxa"/>
            <w:vAlign w:val="center"/>
            <w:hideMark/>
          </w:tcPr>
          <w:p w14:paraId="1C903788" w14:textId="342C68D0"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lang w:eastAsia="uk-UA"/>
              </w:rPr>
              <w:t xml:space="preserve">1) </w:t>
            </w:r>
            <w:r w:rsidRPr="00E774B2">
              <w:rPr>
                <w:rFonts w:ascii="Times New Roman" w:hAnsi="Times New Roman"/>
                <w:sz w:val="18"/>
                <w:szCs w:val="18"/>
              </w:rPr>
              <w:t xml:space="preserve">розроблення та подання на розгляд Кабінету Міністрів України </w:t>
            </w:r>
            <w:r w:rsidRPr="00E774B2">
              <w:rPr>
                <w:rFonts w:ascii="Times New Roman" w:hAnsi="Times New Roman"/>
                <w:sz w:val="18"/>
                <w:szCs w:val="18"/>
                <w:lang w:eastAsia="uk-UA"/>
              </w:rPr>
              <w:t>законопроекту про внесення змін до деяких законодавчих актів України щодо регульованих ринків та деривативів</w:t>
            </w:r>
          </w:p>
        </w:tc>
        <w:tc>
          <w:tcPr>
            <w:tcW w:w="1276" w:type="dxa"/>
            <w:vMerge w:val="restart"/>
            <w:vAlign w:val="center"/>
          </w:tcPr>
          <w:p w14:paraId="38B1141B" w14:textId="6C5BE05E"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rPr>
              <w:t>до 31 грудня 2021 р.</w:t>
            </w:r>
          </w:p>
        </w:tc>
        <w:tc>
          <w:tcPr>
            <w:tcW w:w="3119" w:type="dxa"/>
            <w:vMerge w:val="restart"/>
            <w:vAlign w:val="center"/>
            <w:hideMark/>
          </w:tcPr>
          <w:p w14:paraId="63AF162D" w14:textId="1797E175"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lang w:eastAsia="uk-UA"/>
              </w:rPr>
              <w:t>Департамент стратегічного розвитку</w:t>
            </w:r>
          </w:p>
        </w:tc>
      </w:tr>
      <w:tr w:rsidR="008E60A5" w:rsidRPr="00E774B2" w14:paraId="6EA87C8B" w14:textId="77777777" w:rsidTr="008E60A5">
        <w:trPr>
          <w:trHeight w:val="790"/>
          <w:jc w:val="center"/>
        </w:trPr>
        <w:tc>
          <w:tcPr>
            <w:tcW w:w="425" w:type="dxa"/>
            <w:vMerge/>
            <w:vAlign w:val="center"/>
          </w:tcPr>
          <w:p w14:paraId="3BDF1D2D" w14:textId="77777777" w:rsidR="00490762" w:rsidRPr="00E774B2" w:rsidRDefault="00490762" w:rsidP="00EA07C5">
            <w:pPr>
              <w:jc w:val="both"/>
              <w:rPr>
                <w:rFonts w:ascii="Times New Roman" w:hAnsi="Times New Roman"/>
                <w:sz w:val="18"/>
                <w:szCs w:val="18"/>
                <w:lang w:eastAsia="uk-UA"/>
              </w:rPr>
            </w:pPr>
          </w:p>
        </w:tc>
        <w:tc>
          <w:tcPr>
            <w:tcW w:w="2405" w:type="dxa"/>
            <w:vMerge/>
            <w:vAlign w:val="center"/>
          </w:tcPr>
          <w:p w14:paraId="7FDCEF85" w14:textId="0659BE1D" w:rsidR="00490762" w:rsidRPr="00E774B2" w:rsidRDefault="00490762" w:rsidP="00EA07C5">
            <w:pPr>
              <w:jc w:val="both"/>
              <w:rPr>
                <w:rFonts w:ascii="Times New Roman" w:hAnsi="Times New Roman"/>
                <w:sz w:val="18"/>
                <w:szCs w:val="18"/>
                <w:lang w:eastAsia="uk-UA"/>
              </w:rPr>
            </w:pPr>
          </w:p>
        </w:tc>
        <w:tc>
          <w:tcPr>
            <w:tcW w:w="993" w:type="dxa"/>
            <w:vMerge/>
            <w:vAlign w:val="center"/>
          </w:tcPr>
          <w:p w14:paraId="29C7265E" w14:textId="77777777" w:rsidR="00490762" w:rsidRPr="00E774B2" w:rsidRDefault="00490762" w:rsidP="00EA07C5">
            <w:pPr>
              <w:jc w:val="both"/>
              <w:rPr>
                <w:rFonts w:ascii="Times New Roman" w:hAnsi="Times New Roman"/>
                <w:sz w:val="18"/>
                <w:szCs w:val="18"/>
                <w:lang w:eastAsia="uk-UA"/>
              </w:rPr>
            </w:pPr>
          </w:p>
        </w:tc>
        <w:tc>
          <w:tcPr>
            <w:tcW w:w="1275" w:type="dxa"/>
            <w:vMerge/>
            <w:vAlign w:val="center"/>
          </w:tcPr>
          <w:p w14:paraId="3C81CEB0" w14:textId="77777777" w:rsidR="00490762" w:rsidRPr="00E774B2" w:rsidRDefault="00490762" w:rsidP="00EA07C5">
            <w:pPr>
              <w:jc w:val="both"/>
              <w:rPr>
                <w:rFonts w:ascii="Times New Roman" w:hAnsi="Times New Roman"/>
                <w:sz w:val="18"/>
                <w:szCs w:val="18"/>
                <w:lang w:eastAsia="uk-UA"/>
              </w:rPr>
            </w:pPr>
          </w:p>
        </w:tc>
        <w:tc>
          <w:tcPr>
            <w:tcW w:w="4536" w:type="dxa"/>
            <w:vAlign w:val="center"/>
          </w:tcPr>
          <w:p w14:paraId="59DDC351" w14:textId="57503EB0"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lang w:eastAsia="uk-UA"/>
              </w:rPr>
              <w:t>2) опрацювання законопроекту з експертами ЄС</w:t>
            </w:r>
          </w:p>
        </w:tc>
        <w:tc>
          <w:tcPr>
            <w:tcW w:w="1276" w:type="dxa"/>
            <w:vMerge/>
            <w:vAlign w:val="center"/>
          </w:tcPr>
          <w:p w14:paraId="1C29517B" w14:textId="77777777" w:rsidR="00490762" w:rsidRPr="00E774B2" w:rsidRDefault="00490762" w:rsidP="00EA07C5">
            <w:pPr>
              <w:jc w:val="both"/>
              <w:rPr>
                <w:rFonts w:ascii="Times New Roman" w:hAnsi="Times New Roman"/>
                <w:sz w:val="18"/>
                <w:szCs w:val="18"/>
                <w:lang w:eastAsia="uk-UA"/>
              </w:rPr>
            </w:pPr>
          </w:p>
        </w:tc>
        <w:tc>
          <w:tcPr>
            <w:tcW w:w="3119" w:type="dxa"/>
            <w:vMerge/>
            <w:vAlign w:val="center"/>
          </w:tcPr>
          <w:p w14:paraId="2B9AD9F6" w14:textId="7C5D238A" w:rsidR="00490762" w:rsidRPr="00E774B2" w:rsidRDefault="00490762" w:rsidP="00EA07C5">
            <w:pPr>
              <w:jc w:val="both"/>
              <w:rPr>
                <w:rFonts w:ascii="Times New Roman" w:hAnsi="Times New Roman"/>
                <w:sz w:val="18"/>
                <w:szCs w:val="18"/>
                <w:lang w:eastAsia="uk-UA"/>
              </w:rPr>
            </w:pPr>
          </w:p>
        </w:tc>
      </w:tr>
      <w:tr w:rsidR="008E60A5" w:rsidRPr="00E774B2" w14:paraId="666EAEBC" w14:textId="77777777" w:rsidTr="008E60A5">
        <w:trPr>
          <w:trHeight w:val="790"/>
          <w:jc w:val="center"/>
        </w:trPr>
        <w:tc>
          <w:tcPr>
            <w:tcW w:w="425" w:type="dxa"/>
            <w:vMerge/>
            <w:vAlign w:val="center"/>
          </w:tcPr>
          <w:p w14:paraId="1BB1E555" w14:textId="77777777" w:rsidR="00490762" w:rsidRPr="00E774B2" w:rsidRDefault="00490762" w:rsidP="00EA07C5">
            <w:pPr>
              <w:jc w:val="both"/>
              <w:rPr>
                <w:rFonts w:ascii="Times New Roman" w:hAnsi="Times New Roman"/>
                <w:sz w:val="18"/>
                <w:szCs w:val="18"/>
                <w:lang w:eastAsia="uk-UA"/>
              </w:rPr>
            </w:pPr>
          </w:p>
        </w:tc>
        <w:tc>
          <w:tcPr>
            <w:tcW w:w="2405" w:type="dxa"/>
            <w:vMerge/>
            <w:vAlign w:val="center"/>
          </w:tcPr>
          <w:p w14:paraId="50BED9F4" w14:textId="47D3996E" w:rsidR="00490762" w:rsidRPr="00E774B2" w:rsidRDefault="00490762" w:rsidP="00EA07C5">
            <w:pPr>
              <w:jc w:val="both"/>
              <w:rPr>
                <w:rFonts w:ascii="Times New Roman" w:hAnsi="Times New Roman"/>
                <w:sz w:val="18"/>
                <w:szCs w:val="18"/>
                <w:lang w:eastAsia="uk-UA"/>
              </w:rPr>
            </w:pPr>
          </w:p>
        </w:tc>
        <w:tc>
          <w:tcPr>
            <w:tcW w:w="993" w:type="dxa"/>
            <w:vMerge/>
            <w:vAlign w:val="center"/>
          </w:tcPr>
          <w:p w14:paraId="201A3905" w14:textId="77777777" w:rsidR="00490762" w:rsidRPr="00E774B2" w:rsidRDefault="00490762" w:rsidP="00EA07C5">
            <w:pPr>
              <w:jc w:val="both"/>
              <w:rPr>
                <w:rFonts w:ascii="Times New Roman" w:hAnsi="Times New Roman"/>
                <w:sz w:val="18"/>
                <w:szCs w:val="18"/>
                <w:lang w:eastAsia="uk-UA"/>
              </w:rPr>
            </w:pPr>
          </w:p>
        </w:tc>
        <w:tc>
          <w:tcPr>
            <w:tcW w:w="1275" w:type="dxa"/>
            <w:vMerge/>
            <w:vAlign w:val="center"/>
          </w:tcPr>
          <w:p w14:paraId="537F5B5C" w14:textId="77777777" w:rsidR="00490762" w:rsidRPr="00E774B2" w:rsidRDefault="00490762" w:rsidP="00EA07C5">
            <w:pPr>
              <w:jc w:val="both"/>
              <w:rPr>
                <w:rFonts w:ascii="Times New Roman" w:hAnsi="Times New Roman"/>
                <w:sz w:val="18"/>
                <w:szCs w:val="18"/>
                <w:lang w:eastAsia="uk-UA"/>
              </w:rPr>
            </w:pPr>
          </w:p>
        </w:tc>
        <w:tc>
          <w:tcPr>
            <w:tcW w:w="4536" w:type="dxa"/>
            <w:vAlign w:val="center"/>
          </w:tcPr>
          <w:p w14:paraId="44BC506A" w14:textId="5AE30D3A"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lang w:eastAsia="uk-UA"/>
              </w:rPr>
              <w:t>3) забезпечення супроводження розгляду Верховною Радою України законопроекту</w:t>
            </w:r>
          </w:p>
        </w:tc>
        <w:tc>
          <w:tcPr>
            <w:tcW w:w="1276" w:type="dxa"/>
            <w:vMerge/>
            <w:vAlign w:val="center"/>
          </w:tcPr>
          <w:p w14:paraId="2471BE1D" w14:textId="77777777" w:rsidR="00490762" w:rsidRPr="00E774B2" w:rsidRDefault="00490762" w:rsidP="00EA07C5">
            <w:pPr>
              <w:jc w:val="both"/>
              <w:rPr>
                <w:rFonts w:ascii="Times New Roman" w:hAnsi="Times New Roman"/>
                <w:sz w:val="18"/>
                <w:szCs w:val="18"/>
                <w:lang w:eastAsia="uk-UA"/>
              </w:rPr>
            </w:pPr>
          </w:p>
        </w:tc>
        <w:tc>
          <w:tcPr>
            <w:tcW w:w="3119" w:type="dxa"/>
            <w:vMerge/>
            <w:vAlign w:val="center"/>
          </w:tcPr>
          <w:p w14:paraId="0765C622" w14:textId="7827A855" w:rsidR="00490762" w:rsidRPr="00E774B2" w:rsidRDefault="00490762" w:rsidP="00EA07C5">
            <w:pPr>
              <w:jc w:val="both"/>
              <w:rPr>
                <w:rFonts w:ascii="Times New Roman" w:hAnsi="Times New Roman"/>
                <w:sz w:val="18"/>
                <w:szCs w:val="18"/>
                <w:lang w:eastAsia="uk-UA"/>
              </w:rPr>
            </w:pPr>
          </w:p>
        </w:tc>
      </w:tr>
      <w:tr w:rsidR="008E60A5" w:rsidRPr="00E774B2" w14:paraId="7D01CE29" w14:textId="77777777" w:rsidTr="008E60A5">
        <w:trPr>
          <w:trHeight w:val="790"/>
          <w:jc w:val="center"/>
        </w:trPr>
        <w:tc>
          <w:tcPr>
            <w:tcW w:w="425" w:type="dxa"/>
            <w:vMerge/>
            <w:vAlign w:val="center"/>
          </w:tcPr>
          <w:p w14:paraId="6650111F" w14:textId="77777777" w:rsidR="00490762" w:rsidRPr="00E774B2" w:rsidRDefault="00490762" w:rsidP="00EA07C5">
            <w:pPr>
              <w:jc w:val="both"/>
              <w:rPr>
                <w:rFonts w:ascii="Times New Roman" w:hAnsi="Times New Roman"/>
                <w:sz w:val="18"/>
                <w:szCs w:val="18"/>
                <w:lang w:eastAsia="uk-UA"/>
              </w:rPr>
            </w:pPr>
          </w:p>
        </w:tc>
        <w:tc>
          <w:tcPr>
            <w:tcW w:w="2405" w:type="dxa"/>
            <w:vMerge/>
            <w:vAlign w:val="center"/>
          </w:tcPr>
          <w:p w14:paraId="3F325ED4" w14:textId="124B1ACE" w:rsidR="00490762" w:rsidRPr="00E774B2" w:rsidRDefault="00490762" w:rsidP="00EA07C5">
            <w:pPr>
              <w:jc w:val="both"/>
              <w:rPr>
                <w:rFonts w:ascii="Times New Roman" w:hAnsi="Times New Roman"/>
                <w:sz w:val="18"/>
                <w:szCs w:val="18"/>
                <w:lang w:eastAsia="uk-UA"/>
              </w:rPr>
            </w:pPr>
          </w:p>
        </w:tc>
        <w:tc>
          <w:tcPr>
            <w:tcW w:w="993" w:type="dxa"/>
            <w:vMerge/>
            <w:vAlign w:val="center"/>
          </w:tcPr>
          <w:p w14:paraId="057F1982" w14:textId="77777777" w:rsidR="00490762" w:rsidRPr="00E774B2" w:rsidRDefault="00490762" w:rsidP="00EA07C5">
            <w:pPr>
              <w:jc w:val="both"/>
              <w:rPr>
                <w:rFonts w:ascii="Times New Roman" w:hAnsi="Times New Roman"/>
                <w:sz w:val="18"/>
                <w:szCs w:val="18"/>
                <w:lang w:eastAsia="uk-UA"/>
              </w:rPr>
            </w:pPr>
          </w:p>
        </w:tc>
        <w:tc>
          <w:tcPr>
            <w:tcW w:w="1275" w:type="dxa"/>
            <w:vMerge/>
            <w:vAlign w:val="center"/>
          </w:tcPr>
          <w:p w14:paraId="65D25B97" w14:textId="77777777" w:rsidR="00490762" w:rsidRPr="00E774B2" w:rsidRDefault="00490762" w:rsidP="00EA07C5">
            <w:pPr>
              <w:jc w:val="both"/>
              <w:rPr>
                <w:rFonts w:ascii="Times New Roman" w:hAnsi="Times New Roman"/>
                <w:sz w:val="18"/>
                <w:szCs w:val="18"/>
                <w:lang w:eastAsia="uk-UA"/>
              </w:rPr>
            </w:pPr>
          </w:p>
        </w:tc>
        <w:tc>
          <w:tcPr>
            <w:tcW w:w="4536" w:type="dxa"/>
            <w:vAlign w:val="center"/>
          </w:tcPr>
          <w:p w14:paraId="0A6CC083" w14:textId="57E0CAD6"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lang w:eastAsia="uk-UA"/>
              </w:rPr>
              <w:t>4) розроблення, прийняття та реєстрація в Мін’юсті підзаконних нормативно-правових актів щодо гарантування виконання деривативів</w:t>
            </w:r>
          </w:p>
        </w:tc>
        <w:tc>
          <w:tcPr>
            <w:tcW w:w="1276" w:type="dxa"/>
            <w:vMerge/>
            <w:vAlign w:val="center"/>
          </w:tcPr>
          <w:p w14:paraId="55C51345" w14:textId="77777777" w:rsidR="00490762" w:rsidRPr="00E774B2" w:rsidRDefault="00490762" w:rsidP="00EA07C5">
            <w:pPr>
              <w:jc w:val="both"/>
              <w:rPr>
                <w:rFonts w:ascii="Times New Roman" w:hAnsi="Times New Roman"/>
                <w:sz w:val="18"/>
                <w:szCs w:val="18"/>
                <w:lang w:eastAsia="uk-UA"/>
              </w:rPr>
            </w:pPr>
          </w:p>
        </w:tc>
        <w:tc>
          <w:tcPr>
            <w:tcW w:w="3119" w:type="dxa"/>
            <w:vAlign w:val="center"/>
          </w:tcPr>
          <w:p w14:paraId="09221EBC" w14:textId="3A97347B" w:rsidR="00490762" w:rsidRPr="00E774B2" w:rsidRDefault="00490762" w:rsidP="00EA07C5">
            <w:pPr>
              <w:jc w:val="both"/>
              <w:rPr>
                <w:rFonts w:ascii="Times New Roman" w:hAnsi="Times New Roman"/>
                <w:sz w:val="18"/>
                <w:szCs w:val="18"/>
                <w:lang w:eastAsia="uk-UA"/>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8E60A5" w:rsidRPr="00E774B2" w14:paraId="4FEA81D5" w14:textId="77777777" w:rsidTr="008E60A5">
        <w:trPr>
          <w:trHeight w:val="453"/>
          <w:jc w:val="center"/>
        </w:trPr>
        <w:tc>
          <w:tcPr>
            <w:tcW w:w="425" w:type="dxa"/>
            <w:vMerge w:val="restart"/>
            <w:vAlign w:val="center"/>
          </w:tcPr>
          <w:p w14:paraId="78D3E01B" w14:textId="105F9FA5"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lang w:eastAsia="uk-UA"/>
              </w:rPr>
              <w:t>3</w:t>
            </w:r>
          </w:p>
        </w:tc>
        <w:tc>
          <w:tcPr>
            <w:tcW w:w="2405" w:type="dxa"/>
            <w:vMerge w:val="restart"/>
            <w:vAlign w:val="center"/>
            <w:hideMark/>
          </w:tcPr>
          <w:p w14:paraId="30FEE2B6" w14:textId="5B0563D6"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lang w:eastAsia="uk-UA"/>
              </w:rPr>
              <w:t xml:space="preserve">631. Впровадження механізмів </w:t>
            </w:r>
            <w:proofErr w:type="spellStart"/>
            <w:r w:rsidRPr="00E774B2">
              <w:rPr>
                <w:rFonts w:ascii="Times New Roman" w:hAnsi="Times New Roman"/>
                <w:sz w:val="18"/>
                <w:szCs w:val="18"/>
                <w:lang w:eastAsia="uk-UA"/>
              </w:rPr>
              <w:t>остаточності</w:t>
            </w:r>
            <w:proofErr w:type="spellEnd"/>
            <w:r w:rsidRPr="00E774B2">
              <w:rPr>
                <w:rFonts w:ascii="Times New Roman" w:hAnsi="Times New Roman"/>
                <w:sz w:val="18"/>
                <w:szCs w:val="18"/>
                <w:lang w:eastAsia="uk-UA"/>
              </w:rPr>
              <w:t xml:space="preserve"> розрахунків з цінними паперами</w:t>
            </w:r>
          </w:p>
          <w:p w14:paraId="194BB4AC" w14:textId="5395CC3C" w:rsidR="00490762" w:rsidRPr="00E774B2" w:rsidRDefault="00490762" w:rsidP="00724328">
            <w:pPr>
              <w:rPr>
                <w:rFonts w:ascii="Times New Roman" w:hAnsi="Times New Roman"/>
                <w:sz w:val="18"/>
                <w:szCs w:val="18"/>
                <w:lang w:eastAsia="uk-UA"/>
              </w:rPr>
            </w:pPr>
          </w:p>
          <w:p w14:paraId="34C8FF67" w14:textId="77777777" w:rsidR="00490762" w:rsidRPr="00E774B2" w:rsidRDefault="00490762" w:rsidP="00724328">
            <w:pPr>
              <w:jc w:val="center"/>
              <w:rPr>
                <w:rFonts w:ascii="Times New Roman" w:hAnsi="Times New Roman"/>
                <w:sz w:val="18"/>
                <w:szCs w:val="18"/>
                <w:lang w:eastAsia="uk-UA"/>
              </w:rPr>
            </w:pPr>
          </w:p>
        </w:tc>
        <w:tc>
          <w:tcPr>
            <w:tcW w:w="993" w:type="dxa"/>
            <w:vMerge w:val="restart"/>
            <w:vAlign w:val="center"/>
          </w:tcPr>
          <w:p w14:paraId="0AB55903" w14:textId="0AA296D5"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rPr>
              <w:t>статті 133, 385, додаток XVII-2</w:t>
            </w:r>
          </w:p>
        </w:tc>
        <w:tc>
          <w:tcPr>
            <w:tcW w:w="1275" w:type="dxa"/>
            <w:vMerge w:val="restart"/>
            <w:vAlign w:val="center"/>
          </w:tcPr>
          <w:p w14:paraId="63D4D16A" w14:textId="0080E619"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rPr>
              <w:t>Директива 98/26/ЄС; Директива 2002/47/ЄС; Директива 2009/44/ЄС</w:t>
            </w:r>
          </w:p>
        </w:tc>
        <w:tc>
          <w:tcPr>
            <w:tcW w:w="4536" w:type="dxa"/>
            <w:vAlign w:val="center"/>
            <w:hideMark/>
          </w:tcPr>
          <w:p w14:paraId="3D4C4067" w14:textId="5210A69E"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lang w:eastAsia="uk-UA"/>
              </w:rPr>
              <w:t xml:space="preserve">1) </w:t>
            </w:r>
            <w:r w:rsidRPr="00E774B2">
              <w:rPr>
                <w:rFonts w:ascii="Times New Roman" w:hAnsi="Times New Roman"/>
                <w:sz w:val="18"/>
                <w:szCs w:val="18"/>
              </w:rPr>
              <w:t xml:space="preserve">розроблення та подання на розгляд Кабінету Міністрів України </w:t>
            </w:r>
            <w:r w:rsidRPr="00E774B2">
              <w:rPr>
                <w:rFonts w:ascii="Times New Roman" w:hAnsi="Times New Roman"/>
                <w:sz w:val="18"/>
                <w:szCs w:val="18"/>
                <w:lang w:eastAsia="uk-UA"/>
              </w:rPr>
              <w:t xml:space="preserve">законопроекту щодо впровадження механізмів </w:t>
            </w:r>
            <w:proofErr w:type="spellStart"/>
            <w:r w:rsidRPr="00E774B2">
              <w:rPr>
                <w:rFonts w:ascii="Times New Roman" w:hAnsi="Times New Roman"/>
                <w:sz w:val="18"/>
                <w:szCs w:val="18"/>
                <w:lang w:eastAsia="uk-UA"/>
              </w:rPr>
              <w:t>остаточності</w:t>
            </w:r>
            <w:proofErr w:type="spellEnd"/>
            <w:r w:rsidRPr="00E774B2">
              <w:rPr>
                <w:rFonts w:ascii="Times New Roman" w:hAnsi="Times New Roman"/>
                <w:sz w:val="18"/>
                <w:szCs w:val="18"/>
                <w:lang w:eastAsia="uk-UA"/>
              </w:rPr>
              <w:t xml:space="preserve"> розрахунків з цінними паперами</w:t>
            </w:r>
          </w:p>
        </w:tc>
        <w:tc>
          <w:tcPr>
            <w:tcW w:w="1276" w:type="dxa"/>
            <w:vMerge w:val="restart"/>
            <w:vAlign w:val="center"/>
          </w:tcPr>
          <w:p w14:paraId="6ACC0AEE" w14:textId="477D8913" w:rsidR="00490762" w:rsidRPr="00E774B2" w:rsidRDefault="00490762" w:rsidP="008B0C1C">
            <w:pPr>
              <w:jc w:val="both"/>
              <w:rPr>
                <w:rFonts w:ascii="Times New Roman" w:hAnsi="Times New Roman"/>
                <w:sz w:val="18"/>
                <w:szCs w:val="18"/>
                <w:lang w:eastAsia="uk-UA"/>
              </w:rPr>
            </w:pPr>
            <w:r w:rsidRPr="00E774B2">
              <w:rPr>
                <w:rFonts w:ascii="Times New Roman" w:hAnsi="Times New Roman"/>
                <w:sz w:val="18"/>
                <w:szCs w:val="18"/>
              </w:rPr>
              <w:t>до 31 грудня 2021 р.</w:t>
            </w:r>
          </w:p>
        </w:tc>
        <w:tc>
          <w:tcPr>
            <w:tcW w:w="3119" w:type="dxa"/>
            <w:vMerge w:val="restart"/>
            <w:vAlign w:val="center"/>
            <w:hideMark/>
          </w:tcPr>
          <w:p w14:paraId="314F728E" w14:textId="04812DF0" w:rsidR="00490762" w:rsidRPr="00E774B2" w:rsidRDefault="00490762" w:rsidP="008B0C1C">
            <w:pPr>
              <w:jc w:val="both"/>
              <w:rPr>
                <w:rFonts w:ascii="Times New Roman" w:hAnsi="Times New Roman"/>
                <w:sz w:val="18"/>
                <w:szCs w:val="18"/>
                <w:lang w:eastAsia="uk-UA"/>
              </w:rPr>
            </w:pPr>
            <w:r w:rsidRPr="00E774B2">
              <w:rPr>
                <w:rFonts w:ascii="Times New Roman" w:hAnsi="Times New Roman"/>
                <w:sz w:val="18"/>
                <w:szCs w:val="18"/>
                <w:lang w:eastAsia="uk-UA"/>
              </w:rPr>
              <w:t>Департамент стратегічного розвитку</w:t>
            </w:r>
          </w:p>
        </w:tc>
      </w:tr>
      <w:tr w:rsidR="008E60A5" w:rsidRPr="00E774B2" w14:paraId="07146EFA" w14:textId="77777777" w:rsidTr="008E60A5">
        <w:trPr>
          <w:trHeight w:val="453"/>
          <w:jc w:val="center"/>
        </w:trPr>
        <w:tc>
          <w:tcPr>
            <w:tcW w:w="425" w:type="dxa"/>
            <w:vMerge/>
            <w:vAlign w:val="center"/>
          </w:tcPr>
          <w:p w14:paraId="2E27C3EE" w14:textId="77777777" w:rsidR="00490762" w:rsidRPr="00E774B2" w:rsidRDefault="00490762" w:rsidP="00724328">
            <w:pPr>
              <w:jc w:val="both"/>
              <w:rPr>
                <w:rFonts w:ascii="Times New Roman" w:hAnsi="Times New Roman"/>
                <w:sz w:val="18"/>
                <w:szCs w:val="18"/>
                <w:lang w:eastAsia="uk-UA"/>
              </w:rPr>
            </w:pPr>
          </w:p>
        </w:tc>
        <w:tc>
          <w:tcPr>
            <w:tcW w:w="2405" w:type="dxa"/>
            <w:vMerge/>
            <w:vAlign w:val="center"/>
          </w:tcPr>
          <w:p w14:paraId="7D296239" w14:textId="0B5099C5" w:rsidR="00490762" w:rsidRPr="00E774B2" w:rsidRDefault="00490762" w:rsidP="00724328">
            <w:pPr>
              <w:jc w:val="both"/>
              <w:rPr>
                <w:rFonts w:ascii="Times New Roman" w:hAnsi="Times New Roman"/>
                <w:sz w:val="18"/>
                <w:szCs w:val="18"/>
                <w:lang w:eastAsia="uk-UA"/>
              </w:rPr>
            </w:pPr>
          </w:p>
        </w:tc>
        <w:tc>
          <w:tcPr>
            <w:tcW w:w="993" w:type="dxa"/>
            <w:vMerge/>
            <w:vAlign w:val="center"/>
          </w:tcPr>
          <w:p w14:paraId="17571C50" w14:textId="77777777" w:rsidR="00490762" w:rsidRPr="00E774B2" w:rsidRDefault="00490762" w:rsidP="00724328">
            <w:pPr>
              <w:jc w:val="both"/>
              <w:rPr>
                <w:rFonts w:ascii="Times New Roman" w:hAnsi="Times New Roman"/>
                <w:sz w:val="18"/>
                <w:szCs w:val="18"/>
                <w:lang w:eastAsia="uk-UA"/>
              </w:rPr>
            </w:pPr>
          </w:p>
        </w:tc>
        <w:tc>
          <w:tcPr>
            <w:tcW w:w="1275" w:type="dxa"/>
            <w:vMerge/>
            <w:vAlign w:val="center"/>
          </w:tcPr>
          <w:p w14:paraId="2AD9EA59" w14:textId="77777777" w:rsidR="00490762" w:rsidRPr="00E774B2" w:rsidRDefault="00490762" w:rsidP="00724328">
            <w:pPr>
              <w:jc w:val="both"/>
              <w:rPr>
                <w:rFonts w:ascii="Times New Roman" w:hAnsi="Times New Roman"/>
                <w:sz w:val="18"/>
                <w:szCs w:val="18"/>
                <w:lang w:eastAsia="uk-UA"/>
              </w:rPr>
            </w:pPr>
          </w:p>
        </w:tc>
        <w:tc>
          <w:tcPr>
            <w:tcW w:w="4536" w:type="dxa"/>
            <w:vAlign w:val="center"/>
          </w:tcPr>
          <w:p w14:paraId="37AA310C" w14:textId="7672BD6D"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lang w:eastAsia="uk-UA"/>
              </w:rPr>
              <w:t>2) опрацювання законопроекту з експертами ЄС</w:t>
            </w:r>
          </w:p>
        </w:tc>
        <w:tc>
          <w:tcPr>
            <w:tcW w:w="1276" w:type="dxa"/>
            <w:vMerge/>
            <w:vAlign w:val="center"/>
          </w:tcPr>
          <w:p w14:paraId="253C0ED2" w14:textId="77777777" w:rsidR="00490762" w:rsidRPr="00E774B2" w:rsidRDefault="00490762" w:rsidP="00724328">
            <w:pPr>
              <w:jc w:val="both"/>
              <w:rPr>
                <w:rFonts w:ascii="Times New Roman" w:hAnsi="Times New Roman"/>
                <w:sz w:val="18"/>
                <w:szCs w:val="18"/>
                <w:lang w:eastAsia="uk-UA"/>
              </w:rPr>
            </w:pPr>
          </w:p>
        </w:tc>
        <w:tc>
          <w:tcPr>
            <w:tcW w:w="3119" w:type="dxa"/>
            <w:vMerge/>
            <w:vAlign w:val="center"/>
          </w:tcPr>
          <w:p w14:paraId="17287B71" w14:textId="30CC35E3" w:rsidR="00490762" w:rsidRPr="00E774B2" w:rsidRDefault="00490762" w:rsidP="00724328">
            <w:pPr>
              <w:jc w:val="both"/>
              <w:rPr>
                <w:rFonts w:ascii="Times New Roman" w:hAnsi="Times New Roman"/>
                <w:sz w:val="18"/>
                <w:szCs w:val="18"/>
                <w:lang w:eastAsia="uk-UA"/>
              </w:rPr>
            </w:pPr>
          </w:p>
        </w:tc>
      </w:tr>
      <w:tr w:rsidR="008E60A5" w:rsidRPr="00E774B2" w14:paraId="5E02CEED" w14:textId="77777777" w:rsidTr="008E60A5">
        <w:trPr>
          <w:trHeight w:val="453"/>
          <w:jc w:val="center"/>
        </w:trPr>
        <w:tc>
          <w:tcPr>
            <w:tcW w:w="425" w:type="dxa"/>
            <w:vMerge/>
            <w:vAlign w:val="center"/>
          </w:tcPr>
          <w:p w14:paraId="22C85FDE" w14:textId="77777777" w:rsidR="00490762" w:rsidRPr="00E774B2" w:rsidRDefault="00490762" w:rsidP="00724328">
            <w:pPr>
              <w:jc w:val="both"/>
              <w:rPr>
                <w:rFonts w:ascii="Times New Roman" w:hAnsi="Times New Roman"/>
                <w:sz w:val="18"/>
                <w:szCs w:val="18"/>
                <w:lang w:eastAsia="uk-UA"/>
              </w:rPr>
            </w:pPr>
          </w:p>
        </w:tc>
        <w:tc>
          <w:tcPr>
            <w:tcW w:w="2405" w:type="dxa"/>
            <w:vMerge/>
            <w:vAlign w:val="center"/>
          </w:tcPr>
          <w:p w14:paraId="35F226E4" w14:textId="6FBF8E70" w:rsidR="00490762" w:rsidRPr="00E774B2" w:rsidRDefault="00490762" w:rsidP="00724328">
            <w:pPr>
              <w:jc w:val="both"/>
              <w:rPr>
                <w:rFonts w:ascii="Times New Roman" w:hAnsi="Times New Roman"/>
                <w:sz w:val="18"/>
                <w:szCs w:val="18"/>
                <w:lang w:eastAsia="uk-UA"/>
              </w:rPr>
            </w:pPr>
          </w:p>
        </w:tc>
        <w:tc>
          <w:tcPr>
            <w:tcW w:w="993" w:type="dxa"/>
            <w:vMerge/>
            <w:vAlign w:val="center"/>
          </w:tcPr>
          <w:p w14:paraId="257B1E19" w14:textId="77777777" w:rsidR="00490762" w:rsidRPr="00E774B2" w:rsidRDefault="00490762" w:rsidP="00724328">
            <w:pPr>
              <w:jc w:val="both"/>
              <w:rPr>
                <w:rFonts w:ascii="Times New Roman" w:hAnsi="Times New Roman"/>
                <w:sz w:val="18"/>
                <w:szCs w:val="18"/>
                <w:lang w:eastAsia="uk-UA"/>
              </w:rPr>
            </w:pPr>
          </w:p>
        </w:tc>
        <w:tc>
          <w:tcPr>
            <w:tcW w:w="1275" w:type="dxa"/>
            <w:vMerge/>
            <w:vAlign w:val="center"/>
          </w:tcPr>
          <w:p w14:paraId="6EFCC86B" w14:textId="77777777" w:rsidR="00490762" w:rsidRPr="00E774B2" w:rsidRDefault="00490762" w:rsidP="00724328">
            <w:pPr>
              <w:jc w:val="both"/>
              <w:rPr>
                <w:rFonts w:ascii="Times New Roman" w:hAnsi="Times New Roman"/>
                <w:sz w:val="18"/>
                <w:szCs w:val="18"/>
                <w:lang w:eastAsia="uk-UA"/>
              </w:rPr>
            </w:pPr>
          </w:p>
        </w:tc>
        <w:tc>
          <w:tcPr>
            <w:tcW w:w="4536" w:type="dxa"/>
            <w:vAlign w:val="center"/>
          </w:tcPr>
          <w:p w14:paraId="25CAC9E7" w14:textId="0500139B"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lang w:eastAsia="uk-UA"/>
              </w:rPr>
              <w:t>3) забезпечення супроводження розгляду Верховною Радою України законопроекту</w:t>
            </w:r>
          </w:p>
        </w:tc>
        <w:tc>
          <w:tcPr>
            <w:tcW w:w="1276" w:type="dxa"/>
            <w:vMerge/>
            <w:vAlign w:val="center"/>
          </w:tcPr>
          <w:p w14:paraId="11D4B72C" w14:textId="77777777" w:rsidR="00490762" w:rsidRPr="00E774B2" w:rsidRDefault="00490762" w:rsidP="00724328">
            <w:pPr>
              <w:jc w:val="both"/>
              <w:rPr>
                <w:rFonts w:ascii="Times New Roman" w:hAnsi="Times New Roman"/>
                <w:sz w:val="18"/>
                <w:szCs w:val="18"/>
                <w:lang w:eastAsia="uk-UA"/>
              </w:rPr>
            </w:pPr>
          </w:p>
        </w:tc>
        <w:tc>
          <w:tcPr>
            <w:tcW w:w="3119" w:type="dxa"/>
            <w:vMerge/>
            <w:vAlign w:val="center"/>
          </w:tcPr>
          <w:p w14:paraId="6FB06AEC" w14:textId="0C116177" w:rsidR="00490762" w:rsidRPr="00E774B2" w:rsidRDefault="00490762" w:rsidP="00724328">
            <w:pPr>
              <w:jc w:val="both"/>
              <w:rPr>
                <w:rFonts w:ascii="Times New Roman" w:hAnsi="Times New Roman"/>
                <w:sz w:val="18"/>
                <w:szCs w:val="18"/>
                <w:lang w:eastAsia="uk-UA"/>
              </w:rPr>
            </w:pPr>
          </w:p>
        </w:tc>
      </w:tr>
      <w:tr w:rsidR="008E60A5" w:rsidRPr="00E774B2" w14:paraId="0A76560F" w14:textId="77777777" w:rsidTr="008E60A5">
        <w:trPr>
          <w:trHeight w:val="538"/>
          <w:jc w:val="center"/>
        </w:trPr>
        <w:tc>
          <w:tcPr>
            <w:tcW w:w="425" w:type="dxa"/>
            <w:vMerge w:val="restart"/>
            <w:vAlign w:val="center"/>
          </w:tcPr>
          <w:p w14:paraId="28C83274" w14:textId="3F7C348A"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lang w:eastAsia="uk-UA"/>
              </w:rPr>
              <w:lastRenderedPageBreak/>
              <w:t>4</w:t>
            </w:r>
          </w:p>
        </w:tc>
        <w:tc>
          <w:tcPr>
            <w:tcW w:w="2405" w:type="dxa"/>
            <w:vMerge w:val="restart"/>
            <w:vAlign w:val="center"/>
            <w:hideMark/>
          </w:tcPr>
          <w:p w14:paraId="2B4A1DAF" w14:textId="1F0548D7"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lang w:eastAsia="uk-UA"/>
              </w:rPr>
              <w:t>632. Впровадження механізму гарантування виконання угод щодо цінних паперів</w:t>
            </w:r>
          </w:p>
        </w:tc>
        <w:tc>
          <w:tcPr>
            <w:tcW w:w="993" w:type="dxa"/>
            <w:vMerge w:val="restart"/>
            <w:vAlign w:val="center"/>
          </w:tcPr>
          <w:p w14:paraId="194D8FCB" w14:textId="634AC651"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rPr>
              <w:t>статті 133, 385, додаток XVII-2</w:t>
            </w:r>
          </w:p>
        </w:tc>
        <w:tc>
          <w:tcPr>
            <w:tcW w:w="1275" w:type="dxa"/>
            <w:vMerge w:val="restart"/>
            <w:vAlign w:val="center"/>
          </w:tcPr>
          <w:p w14:paraId="3F04C3CE" w14:textId="0D46F739"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rPr>
              <w:t>Директива 98/26/ЄС; Директива 2002/47/ЄС; Директива 2009/44/ЄС</w:t>
            </w:r>
          </w:p>
        </w:tc>
        <w:tc>
          <w:tcPr>
            <w:tcW w:w="4536" w:type="dxa"/>
            <w:vAlign w:val="center"/>
            <w:hideMark/>
          </w:tcPr>
          <w:p w14:paraId="55617E4B" w14:textId="72A1AA07"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lang w:eastAsia="uk-UA"/>
              </w:rPr>
              <w:t xml:space="preserve">1) </w:t>
            </w:r>
            <w:r w:rsidRPr="00E774B2">
              <w:rPr>
                <w:rFonts w:ascii="Times New Roman" w:hAnsi="Times New Roman"/>
                <w:sz w:val="18"/>
                <w:szCs w:val="18"/>
              </w:rPr>
              <w:t xml:space="preserve">розроблення та подання на розгляд Кабінету Міністрів України </w:t>
            </w:r>
            <w:r w:rsidRPr="00E774B2">
              <w:rPr>
                <w:rFonts w:ascii="Times New Roman" w:hAnsi="Times New Roman"/>
                <w:sz w:val="18"/>
                <w:szCs w:val="18"/>
                <w:lang w:eastAsia="uk-UA"/>
              </w:rPr>
              <w:t>законопроекту про внесення змін до деяких законів України щодо гарантій виконання заходів фінансової поруки</w:t>
            </w:r>
          </w:p>
        </w:tc>
        <w:tc>
          <w:tcPr>
            <w:tcW w:w="1276" w:type="dxa"/>
            <w:vMerge w:val="restart"/>
            <w:vAlign w:val="center"/>
          </w:tcPr>
          <w:p w14:paraId="65892A32" w14:textId="1D837DC5" w:rsidR="00490762" w:rsidRPr="00E774B2" w:rsidRDefault="00490762" w:rsidP="008B0C1C">
            <w:pPr>
              <w:jc w:val="both"/>
              <w:rPr>
                <w:rFonts w:ascii="Times New Roman" w:hAnsi="Times New Roman"/>
                <w:sz w:val="18"/>
                <w:szCs w:val="18"/>
                <w:lang w:eastAsia="uk-UA"/>
              </w:rPr>
            </w:pPr>
            <w:r w:rsidRPr="00E774B2">
              <w:rPr>
                <w:rFonts w:ascii="Times New Roman" w:hAnsi="Times New Roman"/>
                <w:sz w:val="18"/>
                <w:szCs w:val="18"/>
              </w:rPr>
              <w:t>до 31 грудня 2021 р.</w:t>
            </w:r>
          </w:p>
        </w:tc>
        <w:tc>
          <w:tcPr>
            <w:tcW w:w="3119" w:type="dxa"/>
            <w:vMerge w:val="restart"/>
            <w:vAlign w:val="center"/>
            <w:hideMark/>
          </w:tcPr>
          <w:p w14:paraId="1836D42C" w14:textId="2883DB84" w:rsidR="00490762" w:rsidRPr="00E774B2" w:rsidRDefault="00490762" w:rsidP="008B0C1C">
            <w:pPr>
              <w:jc w:val="both"/>
              <w:rPr>
                <w:rFonts w:ascii="Times New Roman" w:hAnsi="Times New Roman"/>
                <w:sz w:val="18"/>
                <w:szCs w:val="18"/>
                <w:lang w:eastAsia="uk-UA"/>
              </w:rPr>
            </w:pPr>
            <w:r w:rsidRPr="00E774B2">
              <w:rPr>
                <w:rFonts w:ascii="Times New Roman" w:hAnsi="Times New Roman"/>
                <w:sz w:val="18"/>
                <w:szCs w:val="18"/>
                <w:lang w:eastAsia="uk-UA"/>
              </w:rPr>
              <w:t>Департамент стратегічного розвитку</w:t>
            </w:r>
          </w:p>
        </w:tc>
      </w:tr>
      <w:tr w:rsidR="008E60A5" w:rsidRPr="00E774B2" w14:paraId="680DD15C" w14:textId="77777777" w:rsidTr="008E60A5">
        <w:trPr>
          <w:trHeight w:val="535"/>
          <w:jc w:val="center"/>
        </w:trPr>
        <w:tc>
          <w:tcPr>
            <w:tcW w:w="425" w:type="dxa"/>
            <w:vMerge/>
            <w:vAlign w:val="center"/>
          </w:tcPr>
          <w:p w14:paraId="4B87DA5E" w14:textId="77777777" w:rsidR="00490762" w:rsidRPr="00E774B2" w:rsidRDefault="00490762" w:rsidP="00724328">
            <w:pPr>
              <w:jc w:val="both"/>
              <w:rPr>
                <w:rFonts w:ascii="Times New Roman" w:hAnsi="Times New Roman"/>
                <w:sz w:val="18"/>
                <w:szCs w:val="18"/>
                <w:lang w:eastAsia="uk-UA"/>
              </w:rPr>
            </w:pPr>
          </w:p>
        </w:tc>
        <w:tc>
          <w:tcPr>
            <w:tcW w:w="2405" w:type="dxa"/>
            <w:vMerge/>
            <w:vAlign w:val="center"/>
          </w:tcPr>
          <w:p w14:paraId="7C73503B" w14:textId="6002190C" w:rsidR="00490762" w:rsidRPr="00E774B2" w:rsidRDefault="00490762" w:rsidP="00724328">
            <w:pPr>
              <w:jc w:val="both"/>
              <w:rPr>
                <w:rFonts w:ascii="Times New Roman" w:hAnsi="Times New Roman"/>
                <w:sz w:val="18"/>
                <w:szCs w:val="18"/>
                <w:lang w:eastAsia="uk-UA"/>
              </w:rPr>
            </w:pPr>
          </w:p>
        </w:tc>
        <w:tc>
          <w:tcPr>
            <w:tcW w:w="993" w:type="dxa"/>
            <w:vMerge/>
            <w:vAlign w:val="center"/>
          </w:tcPr>
          <w:p w14:paraId="3147EC96" w14:textId="77777777" w:rsidR="00490762" w:rsidRPr="00E774B2" w:rsidRDefault="00490762" w:rsidP="00724328">
            <w:pPr>
              <w:jc w:val="both"/>
              <w:rPr>
                <w:rFonts w:ascii="Times New Roman" w:hAnsi="Times New Roman"/>
                <w:sz w:val="18"/>
                <w:szCs w:val="18"/>
                <w:lang w:eastAsia="uk-UA"/>
              </w:rPr>
            </w:pPr>
          </w:p>
        </w:tc>
        <w:tc>
          <w:tcPr>
            <w:tcW w:w="1275" w:type="dxa"/>
            <w:vMerge/>
            <w:vAlign w:val="center"/>
          </w:tcPr>
          <w:p w14:paraId="74995FAB" w14:textId="77777777" w:rsidR="00490762" w:rsidRPr="00E774B2" w:rsidRDefault="00490762" w:rsidP="00724328">
            <w:pPr>
              <w:jc w:val="both"/>
              <w:rPr>
                <w:rFonts w:ascii="Times New Roman" w:hAnsi="Times New Roman"/>
                <w:sz w:val="18"/>
                <w:szCs w:val="18"/>
                <w:lang w:eastAsia="uk-UA"/>
              </w:rPr>
            </w:pPr>
          </w:p>
        </w:tc>
        <w:tc>
          <w:tcPr>
            <w:tcW w:w="4536" w:type="dxa"/>
            <w:vAlign w:val="center"/>
          </w:tcPr>
          <w:p w14:paraId="6ED9E323" w14:textId="34D89A04"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lang w:eastAsia="uk-UA"/>
              </w:rPr>
              <w:t>2) опрацювання законопроекту з експертами ЄС</w:t>
            </w:r>
          </w:p>
        </w:tc>
        <w:tc>
          <w:tcPr>
            <w:tcW w:w="1276" w:type="dxa"/>
            <w:vMerge/>
            <w:vAlign w:val="center"/>
          </w:tcPr>
          <w:p w14:paraId="4DD254E2" w14:textId="77777777" w:rsidR="00490762" w:rsidRPr="00E774B2" w:rsidRDefault="00490762" w:rsidP="00724328">
            <w:pPr>
              <w:jc w:val="both"/>
              <w:rPr>
                <w:rFonts w:ascii="Times New Roman" w:hAnsi="Times New Roman"/>
                <w:sz w:val="18"/>
                <w:szCs w:val="18"/>
                <w:lang w:eastAsia="uk-UA"/>
              </w:rPr>
            </w:pPr>
          </w:p>
        </w:tc>
        <w:tc>
          <w:tcPr>
            <w:tcW w:w="3119" w:type="dxa"/>
            <w:vMerge/>
            <w:vAlign w:val="center"/>
          </w:tcPr>
          <w:p w14:paraId="37EBB1B9" w14:textId="5A24B8CC" w:rsidR="00490762" w:rsidRPr="00E774B2" w:rsidRDefault="00490762" w:rsidP="00724328">
            <w:pPr>
              <w:jc w:val="both"/>
              <w:rPr>
                <w:rFonts w:ascii="Times New Roman" w:hAnsi="Times New Roman"/>
                <w:sz w:val="18"/>
                <w:szCs w:val="18"/>
                <w:lang w:eastAsia="uk-UA"/>
              </w:rPr>
            </w:pPr>
          </w:p>
        </w:tc>
      </w:tr>
      <w:tr w:rsidR="008E60A5" w:rsidRPr="00E774B2" w14:paraId="3D2B080B" w14:textId="77777777" w:rsidTr="008E60A5">
        <w:trPr>
          <w:trHeight w:val="535"/>
          <w:jc w:val="center"/>
        </w:trPr>
        <w:tc>
          <w:tcPr>
            <w:tcW w:w="425" w:type="dxa"/>
            <w:vMerge/>
            <w:vAlign w:val="center"/>
          </w:tcPr>
          <w:p w14:paraId="73B3A1D5" w14:textId="77777777" w:rsidR="00490762" w:rsidRPr="00E774B2" w:rsidRDefault="00490762" w:rsidP="00724328">
            <w:pPr>
              <w:jc w:val="both"/>
              <w:rPr>
                <w:rFonts w:ascii="Times New Roman" w:hAnsi="Times New Roman"/>
                <w:sz w:val="18"/>
                <w:szCs w:val="18"/>
                <w:lang w:eastAsia="uk-UA"/>
              </w:rPr>
            </w:pPr>
          </w:p>
        </w:tc>
        <w:tc>
          <w:tcPr>
            <w:tcW w:w="2405" w:type="dxa"/>
            <w:vMerge/>
            <w:vAlign w:val="center"/>
          </w:tcPr>
          <w:p w14:paraId="75259760" w14:textId="651F0FF2" w:rsidR="00490762" w:rsidRPr="00E774B2" w:rsidRDefault="00490762" w:rsidP="00724328">
            <w:pPr>
              <w:jc w:val="both"/>
              <w:rPr>
                <w:rFonts w:ascii="Times New Roman" w:hAnsi="Times New Roman"/>
                <w:sz w:val="18"/>
                <w:szCs w:val="18"/>
                <w:lang w:eastAsia="uk-UA"/>
              </w:rPr>
            </w:pPr>
          </w:p>
        </w:tc>
        <w:tc>
          <w:tcPr>
            <w:tcW w:w="993" w:type="dxa"/>
            <w:vMerge/>
            <w:vAlign w:val="center"/>
          </w:tcPr>
          <w:p w14:paraId="14F014FC" w14:textId="77777777" w:rsidR="00490762" w:rsidRPr="00E774B2" w:rsidRDefault="00490762" w:rsidP="00724328">
            <w:pPr>
              <w:jc w:val="both"/>
              <w:rPr>
                <w:rFonts w:ascii="Times New Roman" w:hAnsi="Times New Roman"/>
                <w:sz w:val="18"/>
                <w:szCs w:val="18"/>
                <w:lang w:eastAsia="uk-UA"/>
              </w:rPr>
            </w:pPr>
          </w:p>
        </w:tc>
        <w:tc>
          <w:tcPr>
            <w:tcW w:w="1275" w:type="dxa"/>
            <w:vMerge/>
            <w:vAlign w:val="center"/>
          </w:tcPr>
          <w:p w14:paraId="5D616E09" w14:textId="77777777" w:rsidR="00490762" w:rsidRPr="00E774B2" w:rsidRDefault="00490762" w:rsidP="00724328">
            <w:pPr>
              <w:jc w:val="both"/>
              <w:rPr>
                <w:rFonts w:ascii="Times New Roman" w:hAnsi="Times New Roman"/>
                <w:sz w:val="18"/>
                <w:szCs w:val="18"/>
                <w:lang w:eastAsia="uk-UA"/>
              </w:rPr>
            </w:pPr>
          </w:p>
        </w:tc>
        <w:tc>
          <w:tcPr>
            <w:tcW w:w="4536" w:type="dxa"/>
            <w:vAlign w:val="center"/>
          </w:tcPr>
          <w:p w14:paraId="3E2D3FBA" w14:textId="3AF8299E"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lang w:eastAsia="uk-UA"/>
              </w:rPr>
              <w:t>3) забезпечення супроводження розгляду Верховною Радою України законопроекту</w:t>
            </w:r>
          </w:p>
        </w:tc>
        <w:tc>
          <w:tcPr>
            <w:tcW w:w="1276" w:type="dxa"/>
            <w:vMerge/>
            <w:vAlign w:val="center"/>
          </w:tcPr>
          <w:p w14:paraId="778CC8F4" w14:textId="77777777" w:rsidR="00490762" w:rsidRPr="00E774B2" w:rsidRDefault="00490762" w:rsidP="00724328">
            <w:pPr>
              <w:jc w:val="both"/>
              <w:rPr>
                <w:rFonts w:ascii="Times New Roman" w:hAnsi="Times New Roman"/>
                <w:sz w:val="18"/>
                <w:szCs w:val="18"/>
                <w:lang w:eastAsia="uk-UA"/>
              </w:rPr>
            </w:pPr>
          </w:p>
        </w:tc>
        <w:tc>
          <w:tcPr>
            <w:tcW w:w="3119" w:type="dxa"/>
            <w:vMerge/>
            <w:vAlign w:val="center"/>
          </w:tcPr>
          <w:p w14:paraId="68F2942A" w14:textId="190F35B9" w:rsidR="00490762" w:rsidRPr="00E774B2" w:rsidRDefault="00490762" w:rsidP="00724328">
            <w:pPr>
              <w:jc w:val="both"/>
              <w:rPr>
                <w:rFonts w:ascii="Times New Roman" w:hAnsi="Times New Roman"/>
                <w:sz w:val="18"/>
                <w:szCs w:val="18"/>
                <w:lang w:eastAsia="uk-UA"/>
              </w:rPr>
            </w:pPr>
          </w:p>
        </w:tc>
      </w:tr>
      <w:tr w:rsidR="008E60A5" w:rsidRPr="00E774B2" w14:paraId="0D411E82" w14:textId="77777777" w:rsidTr="008E60A5">
        <w:trPr>
          <w:trHeight w:val="535"/>
          <w:jc w:val="center"/>
        </w:trPr>
        <w:tc>
          <w:tcPr>
            <w:tcW w:w="425" w:type="dxa"/>
            <w:vMerge/>
            <w:vAlign w:val="center"/>
          </w:tcPr>
          <w:p w14:paraId="2997C72E" w14:textId="77777777" w:rsidR="00490762" w:rsidRPr="00E774B2" w:rsidRDefault="00490762" w:rsidP="00724328">
            <w:pPr>
              <w:jc w:val="both"/>
              <w:rPr>
                <w:rFonts w:ascii="Times New Roman" w:hAnsi="Times New Roman"/>
                <w:sz w:val="18"/>
                <w:szCs w:val="18"/>
                <w:lang w:eastAsia="uk-UA"/>
              </w:rPr>
            </w:pPr>
          </w:p>
        </w:tc>
        <w:tc>
          <w:tcPr>
            <w:tcW w:w="2405" w:type="dxa"/>
            <w:vMerge/>
            <w:vAlign w:val="center"/>
          </w:tcPr>
          <w:p w14:paraId="36E06058" w14:textId="2CD60558" w:rsidR="00490762" w:rsidRPr="00E774B2" w:rsidRDefault="00490762" w:rsidP="00724328">
            <w:pPr>
              <w:jc w:val="both"/>
              <w:rPr>
                <w:rFonts w:ascii="Times New Roman" w:hAnsi="Times New Roman"/>
                <w:sz w:val="18"/>
                <w:szCs w:val="18"/>
                <w:lang w:eastAsia="uk-UA"/>
              </w:rPr>
            </w:pPr>
          </w:p>
        </w:tc>
        <w:tc>
          <w:tcPr>
            <w:tcW w:w="993" w:type="dxa"/>
            <w:vMerge/>
            <w:vAlign w:val="center"/>
          </w:tcPr>
          <w:p w14:paraId="158A2445" w14:textId="77777777" w:rsidR="00490762" w:rsidRPr="00E774B2" w:rsidRDefault="00490762" w:rsidP="00724328">
            <w:pPr>
              <w:jc w:val="both"/>
              <w:rPr>
                <w:rFonts w:ascii="Times New Roman" w:hAnsi="Times New Roman"/>
                <w:sz w:val="18"/>
                <w:szCs w:val="18"/>
                <w:lang w:eastAsia="uk-UA"/>
              </w:rPr>
            </w:pPr>
          </w:p>
        </w:tc>
        <w:tc>
          <w:tcPr>
            <w:tcW w:w="1275" w:type="dxa"/>
            <w:vMerge/>
            <w:vAlign w:val="center"/>
          </w:tcPr>
          <w:p w14:paraId="5D587F25" w14:textId="77777777" w:rsidR="00490762" w:rsidRPr="00E774B2" w:rsidRDefault="00490762" w:rsidP="00724328">
            <w:pPr>
              <w:jc w:val="both"/>
              <w:rPr>
                <w:rFonts w:ascii="Times New Roman" w:hAnsi="Times New Roman"/>
                <w:sz w:val="18"/>
                <w:szCs w:val="18"/>
                <w:lang w:eastAsia="uk-UA"/>
              </w:rPr>
            </w:pPr>
          </w:p>
        </w:tc>
        <w:tc>
          <w:tcPr>
            <w:tcW w:w="4536" w:type="dxa"/>
            <w:vAlign w:val="center"/>
          </w:tcPr>
          <w:p w14:paraId="58DCDB58" w14:textId="7DC72EBA"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lang w:eastAsia="uk-UA"/>
              </w:rPr>
              <w:t>4) розроблення, прийняття та реєстрація в Мін’юсті нормативно-правових актів НКЦПФР щодо порядку виконання заходів фінансової поруки</w:t>
            </w:r>
          </w:p>
        </w:tc>
        <w:tc>
          <w:tcPr>
            <w:tcW w:w="1276" w:type="dxa"/>
            <w:vMerge/>
            <w:vAlign w:val="center"/>
          </w:tcPr>
          <w:p w14:paraId="5C32AEA0" w14:textId="77777777" w:rsidR="00490762" w:rsidRPr="00E774B2" w:rsidRDefault="00490762" w:rsidP="00724328">
            <w:pPr>
              <w:jc w:val="both"/>
              <w:rPr>
                <w:rFonts w:ascii="Times New Roman" w:hAnsi="Times New Roman"/>
                <w:sz w:val="18"/>
                <w:szCs w:val="18"/>
                <w:lang w:eastAsia="uk-UA"/>
              </w:rPr>
            </w:pPr>
          </w:p>
        </w:tc>
        <w:tc>
          <w:tcPr>
            <w:tcW w:w="3119" w:type="dxa"/>
            <w:vAlign w:val="center"/>
          </w:tcPr>
          <w:p w14:paraId="2BD7B4D5" w14:textId="6F06352B"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8E60A5" w:rsidRPr="00E774B2" w14:paraId="3B95AF72" w14:textId="77777777" w:rsidTr="008E60A5">
        <w:trPr>
          <w:trHeight w:val="391"/>
          <w:jc w:val="center"/>
        </w:trPr>
        <w:tc>
          <w:tcPr>
            <w:tcW w:w="425" w:type="dxa"/>
            <w:vMerge w:val="restart"/>
            <w:vAlign w:val="center"/>
          </w:tcPr>
          <w:p w14:paraId="0F1AD005" w14:textId="1AF8636F" w:rsidR="00490762" w:rsidRPr="00E774B2" w:rsidRDefault="00490762" w:rsidP="00724328">
            <w:pPr>
              <w:ind w:right="-108"/>
              <w:jc w:val="both"/>
              <w:rPr>
                <w:rFonts w:ascii="Times New Roman" w:hAnsi="Times New Roman"/>
                <w:sz w:val="18"/>
                <w:szCs w:val="18"/>
              </w:rPr>
            </w:pPr>
            <w:r w:rsidRPr="00E774B2">
              <w:rPr>
                <w:rFonts w:ascii="Times New Roman" w:hAnsi="Times New Roman"/>
                <w:sz w:val="18"/>
                <w:szCs w:val="18"/>
              </w:rPr>
              <w:t>5</w:t>
            </w:r>
          </w:p>
        </w:tc>
        <w:tc>
          <w:tcPr>
            <w:tcW w:w="2405" w:type="dxa"/>
            <w:vMerge w:val="restart"/>
            <w:vAlign w:val="center"/>
            <w:hideMark/>
          </w:tcPr>
          <w:p w14:paraId="74021040" w14:textId="75992484" w:rsidR="00490762" w:rsidRPr="00E774B2" w:rsidRDefault="00490762" w:rsidP="00724328">
            <w:pPr>
              <w:ind w:right="-108"/>
              <w:jc w:val="both"/>
              <w:rPr>
                <w:rFonts w:ascii="Times New Roman" w:hAnsi="Times New Roman"/>
                <w:sz w:val="18"/>
                <w:szCs w:val="18"/>
              </w:rPr>
            </w:pPr>
            <w:r w:rsidRPr="00E774B2">
              <w:rPr>
                <w:rFonts w:ascii="Times New Roman" w:hAnsi="Times New Roman"/>
                <w:sz w:val="18"/>
                <w:szCs w:val="18"/>
              </w:rPr>
              <w:t>806. Розширення переліку відомостей про акціонерне товариство, які підлягають оприлюдненню</w:t>
            </w:r>
          </w:p>
        </w:tc>
        <w:tc>
          <w:tcPr>
            <w:tcW w:w="993" w:type="dxa"/>
            <w:vMerge w:val="restart"/>
            <w:vAlign w:val="center"/>
          </w:tcPr>
          <w:p w14:paraId="1F1AD6C6" w14:textId="21CC402E" w:rsidR="00490762" w:rsidRPr="00E774B2" w:rsidRDefault="00490762" w:rsidP="00E92D4B">
            <w:pPr>
              <w:ind w:right="-107"/>
              <w:jc w:val="both"/>
              <w:rPr>
                <w:rFonts w:ascii="Times New Roman" w:hAnsi="Times New Roman"/>
                <w:sz w:val="18"/>
                <w:szCs w:val="18"/>
              </w:rPr>
            </w:pPr>
            <w:r w:rsidRPr="00E774B2">
              <w:rPr>
                <w:rFonts w:ascii="Times New Roman" w:hAnsi="Times New Roman"/>
                <w:sz w:val="18"/>
                <w:szCs w:val="18"/>
              </w:rPr>
              <w:t>стаття 387, додаток XXXIV</w:t>
            </w:r>
          </w:p>
        </w:tc>
        <w:tc>
          <w:tcPr>
            <w:tcW w:w="1275" w:type="dxa"/>
            <w:vMerge w:val="restart"/>
            <w:vAlign w:val="center"/>
          </w:tcPr>
          <w:p w14:paraId="0CA1483B" w14:textId="7833BE7D" w:rsidR="00490762" w:rsidRPr="00E774B2" w:rsidRDefault="00490762" w:rsidP="00E92D4B">
            <w:pPr>
              <w:ind w:right="-107"/>
              <w:jc w:val="both"/>
              <w:rPr>
                <w:rFonts w:ascii="Times New Roman" w:hAnsi="Times New Roman"/>
                <w:sz w:val="18"/>
                <w:szCs w:val="18"/>
              </w:rPr>
            </w:pPr>
            <w:r w:rsidRPr="00E774B2">
              <w:rPr>
                <w:rFonts w:ascii="Times New Roman" w:hAnsi="Times New Roman"/>
                <w:sz w:val="18"/>
                <w:szCs w:val="18"/>
              </w:rPr>
              <w:t>Директива 2012/30/ЄС (замінює Другу директиву Ради 77/91/ЄЕС)</w:t>
            </w:r>
          </w:p>
        </w:tc>
        <w:tc>
          <w:tcPr>
            <w:tcW w:w="4536" w:type="dxa"/>
            <w:vAlign w:val="center"/>
            <w:hideMark/>
          </w:tcPr>
          <w:p w14:paraId="0E3666EE" w14:textId="271285BC" w:rsidR="00490762" w:rsidRPr="00E774B2" w:rsidRDefault="00490762" w:rsidP="00E92D4B">
            <w:pPr>
              <w:ind w:right="-107"/>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про внесення змін до деяких законодавчих актів України щодо спрощення ведення бізнесу та залучення інвестицій емітентами цінних паперів</w:t>
            </w:r>
          </w:p>
        </w:tc>
        <w:tc>
          <w:tcPr>
            <w:tcW w:w="1276" w:type="dxa"/>
            <w:vMerge w:val="restart"/>
            <w:vAlign w:val="center"/>
          </w:tcPr>
          <w:p w14:paraId="12B1718A" w14:textId="33700682" w:rsidR="00490762" w:rsidRPr="00E774B2" w:rsidRDefault="00490762" w:rsidP="008B0C1C">
            <w:pPr>
              <w:ind w:right="-107"/>
              <w:jc w:val="both"/>
              <w:rPr>
                <w:rFonts w:ascii="Times New Roman" w:hAnsi="Times New Roman"/>
                <w:sz w:val="18"/>
                <w:szCs w:val="18"/>
                <w:lang w:eastAsia="uk-UA"/>
              </w:rPr>
            </w:pPr>
            <w:r w:rsidRPr="00E774B2">
              <w:rPr>
                <w:rFonts w:ascii="Times New Roman" w:hAnsi="Times New Roman"/>
                <w:sz w:val="18"/>
                <w:szCs w:val="18"/>
              </w:rPr>
              <w:t>невідкладно</w:t>
            </w:r>
          </w:p>
        </w:tc>
        <w:tc>
          <w:tcPr>
            <w:tcW w:w="3119" w:type="dxa"/>
            <w:vMerge w:val="restart"/>
            <w:vAlign w:val="center"/>
          </w:tcPr>
          <w:p w14:paraId="188B85B8" w14:textId="1F6221A5" w:rsidR="00490762" w:rsidRPr="00E774B2" w:rsidRDefault="00490762" w:rsidP="008B0C1C">
            <w:pPr>
              <w:ind w:right="-107"/>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2D259645" w14:textId="77777777" w:rsidTr="008E60A5">
        <w:trPr>
          <w:trHeight w:val="388"/>
          <w:jc w:val="center"/>
        </w:trPr>
        <w:tc>
          <w:tcPr>
            <w:tcW w:w="425" w:type="dxa"/>
            <w:vMerge/>
            <w:vAlign w:val="center"/>
          </w:tcPr>
          <w:p w14:paraId="6E5A29C7" w14:textId="77777777" w:rsidR="00490762" w:rsidRPr="00E774B2" w:rsidRDefault="00490762" w:rsidP="00724328">
            <w:pPr>
              <w:ind w:right="-108"/>
              <w:jc w:val="both"/>
              <w:rPr>
                <w:rFonts w:ascii="Times New Roman" w:hAnsi="Times New Roman"/>
                <w:sz w:val="18"/>
                <w:szCs w:val="18"/>
              </w:rPr>
            </w:pPr>
          </w:p>
        </w:tc>
        <w:tc>
          <w:tcPr>
            <w:tcW w:w="2405" w:type="dxa"/>
            <w:vMerge/>
            <w:vAlign w:val="center"/>
          </w:tcPr>
          <w:p w14:paraId="7A8F0B82" w14:textId="4AA6716C" w:rsidR="00490762" w:rsidRPr="00E774B2" w:rsidRDefault="00490762" w:rsidP="00724328">
            <w:pPr>
              <w:ind w:right="-108"/>
              <w:jc w:val="both"/>
              <w:rPr>
                <w:rFonts w:ascii="Times New Roman" w:hAnsi="Times New Roman"/>
                <w:sz w:val="18"/>
                <w:szCs w:val="18"/>
              </w:rPr>
            </w:pPr>
          </w:p>
        </w:tc>
        <w:tc>
          <w:tcPr>
            <w:tcW w:w="993" w:type="dxa"/>
            <w:vMerge/>
            <w:vAlign w:val="center"/>
          </w:tcPr>
          <w:p w14:paraId="2E3FBBB1" w14:textId="77777777" w:rsidR="00490762" w:rsidRPr="00E774B2" w:rsidRDefault="00490762" w:rsidP="00724328">
            <w:pPr>
              <w:ind w:right="-107"/>
              <w:jc w:val="both"/>
              <w:rPr>
                <w:rFonts w:ascii="Times New Roman" w:hAnsi="Times New Roman"/>
                <w:sz w:val="18"/>
                <w:szCs w:val="18"/>
              </w:rPr>
            </w:pPr>
          </w:p>
        </w:tc>
        <w:tc>
          <w:tcPr>
            <w:tcW w:w="1275" w:type="dxa"/>
            <w:vMerge/>
            <w:vAlign w:val="center"/>
          </w:tcPr>
          <w:p w14:paraId="57377E1C" w14:textId="77777777" w:rsidR="00490762" w:rsidRPr="00E774B2" w:rsidRDefault="00490762" w:rsidP="00724328">
            <w:pPr>
              <w:ind w:right="-107"/>
              <w:jc w:val="both"/>
              <w:rPr>
                <w:rFonts w:ascii="Times New Roman" w:hAnsi="Times New Roman"/>
                <w:sz w:val="18"/>
                <w:szCs w:val="18"/>
              </w:rPr>
            </w:pPr>
          </w:p>
        </w:tc>
        <w:tc>
          <w:tcPr>
            <w:tcW w:w="4536" w:type="dxa"/>
            <w:vAlign w:val="center"/>
          </w:tcPr>
          <w:p w14:paraId="5CB960E0" w14:textId="225CA520"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67A8657F" w14:textId="77777777" w:rsidR="00490762" w:rsidRPr="00E774B2" w:rsidRDefault="00490762" w:rsidP="00724328">
            <w:pPr>
              <w:ind w:right="-107"/>
              <w:jc w:val="both"/>
              <w:rPr>
                <w:rFonts w:ascii="Times New Roman" w:hAnsi="Times New Roman"/>
                <w:sz w:val="18"/>
                <w:szCs w:val="18"/>
                <w:lang w:eastAsia="uk-UA"/>
              </w:rPr>
            </w:pPr>
          </w:p>
        </w:tc>
        <w:tc>
          <w:tcPr>
            <w:tcW w:w="3119" w:type="dxa"/>
            <w:vMerge/>
            <w:vAlign w:val="center"/>
          </w:tcPr>
          <w:p w14:paraId="4EC66BE2" w14:textId="3C5D7042" w:rsidR="00490762" w:rsidRPr="00E774B2" w:rsidRDefault="00490762" w:rsidP="00724328">
            <w:pPr>
              <w:ind w:right="-107"/>
              <w:jc w:val="both"/>
              <w:rPr>
                <w:rFonts w:ascii="Times New Roman" w:hAnsi="Times New Roman"/>
                <w:sz w:val="18"/>
                <w:szCs w:val="18"/>
                <w:lang w:eastAsia="uk-UA"/>
              </w:rPr>
            </w:pPr>
          </w:p>
        </w:tc>
      </w:tr>
      <w:tr w:rsidR="008E60A5" w:rsidRPr="00E774B2" w14:paraId="4EB7EE35" w14:textId="77777777" w:rsidTr="008E60A5">
        <w:trPr>
          <w:trHeight w:val="786"/>
          <w:jc w:val="center"/>
        </w:trPr>
        <w:tc>
          <w:tcPr>
            <w:tcW w:w="425" w:type="dxa"/>
            <w:vMerge/>
            <w:vAlign w:val="center"/>
          </w:tcPr>
          <w:p w14:paraId="4825A525" w14:textId="77777777" w:rsidR="00490762" w:rsidRPr="00E774B2" w:rsidRDefault="00490762" w:rsidP="00724328">
            <w:pPr>
              <w:ind w:right="-108"/>
              <w:jc w:val="both"/>
              <w:rPr>
                <w:rFonts w:ascii="Times New Roman" w:hAnsi="Times New Roman"/>
                <w:sz w:val="18"/>
                <w:szCs w:val="18"/>
              </w:rPr>
            </w:pPr>
          </w:p>
        </w:tc>
        <w:tc>
          <w:tcPr>
            <w:tcW w:w="2405" w:type="dxa"/>
            <w:vMerge/>
            <w:vAlign w:val="center"/>
          </w:tcPr>
          <w:p w14:paraId="16028E64" w14:textId="5840C72B" w:rsidR="00490762" w:rsidRPr="00E774B2" w:rsidRDefault="00490762" w:rsidP="00724328">
            <w:pPr>
              <w:ind w:right="-108"/>
              <w:jc w:val="both"/>
              <w:rPr>
                <w:rFonts w:ascii="Times New Roman" w:hAnsi="Times New Roman"/>
                <w:sz w:val="18"/>
                <w:szCs w:val="18"/>
              </w:rPr>
            </w:pPr>
          </w:p>
        </w:tc>
        <w:tc>
          <w:tcPr>
            <w:tcW w:w="993" w:type="dxa"/>
            <w:vMerge/>
            <w:vAlign w:val="center"/>
          </w:tcPr>
          <w:p w14:paraId="2DE4E15D" w14:textId="77777777" w:rsidR="00490762" w:rsidRPr="00E774B2" w:rsidRDefault="00490762" w:rsidP="00724328">
            <w:pPr>
              <w:ind w:right="-107"/>
              <w:jc w:val="both"/>
              <w:rPr>
                <w:rFonts w:ascii="Times New Roman" w:hAnsi="Times New Roman"/>
                <w:sz w:val="18"/>
                <w:szCs w:val="18"/>
              </w:rPr>
            </w:pPr>
          </w:p>
        </w:tc>
        <w:tc>
          <w:tcPr>
            <w:tcW w:w="1275" w:type="dxa"/>
            <w:vMerge/>
            <w:vAlign w:val="center"/>
          </w:tcPr>
          <w:p w14:paraId="70F41CD7" w14:textId="77777777" w:rsidR="00490762" w:rsidRPr="00E774B2" w:rsidRDefault="00490762" w:rsidP="00724328">
            <w:pPr>
              <w:ind w:right="-107"/>
              <w:jc w:val="both"/>
              <w:rPr>
                <w:rFonts w:ascii="Times New Roman" w:hAnsi="Times New Roman"/>
                <w:sz w:val="18"/>
                <w:szCs w:val="18"/>
              </w:rPr>
            </w:pPr>
          </w:p>
        </w:tc>
        <w:tc>
          <w:tcPr>
            <w:tcW w:w="4536" w:type="dxa"/>
            <w:vAlign w:val="center"/>
          </w:tcPr>
          <w:p w14:paraId="7B1D4414" w14:textId="06EDEEF0"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458D291C" w14:textId="77777777" w:rsidR="00490762" w:rsidRPr="00E774B2" w:rsidRDefault="00490762" w:rsidP="00724328">
            <w:pPr>
              <w:ind w:right="-107"/>
              <w:jc w:val="both"/>
              <w:rPr>
                <w:rFonts w:ascii="Times New Roman" w:hAnsi="Times New Roman"/>
                <w:sz w:val="18"/>
                <w:szCs w:val="18"/>
                <w:lang w:eastAsia="uk-UA"/>
              </w:rPr>
            </w:pPr>
          </w:p>
        </w:tc>
        <w:tc>
          <w:tcPr>
            <w:tcW w:w="3119" w:type="dxa"/>
            <w:vMerge/>
            <w:vAlign w:val="center"/>
          </w:tcPr>
          <w:p w14:paraId="2CC9A47C" w14:textId="424AAAF4" w:rsidR="00490762" w:rsidRPr="00E774B2" w:rsidRDefault="00490762" w:rsidP="00724328">
            <w:pPr>
              <w:ind w:right="-107"/>
              <w:jc w:val="both"/>
              <w:rPr>
                <w:rFonts w:ascii="Times New Roman" w:hAnsi="Times New Roman"/>
                <w:sz w:val="18"/>
                <w:szCs w:val="18"/>
                <w:lang w:eastAsia="uk-UA"/>
              </w:rPr>
            </w:pPr>
          </w:p>
        </w:tc>
      </w:tr>
      <w:tr w:rsidR="008E60A5" w:rsidRPr="00E774B2" w14:paraId="0DCDD1C9" w14:textId="77777777" w:rsidTr="008E60A5">
        <w:trPr>
          <w:trHeight w:val="519"/>
          <w:jc w:val="center"/>
        </w:trPr>
        <w:tc>
          <w:tcPr>
            <w:tcW w:w="425" w:type="dxa"/>
            <w:vMerge w:val="restart"/>
            <w:vAlign w:val="center"/>
          </w:tcPr>
          <w:p w14:paraId="5372835B" w14:textId="460B4FDF" w:rsidR="00490762" w:rsidRPr="00E774B2" w:rsidRDefault="00490762" w:rsidP="00724328">
            <w:pPr>
              <w:ind w:right="-108"/>
              <w:jc w:val="both"/>
              <w:rPr>
                <w:rFonts w:ascii="Times New Roman" w:hAnsi="Times New Roman"/>
                <w:sz w:val="18"/>
                <w:szCs w:val="18"/>
              </w:rPr>
            </w:pPr>
            <w:r w:rsidRPr="00E774B2">
              <w:rPr>
                <w:rFonts w:ascii="Times New Roman" w:hAnsi="Times New Roman"/>
                <w:sz w:val="18"/>
                <w:szCs w:val="18"/>
              </w:rPr>
              <w:t>6</w:t>
            </w:r>
          </w:p>
        </w:tc>
        <w:tc>
          <w:tcPr>
            <w:tcW w:w="2405" w:type="dxa"/>
            <w:vMerge w:val="restart"/>
            <w:vAlign w:val="center"/>
            <w:hideMark/>
          </w:tcPr>
          <w:p w14:paraId="6D93D8F3" w14:textId="2E24C3A6" w:rsidR="00490762" w:rsidRPr="00E774B2" w:rsidRDefault="00490762" w:rsidP="00724328">
            <w:pPr>
              <w:ind w:right="-108"/>
              <w:jc w:val="both"/>
              <w:rPr>
                <w:rFonts w:ascii="Times New Roman" w:hAnsi="Times New Roman"/>
                <w:sz w:val="18"/>
                <w:szCs w:val="18"/>
              </w:rPr>
            </w:pPr>
            <w:r w:rsidRPr="00E774B2">
              <w:rPr>
                <w:rFonts w:ascii="Times New Roman" w:hAnsi="Times New Roman"/>
                <w:sz w:val="18"/>
                <w:szCs w:val="18"/>
              </w:rPr>
              <w:t>807. Встановлення вимог щодо оприлюднення акціонерним товариством звіту про оцінку майна у разі здійснення оплати акцій іншим шляхом, ніж у грошовій формі</w:t>
            </w:r>
          </w:p>
        </w:tc>
        <w:tc>
          <w:tcPr>
            <w:tcW w:w="993" w:type="dxa"/>
            <w:vMerge w:val="restart"/>
            <w:vAlign w:val="center"/>
          </w:tcPr>
          <w:p w14:paraId="4AD0301D" w14:textId="1A101D4D"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стаття 387, додаток XXXIV</w:t>
            </w:r>
          </w:p>
        </w:tc>
        <w:tc>
          <w:tcPr>
            <w:tcW w:w="1275" w:type="dxa"/>
            <w:vMerge w:val="restart"/>
            <w:vAlign w:val="center"/>
          </w:tcPr>
          <w:p w14:paraId="7A6E9C00" w14:textId="0FF70DFF"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Директива 2012/30/ЄС (замінює Другу директиву Ради 77/91/ЄЕС)</w:t>
            </w:r>
          </w:p>
        </w:tc>
        <w:tc>
          <w:tcPr>
            <w:tcW w:w="4536" w:type="dxa"/>
            <w:vAlign w:val="center"/>
            <w:hideMark/>
          </w:tcPr>
          <w:p w14:paraId="13833FF5" w14:textId="7E31E31F"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про внесення змін до деяких законодавчих актів України щодо спрощення ведення бізнесу та залучення інвестицій емітентами цінних паперів</w:t>
            </w:r>
          </w:p>
        </w:tc>
        <w:tc>
          <w:tcPr>
            <w:tcW w:w="1276" w:type="dxa"/>
            <w:vMerge w:val="restart"/>
            <w:vAlign w:val="center"/>
          </w:tcPr>
          <w:p w14:paraId="5FE7AB5E" w14:textId="48D4B9CE" w:rsidR="00490762" w:rsidRPr="00E774B2" w:rsidRDefault="00490762" w:rsidP="008B0C1C">
            <w:pPr>
              <w:jc w:val="both"/>
              <w:rPr>
                <w:rFonts w:ascii="Times New Roman" w:hAnsi="Times New Roman"/>
                <w:sz w:val="18"/>
                <w:szCs w:val="18"/>
                <w:lang w:eastAsia="uk-UA"/>
              </w:rPr>
            </w:pPr>
            <w:r w:rsidRPr="00E774B2">
              <w:rPr>
                <w:rFonts w:ascii="Times New Roman" w:hAnsi="Times New Roman"/>
                <w:sz w:val="18"/>
                <w:szCs w:val="18"/>
              </w:rPr>
              <w:t>невідкладно</w:t>
            </w:r>
          </w:p>
        </w:tc>
        <w:tc>
          <w:tcPr>
            <w:tcW w:w="3119" w:type="dxa"/>
            <w:vMerge w:val="restart"/>
            <w:vAlign w:val="center"/>
            <w:hideMark/>
          </w:tcPr>
          <w:p w14:paraId="2D396469" w14:textId="536EE22D" w:rsidR="00490762" w:rsidRPr="00E774B2" w:rsidRDefault="00490762"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277F7576" w14:textId="77777777" w:rsidTr="008E60A5">
        <w:trPr>
          <w:trHeight w:val="518"/>
          <w:jc w:val="center"/>
        </w:trPr>
        <w:tc>
          <w:tcPr>
            <w:tcW w:w="425" w:type="dxa"/>
            <w:vMerge/>
            <w:vAlign w:val="center"/>
          </w:tcPr>
          <w:p w14:paraId="44CAC4E1" w14:textId="77777777" w:rsidR="00490762" w:rsidRPr="00E774B2" w:rsidRDefault="00490762" w:rsidP="00724328">
            <w:pPr>
              <w:ind w:right="-108"/>
              <w:jc w:val="both"/>
              <w:rPr>
                <w:rFonts w:ascii="Times New Roman" w:hAnsi="Times New Roman"/>
                <w:sz w:val="18"/>
                <w:szCs w:val="18"/>
              </w:rPr>
            </w:pPr>
          </w:p>
        </w:tc>
        <w:tc>
          <w:tcPr>
            <w:tcW w:w="2405" w:type="dxa"/>
            <w:vMerge/>
            <w:vAlign w:val="center"/>
          </w:tcPr>
          <w:p w14:paraId="6181C379" w14:textId="77745416" w:rsidR="00490762" w:rsidRPr="00E774B2" w:rsidRDefault="00490762" w:rsidP="00724328">
            <w:pPr>
              <w:ind w:right="-108"/>
              <w:jc w:val="both"/>
              <w:rPr>
                <w:rFonts w:ascii="Times New Roman" w:hAnsi="Times New Roman"/>
                <w:sz w:val="18"/>
                <w:szCs w:val="18"/>
              </w:rPr>
            </w:pPr>
          </w:p>
        </w:tc>
        <w:tc>
          <w:tcPr>
            <w:tcW w:w="993" w:type="dxa"/>
            <w:vMerge/>
            <w:vAlign w:val="center"/>
          </w:tcPr>
          <w:p w14:paraId="3F474790" w14:textId="77777777" w:rsidR="00490762" w:rsidRPr="00E774B2" w:rsidRDefault="00490762" w:rsidP="00E92D4B">
            <w:pPr>
              <w:ind w:right="-107"/>
              <w:jc w:val="both"/>
              <w:rPr>
                <w:rFonts w:ascii="Times New Roman" w:hAnsi="Times New Roman"/>
                <w:sz w:val="18"/>
                <w:szCs w:val="18"/>
              </w:rPr>
            </w:pPr>
          </w:p>
        </w:tc>
        <w:tc>
          <w:tcPr>
            <w:tcW w:w="1275" w:type="dxa"/>
            <w:vMerge/>
            <w:vAlign w:val="center"/>
          </w:tcPr>
          <w:p w14:paraId="0742E1B6" w14:textId="77777777" w:rsidR="00490762" w:rsidRPr="00E774B2" w:rsidRDefault="00490762" w:rsidP="00E92D4B">
            <w:pPr>
              <w:ind w:right="-107"/>
              <w:jc w:val="both"/>
              <w:rPr>
                <w:rFonts w:ascii="Times New Roman" w:hAnsi="Times New Roman"/>
                <w:sz w:val="18"/>
                <w:szCs w:val="18"/>
              </w:rPr>
            </w:pPr>
          </w:p>
        </w:tc>
        <w:tc>
          <w:tcPr>
            <w:tcW w:w="4536" w:type="dxa"/>
            <w:vAlign w:val="center"/>
          </w:tcPr>
          <w:p w14:paraId="4A34E454" w14:textId="6C6D607D"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60154082" w14:textId="77777777" w:rsidR="00490762" w:rsidRPr="00E774B2" w:rsidRDefault="00490762" w:rsidP="00724328">
            <w:pPr>
              <w:jc w:val="both"/>
              <w:rPr>
                <w:rFonts w:ascii="Times New Roman" w:hAnsi="Times New Roman"/>
                <w:sz w:val="18"/>
                <w:szCs w:val="18"/>
                <w:lang w:eastAsia="uk-UA"/>
              </w:rPr>
            </w:pPr>
          </w:p>
        </w:tc>
        <w:tc>
          <w:tcPr>
            <w:tcW w:w="3119" w:type="dxa"/>
            <w:vMerge/>
            <w:vAlign w:val="center"/>
          </w:tcPr>
          <w:p w14:paraId="6A284F84" w14:textId="55A618E1" w:rsidR="00490762" w:rsidRPr="00E774B2" w:rsidRDefault="00490762" w:rsidP="00724328">
            <w:pPr>
              <w:jc w:val="both"/>
              <w:rPr>
                <w:rFonts w:ascii="Times New Roman" w:hAnsi="Times New Roman"/>
                <w:sz w:val="18"/>
                <w:szCs w:val="18"/>
                <w:lang w:eastAsia="uk-UA"/>
              </w:rPr>
            </w:pPr>
          </w:p>
        </w:tc>
      </w:tr>
      <w:tr w:rsidR="008E60A5" w:rsidRPr="00E774B2" w14:paraId="6B35024F" w14:textId="77777777" w:rsidTr="008E60A5">
        <w:trPr>
          <w:trHeight w:val="518"/>
          <w:jc w:val="center"/>
        </w:trPr>
        <w:tc>
          <w:tcPr>
            <w:tcW w:w="425" w:type="dxa"/>
            <w:vMerge/>
            <w:vAlign w:val="center"/>
          </w:tcPr>
          <w:p w14:paraId="4A0D5CCD" w14:textId="77777777" w:rsidR="00490762" w:rsidRPr="00E774B2" w:rsidRDefault="00490762" w:rsidP="00724328">
            <w:pPr>
              <w:ind w:right="-108"/>
              <w:jc w:val="both"/>
              <w:rPr>
                <w:rFonts w:ascii="Times New Roman" w:hAnsi="Times New Roman"/>
                <w:sz w:val="18"/>
                <w:szCs w:val="18"/>
              </w:rPr>
            </w:pPr>
          </w:p>
        </w:tc>
        <w:tc>
          <w:tcPr>
            <w:tcW w:w="2405" w:type="dxa"/>
            <w:vMerge/>
            <w:vAlign w:val="center"/>
          </w:tcPr>
          <w:p w14:paraId="5FCA0908" w14:textId="1FFD0DF6" w:rsidR="00490762" w:rsidRPr="00E774B2" w:rsidRDefault="00490762" w:rsidP="00724328">
            <w:pPr>
              <w:ind w:right="-108"/>
              <w:jc w:val="both"/>
              <w:rPr>
                <w:rFonts w:ascii="Times New Roman" w:hAnsi="Times New Roman"/>
                <w:sz w:val="18"/>
                <w:szCs w:val="18"/>
              </w:rPr>
            </w:pPr>
          </w:p>
        </w:tc>
        <w:tc>
          <w:tcPr>
            <w:tcW w:w="993" w:type="dxa"/>
            <w:vMerge/>
            <w:vAlign w:val="center"/>
          </w:tcPr>
          <w:p w14:paraId="5B5E526C" w14:textId="77777777" w:rsidR="00490762" w:rsidRPr="00E774B2" w:rsidRDefault="00490762" w:rsidP="00724328">
            <w:pPr>
              <w:ind w:right="-107"/>
              <w:jc w:val="both"/>
              <w:rPr>
                <w:rFonts w:ascii="Times New Roman" w:hAnsi="Times New Roman"/>
                <w:sz w:val="18"/>
                <w:szCs w:val="18"/>
              </w:rPr>
            </w:pPr>
          </w:p>
        </w:tc>
        <w:tc>
          <w:tcPr>
            <w:tcW w:w="1275" w:type="dxa"/>
            <w:vMerge/>
            <w:vAlign w:val="center"/>
          </w:tcPr>
          <w:p w14:paraId="5C91CA7F" w14:textId="77777777" w:rsidR="00490762" w:rsidRPr="00E774B2" w:rsidRDefault="00490762" w:rsidP="00724328">
            <w:pPr>
              <w:ind w:right="-107"/>
              <w:jc w:val="both"/>
              <w:rPr>
                <w:rFonts w:ascii="Times New Roman" w:hAnsi="Times New Roman"/>
                <w:sz w:val="18"/>
                <w:szCs w:val="18"/>
              </w:rPr>
            </w:pPr>
          </w:p>
        </w:tc>
        <w:tc>
          <w:tcPr>
            <w:tcW w:w="4536" w:type="dxa"/>
            <w:vAlign w:val="center"/>
          </w:tcPr>
          <w:p w14:paraId="64C95796" w14:textId="2BD9C61B"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2801894F" w14:textId="77777777" w:rsidR="00490762" w:rsidRPr="00E774B2" w:rsidRDefault="00490762" w:rsidP="00724328">
            <w:pPr>
              <w:jc w:val="both"/>
              <w:rPr>
                <w:rFonts w:ascii="Times New Roman" w:hAnsi="Times New Roman"/>
                <w:sz w:val="18"/>
                <w:szCs w:val="18"/>
                <w:lang w:eastAsia="uk-UA"/>
              </w:rPr>
            </w:pPr>
          </w:p>
        </w:tc>
        <w:tc>
          <w:tcPr>
            <w:tcW w:w="3119" w:type="dxa"/>
            <w:vMerge/>
            <w:vAlign w:val="center"/>
          </w:tcPr>
          <w:p w14:paraId="1B3213F9" w14:textId="2A58B416" w:rsidR="00490762" w:rsidRPr="00E774B2" w:rsidRDefault="00490762" w:rsidP="00724328">
            <w:pPr>
              <w:jc w:val="both"/>
              <w:rPr>
                <w:rFonts w:ascii="Times New Roman" w:hAnsi="Times New Roman"/>
                <w:sz w:val="18"/>
                <w:szCs w:val="18"/>
                <w:lang w:eastAsia="uk-UA"/>
              </w:rPr>
            </w:pPr>
          </w:p>
        </w:tc>
      </w:tr>
      <w:tr w:rsidR="008E60A5" w:rsidRPr="00E774B2" w14:paraId="67C92FF7" w14:textId="77777777" w:rsidTr="008E60A5">
        <w:trPr>
          <w:trHeight w:val="519"/>
          <w:jc w:val="center"/>
        </w:trPr>
        <w:tc>
          <w:tcPr>
            <w:tcW w:w="425" w:type="dxa"/>
            <w:vMerge w:val="restart"/>
            <w:vAlign w:val="center"/>
          </w:tcPr>
          <w:p w14:paraId="61DE1823" w14:textId="3B0400D8" w:rsidR="00490762" w:rsidRPr="00E774B2" w:rsidRDefault="00490762" w:rsidP="00724328">
            <w:pPr>
              <w:ind w:right="-108"/>
              <w:jc w:val="both"/>
              <w:rPr>
                <w:rFonts w:ascii="Times New Roman" w:hAnsi="Times New Roman"/>
                <w:sz w:val="18"/>
                <w:szCs w:val="18"/>
              </w:rPr>
            </w:pPr>
            <w:r w:rsidRPr="00E774B2">
              <w:rPr>
                <w:rFonts w:ascii="Times New Roman" w:hAnsi="Times New Roman"/>
                <w:sz w:val="18"/>
                <w:szCs w:val="18"/>
              </w:rPr>
              <w:t>7</w:t>
            </w:r>
          </w:p>
        </w:tc>
        <w:tc>
          <w:tcPr>
            <w:tcW w:w="2405" w:type="dxa"/>
            <w:vMerge w:val="restart"/>
            <w:vAlign w:val="center"/>
            <w:hideMark/>
          </w:tcPr>
          <w:p w14:paraId="2BF5C3FE" w14:textId="6993B044" w:rsidR="00490762" w:rsidRPr="00E774B2" w:rsidRDefault="00490762" w:rsidP="00724328">
            <w:pPr>
              <w:ind w:right="-108"/>
              <w:jc w:val="both"/>
              <w:rPr>
                <w:rFonts w:ascii="Times New Roman" w:hAnsi="Times New Roman"/>
                <w:sz w:val="18"/>
                <w:szCs w:val="18"/>
              </w:rPr>
            </w:pPr>
            <w:r w:rsidRPr="00E774B2">
              <w:rPr>
                <w:rFonts w:ascii="Times New Roman" w:hAnsi="Times New Roman"/>
                <w:sz w:val="18"/>
                <w:szCs w:val="18"/>
              </w:rPr>
              <w:t>808. Запровадження обов’язкової перевірки, оприлюднення та затвердження загальними зборами інформації про вчинення засновниками товариства значних правочинів</w:t>
            </w:r>
          </w:p>
        </w:tc>
        <w:tc>
          <w:tcPr>
            <w:tcW w:w="993" w:type="dxa"/>
            <w:vMerge w:val="restart"/>
            <w:vAlign w:val="center"/>
          </w:tcPr>
          <w:p w14:paraId="556CE4D4" w14:textId="75850B41"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стаття 387, додаток XXXIV</w:t>
            </w:r>
          </w:p>
        </w:tc>
        <w:tc>
          <w:tcPr>
            <w:tcW w:w="1275" w:type="dxa"/>
            <w:vMerge w:val="restart"/>
            <w:vAlign w:val="center"/>
          </w:tcPr>
          <w:p w14:paraId="39186056" w14:textId="7F1CC46D"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Директива 2012/30/ЄС (замінює Другу директиву Ради 77/91/ЄЕС)</w:t>
            </w:r>
          </w:p>
        </w:tc>
        <w:tc>
          <w:tcPr>
            <w:tcW w:w="4536" w:type="dxa"/>
            <w:vAlign w:val="center"/>
            <w:hideMark/>
          </w:tcPr>
          <w:p w14:paraId="3F24FD3F" w14:textId="16DF16B1"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про внесення змін до деяких законодавчих актів України щодо спрощення ведення бізнесу та залучення інвестицій емітентами цінних паперів</w:t>
            </w:r>
          </w:p>
        </w:tc>
        <w:tc>
          <w:tcPr>
            <w:tcW w:w="1276" w:type="dxa"/>
            <w:vMerge w:val="restart"/>
            <w:vAlign w:val="center"/>
          </w:tcPr>
          <w:p w14:paraId="5CCA20E0" w14:textId="1A8FD424" w:rsidR="00490762" w:rsidRPr="00E774B2" w:rsidRDefault="00490762" w:rsidP="008B0C1C">
            <w:pPr>
              <w:jc w:val="both"/>
              <w:rPr>
                <w:rFonts w:ascii="Times New Roman" w:hAnsi="Times New Roman"/>
                <w:sz w:val="18"/>
                <w:szCs w:val="18"/>
                <w:lang w:eastAsia="uk-UA"/>
              </w:rPr>
            </w:pPr>
            <w:r w:rsidRPr="00E774B2">
              <w:rPr>
                <w:rFonts w:ascii="Times New Roman" w:hAnsi="Times New Roman"/>
                <w:sz w:val="18"/>
                <w:szCs w:val="18"/>
              </w:rPr>
              <w:t>невідкладно</w:t>
            </w:r>
          </w:p>
        </w:tc>
        <w:tc>
          <w:tcPr>
            <w:tcW w:w="3119" w:type="dxa"/>
            <w:vMerge w:val="restart"/>
            <w:vAlign w:val="center"/>
            <w:hideMark/>
          </w:tcPr>
          <w:p w14:paraId="09143886" w14:textId="5DFD62F4" w:rsidR="00490762" w:rsidRPr="00E774B2" w:rsidRDefault="00490762"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2C186D7C" w14:textId="77777777" w:rsidTr="008E60A5">
        <w:trPr>
          <w:trHeight w:val="518"/>
          <w:jc w:val="center"/>
        </w:trPr>
        <w:tc>
          <w:tcPr>
            <w:tcW w:w="425" w:type="dxa"/>
            <w:vMerge/>
            <w:vAlign w:val="center"/>
          </w:tcPr>
          <w:p w14:paraId="2F6815EF" w14:textId="77777777" w:rsidR="00490762" w:rsidRPr="00E774B2" w:rsidRDefault="00490762" w:rsidP="00724328">
            <w:pPr>
              <w:ind w:right="-108"/>
              <w:jc w:val="both"/>
              <w:rPr>
                <w:rFonts w:ascii="Times New Roman" w:hAnsi="Times New Roman"/>
                <w:sz w:val="18"/>
                <w:szCs w:val="18"/>
              </w:rPr>
            </w:pPr>
          </w:p>
        </w:tc>
        <w:tc>
          <w:tcPr>
            <w:tcW w:w="2405" w:type="dxa"/>
            <w:vMerge/>
            <w:vAlign w:val="center"/>
          </w:tcPr>
          <w:p w14:paraId="055A800C" w14:textId="46907868" w:rsidR="00490762" w:rsidRPr="00E774B2" w:rsidRDefault="00490762" w:rsidP="00724328">
            <w:pPr>
              <w:ind w:right="-108"/>
              <w:jc w:val="both"/>
              <w:rPr>
                <w:rFonts w:ascii="Times New Roman" w:hAnsi="Times New Roman"/>
                <w:sz w:val="18"/>
                <w:szCs w:val="18"/>
              </w:rPr>
            </w:pPr>
          </w:p>
        </w:tc>
        <w:tc>
          <w:tcPr>
            <w:tcW w:w="993" w:type="dxa"/>
            <w:vMerge/>
            <w:vAlign w:val="center"/>
          </w:tcPr>
          <w:p w14:paraId="2BA19921" w14:textId="77777777" w:rsidR="00490762" w:rsidRPr="00E774B2" w:rsidRDefault="00490762" w:rsidP="00724328">
            <w:pPr>
              <w:ind w:right="-107"/>
              <w:jc w:val="both"/>
              <w:rPr>
                <w:rFonts w:ascii="Times New Roman" w:hAnsi="Times New Roman"/>
                <w:sz w:val="18"/>
                <w:szCs w:val="18"/>
              </w:rPr>
            </w:pPr>
          </w:p>
        </w:tc>
        <w:tc>
          <w:tcPr>
            <w:tcW w:w="1275" w:type="dxa"/>
            <w:vMerge/>
            <w:vAlign w:val="center"/>
          </w:tcPr>
          <w:p w14:paraId="355BE441" w14:textId="77777777" w:rsidR="00490762" w:rsidRPr="00E774B2" w:rsidRDefault="00490762" w:rsidP="00724328">
            <w:pPr>
              <w:ind w:right="-107"/>
              <w:jc w:val="both"/>
              <w:rPr>
                <w:rFonts w:ascii="Times New Roman" w:hAnsi="Times New Roman"/>
                <w:sz w:val="18"/>
                <w:szCs w:val="18"/>
              </w:rPr>
            </w:pPr>
          </w:p>
        </w:tc>
        <w:tc>
          <w:tcPr>
            <w:tcW w:w="4536" w:type="dxa"/>
            <w:vAlign w:val="center"/>
          </w:tcPr>
          <w:p w14:paraId="7BEEF950" w14:textId="77348840"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6C4A502" w14:textId="77777777" w:rsidR="00490762" w:rsidRPr="00E774B2" w:rsidRDefault="00490762" w:rsidP="00724328">
            <w:pPr>
              <w:jc w:val="both"/>
              <w:rPr>
                <w:rFonts w:ascii="Times New Roman" w:hAnsi="Times New Roman"/>
                <w:sz w:val="18"/>
                <w:szCs w:val="18"/>
                <w:lang w:eastAsia="uk-UA"/>
              </w:rPr>
            </w:pPr>
          </w:p>
        </w:tc>
        <w:tc>
          <w:tcPr>
            <w:tcW w:w="3119" w:type="dxa"/>
            <w:vMerge/>
            <w:vAlign w:val="center"/>
          </w:tcPr>
          <w:p w14:paraId="19DF71AB" w14:textId="515C2357" w:rsidR="00490762" w:rsidRPr="00E774B2" w:rsidRDefault="00490762" w:rsidP="00724328">
            <w:pPr>
              <w:jc w:val="both"/>
              <w:rPr>
                <w:rFonts w:ascii="Times New Roman" w:hAnsi="Times New Roman"/>
                <w:sz w:val="18"/>
                <w:szCs w:val="18"/>
                <w:lang w:eastAsia="uk-UA"/>
              </w:rPr>
            </w:pPr>
          </w:p>
        </w:tc>
      </w:tr>
      <w:tr w:rsidR="008E60A5" w:rsidRPr="00E774B2" w14:paraId="1AC96E14" w14:textId="77777777" w:rsidTr="008E60A5">
        <w:trPr>
          <w:trHeight w:val="518"/>
          <w:jc w:val="center"/>
        </w:trPr>
        <w:tc>
          <w:tcPr>
            <w:tcW w:w="425" w:type="dxa"/>
            <w:vMerge/>
            <w:vAlign w:val="center"/>
          </w:tcPr>
          <w:p w14:paraId="4CB4300F" w14:textId="77777777" w:rsidR="00490762" w:rsidRPr="00E774B2" w:rsidRDefault="00490762" w:rsidP="00724328">
            <w:pPr>
              <w:ind w:right="-108"/>
              <w:jc w:val="both"/>
              <w:rPr>
                <w:rFonts w:ascii="Times New Roman" w:hAnsi="Times New Roman"/>
                <w:sz w:val="18"/>
                <w:szCs w:val="18"/>
              </w:rPr>
            </w:pPr>
          </w:p>
        </w:tc>
        <w:tc>
          <w:tcPr>
            <w:tcW w:w="2405" w:type="dxa"/>
            <w:vMerge/>
            <w:vAlign w:val="center"/>
          </w:tcPr>
          <w:p w14:paraId="402D0903" w14:textId="3B26706F" w:rsidR="00490762" w:rsidRPr="00E774B2" w:rsidRDefault="00490762" w:rsidP="00724328">
            <w:pPr>
              <w:ind w:right="-108"/>
              <w:jc w:val="both"/>
              <w:rPr>
                <w:rFonts w:ascii="Times New Roman" w:hAnsi="Times New Roman"/>
                <w:sz w:val="18"/>
                <w:szCs w:val="18"/>
              </w:rPr>
            </w:pPr>
          </w:p>
        </w:tc>
        <w:tc>
          <w:tcPr>
            <w:tcW w:w="993" w:type="dxa"/>
            <w:vMerge/>
            <w:vAlign w:val="center"/>
          </w:tcPr>
          <w:p w14:paraId="4ADDBF39" w14:textId="77777777" w:rsidR="00490762" w:rsidRPr="00E774B2" w:rsidRDefault="00490762" w:rsidP="00724328">
            <w:pPr>
              <w:ind w:right="-107"/>
              <w:jc w:val="both"/>
              <w:rPr>
                <w:rFonts w:ascii="Times New Roman" w:hAnsi="Times New Roman"/>
                <w:sz w:val="18"/>
                <w:szCs w:val="18"/>
              </w:rPr>
            </w:pPr>
          </w:p>
        </w:tc>
        <w:tc>
          <w:tcPr>
            <w:tcW w:w="1275" w:type="dxa"/>
            <w:vMerge/>
            <w:vAlign w:val="center"/>
          </w:tcPr>
          <w:p w14:paraId="245C9CA5" w14:textId="77777777" w:rsidR="00490762" w:rsidRPr="00E774B2" w:rsidRDefault="00490762" w:rsidP="00724328">
            <w:pPr>
              <w:ind w:right="-107"/>
              <w:jc w:val="both"/>
              <w:rPr>
                <w:rFonts w:ascii="Times New Roman" w:hAnsi="Times New Roman"/>
                <w:sz w:val="18"/>
                <w:szCs w:val="18"/>
              </w:rPr>
            </w:pPr>
          </w:p>
        </w:tc>
        <w:tc>
          <w:tcPr>
            <w:tcW w:w="4536" w:type="dxa"/>
            <w:vAlign w:val="center"/>
          </w:tcPr>
          <w:p w14:paraId="1ABF7F33" w14:textId="215065C3"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4E0E4CF7" w14:textId="77777777" w:rsidR="00490762" w:rsidRPr="00E774B2" w:rsidRDefault="00490762" w:rsidP="00724328">
            <w:pPr>
              <w:jc w:val="both"/>
              <w:rPr>
                <w:rFonts w:ascii="Times New Roman" w:hAnsi="Times New Roman"/>
                <w:sz w:val="18"/>
                <w:szCs w:val="18"/>
                <w:lang w:eastAsia="uk-UA"/>
              </w:rPr>
            </w:pPr>
          </w:p>
        </w:tc>
        <w:tc>
          <w:tcPr>
            <w:tcW w:w="3119" w:type="dxa"/>
            <w:vMerge/>
            <w:vAlign w:val="center"/>
          </w:tcPr>
          <w:p w14:paraId="3F7F8977" w14:textId="50FB26DA" w:rsidR="00490762" w:rsidRPr="00E774B2" w:rsidRDefault="00490762" w:rsidP="00724328">
            <w:pPr>
              <w:jc w:val="both"/>
              <w:rPr>
                <w:rFonts w:ascii="Times New Roman" w:hAnsi="Times New Roman"/>
                <w:sz w:val="18"/>
                <w:szCs w:val="18"/>
                <w:lang w:eastAsia="uk-UA"/>
              </w:rPr>
            </w:pPr>
          </w:p>
        </w:tc>
      </w:tr>
      <w:tr w:rsidR="008E60A5" w:rsidRPr="00E774B2" w14:paraId="17092A4A" w14:textId="77777777" w:rsidTr="008E60A5">
        <w:trPr>
          <w:trHeight w:val="760"/>
          <w:jc w:val="center"/>
        </w:trPr>
        <w:tc>
          <w:tcPr>
            <w:tcW w:w="425" w:type="dxa"/>
            <w:vMerge w:val="restart"/>
            <w:vAlign w:val="center"/>
          </w:tcPr>
          <w:p w14:paraId="201D022D" w14:textId="23A1285A" w:rsidR="00490762" w:rsidRPr="00E774B2" w:rsidRDefault="00490762" w:rsidP="00724328">
            <w:pPr>
              <w:ind w:right="-108"/>
              <w:jc w:val="both"/>
              <w:rPr>
                <w:rFonts w:ascii="Times New Roman" w:hAnsi="Times New Roman"/>
                <w:sz w:val="18"/>
                <w:szCs w:val="18"/>
              </w:rPr>
            </w:pPr>
            <w:r w:rsidRPr="00E774B2">
              <w:rPr>
                <w:rFonts w:ascii="Times New Roman" w:hAnsi="Times New Roman"/>
                <w:sz w:val="18"/>
                <w:szCs w:val="18"/>
              </w:rPr>
              <w:lastRenderedPageBreak/>
              <w:t>8</w:t>
            </w:r>
          </w:p>
        </w:tc>
        <w:tc>
          <w:tcPr>
            <w:tcW w:w="2405" w:type="dxa"/>
            <w:vMerge w:val="restart"/>
            <w:vAlign w:val="center"/>
            <w:hideMark/>
          </w:tcPr>
          <w:p w14:paraId="2C41F4EB" w14:textId="225132F7" w:rsidR="00490762" w:rsidRPr="00E774B2" w:rsidRDefault="00490762" w:rsidP="00724328">
            <w:pPr>
              <w:ind w:right="-108"/>
              <w:jc w:val="both"/>
              <w:rPr>
                <w:rFonts w:ascii="Times New Roman" w:hAnsi="Times New Roman"/>
                <w:sz w:val="18"/>
                <w:szCs w:val="18"/>
              </w:rPr>
            </w:pPr>
            <w:r w:rsidRPr="00E774B2">
              <w:rPr>
                <w:rFonts w:ascii="Times New Roman" w:hAnsi="Times New Roman"/>
                <w:sz w:val="18"/>
                <w:szCs w:val="18"/>
              </w:rPr>
              <w:t>809. Запровадження вимог щодо необхідності скликання</w:t>
            </w:r>
            <w:r w:rsidRPr="00E774B2">
              <w:rPr>
                <w:rFonts w:ascii="Times New Roman" w:hAnsi="Times New Roman"/>
                <w:sz w:val="18"/>
                <w:szCs w:val="18"/>
              </w:rPr>
              <w:br/>
              <w:t>загальних зборів акціонерів у разі значних збитків статутного капіталу товариства</w:t>
            </w:r>
          </w:p>
        </w:tc>
        <w:tc>
          <w:tcPr>
            <w:tcW w:w="993" w:type="dxa"/>
            <w:vMerge w:val="restart"/>
            <w:vAlign w:val="center"/>
          </w:tcPr>
          <w:p w14:paraId="1E50125C" w14:textId="7A63B6EC"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стаття 387, додаток XXXIV</w:t>
            </w:r>
          </w:p>
        </w:tc>
        <w:tc>
          <w:tcPr>
            <w:tcW w:w="1275" w:type="dxa"/>
            <w:vMerge w:val="restart"/>
            <w:vAlign w:val="center"/>
          </w:tcPr>
          <w:p w14:paraId="56A62574" w14:textId="1B973960"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Директива 2012/30/ЄС (замінює Другу директиву Ради 77/91/ЄЕС)</w:t>
            </w:r>
          </w:p>
        </w:tc>
        <w:tc>
          <w:tcPr>
            <w:tcW w:w="4536" w:type="dxa"/>
            <w:vAlign w:val="center"/>
            <w:hideMark/>
          </w:tcPr>
          <w:p w14:paraId="795D9B35" w14:textId="3C13D7E2" w:rsidR="00490762" w:rsidRPr="00E774B2" w:rsidRDefault="00490762" w:rsidP="00427788">
            <w:pPr>
              <w:ind w:right="-107"/>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про внесення змін до деяких законодавчих актів України щодо необхідності скликання загальних зборів акціонерів у разі значних збитків статутного капіталу товариства</w:t>
            </w:r>
          </w:p>
        </w:tc>
        <w:tc>
          <w:tcPr>
            <w:tcW w:w="1276" w:type="dxa"/>
            <w:vMerge w:val="restart"/>
            <w:vAlign w:val="center"/>
          </w:tcPr>
          <w:p w14:paraId="6ED0E2CB" w14:textId="34CC7422" w:rsidR="00490762" w:rsidRPr="00E774B2" w:rsidRDefault="00490762" w:rsidP="008B0C1C">
            <w:pPr>
              <w:jc w:val="both"/>
              <w:rPr>
                <w:rFonts w:ascii="Times New Roman" w:hAnsi="Times New Roman"/>
                <w:sz w:val="18"/>
                <w:szCs w:val="18"/>
                <w:lang w:eastAsia="uk-UA"/>
              </w:rPr>
            </w:pPr>
          </w:p>
          <w:p w14:paraId="78FCFC85" w14:textId="77777777" w:rsidR="00490762" w:rsidRPr="00E774B2" w:rsidRDefault="00490762" w:rsidP="0058458A">
            <w:pPr>
              <w:rPr>
                <w:rFonts w:ascii="Times New Roman" w:hAnsi="Times New Roman"/>
                <w:sz w:val="18"/>
                <w:szCs w:val="18"/>
                <w:lang w:eastAsia="uk-UA"/>
              </w:rPr>
            </w:pPr>
          </w:p>
          <w:p w14:paraId="1F43510B" w14:textId="27C3C9D6" w:rsidR="00490762" w:rsidRPr="00E774B2" w:rsidRDefault="00490762" w:rsidP="0058458A">
            <w:pPr>
              <w:rPr>
                <w:rFonts w:ascii="Times New Roman" w:hAnsi="Times New Roman"/>
                <w:sz w:val="18"/>
                <w:szCs w:val="18"/>
                <w:lang w:eastAsia="uk-UA"/>
              </w:rPr>
            </w:pPr>
            <w:r w:rsidRPr="00E774B2">
              <w:rPr>
                <w:rFonts w:ascii="Times New Roman" w:hAnsi="Times New Roman"/>
                <w:sz w:val="18"/>
                <w:szCs w:val="18"/>
              </w:rPr>
              <w:t>невідкладно</w:t>
            </w:r>
            <w:r w:rsidRPr="00E774B2">
              <w:rPr>
                <w:rFonts w:ascii="Times New Roman" w:hAnsi="Times New Roman"/>
                <w:sz w:val="18"/>
                <w:szCs w:val="18"/>
                <w:lang w:eastAsia="uk-UA"/>
              </w:rPr>
              <w:t xml:space="preserve"> </w:t>
            </w:r>
          </w:p>
          <w:p w14:paraId="3F88F23D" w14:textId="77777777" w:rsidR="00490762" w:rsidRPr="00E774B2" w:rsidRDefault="00490762" w:rsidP="0058458A">
            <w:pPr>
              <w:rPr>
                <w:rFonts w:ascii="Times New Roman" w:hAnsi="Times New Roman"/>
                <w:sz w:val="18"/>
                <w:szCs w:val="18"/>
                <w:lang w:eastAsia="uk-UA"/>
              </w:rPr>
            </w:pPr>
          </w:p>
          <w:p w14:paraId="22900183" w14:textId="16C78D17" w:rsidR="00490762" w:rsidRPr="00E774B2" w:rsidRDefault="00490762" w:rsidP="0058458A">
            <w:pPr>
              <w:rPr>
                <w:rFonts w:ascii="Times New Roman" w:hAnsi="Times New Roman"/>
                <w:sz w:val="18"/>
                <w:szCs w:val="18"/>
                <w:lang w:eastAsia="uk-UA"/>
              </w:rPr>
            </w:pPr>
          </w:p>
          <w:p w14:paraId="007C6EA6" w14:textId="3806258F" w:rsidR="00490762" w:rsidRPr="00E774B2" w:rsidRDefault="00490762" w:rsidP="0058458A">
            <w:pPr>
              <w:rPr>
                <w:rFonts w:ascii="Times New Roman" w:hAnsi="Times New Roman"/>
                <w:sz w:val="18"/>
                <w:szCs w:val="18"/>
                <w:lang w:eastAsia="uk-UA"/>
              </w:rPr>
            </w:pPr>
          </w:p>
          <w:p w14:paraId="5EDBC2FA" w14:textId="0AAAC060" w:rsidR="00490762" w:rsidRPr="00E774B2" w:rsidRDefault="00490762" w:rsidP="0058458A">
            <w:pPr>
              <w:tabs>
                <w:tab w:val="left" w:pos="734"/>
              </w:tabs>
              <w:rPr>
                <w:rFonts w:ascii="Times New Roman" w:hAnsi="Times New Roman"/>
                <w:sz w:val="18"/>
                <w:szCs w:val="18"/>
                <w:lang w:eastAsia="uk-UA"/>
              </w:rPr>
            </w:pPr>
            <w:r w:rsidRPr="00E774B2">
              <w:rPr>
                <w:rFonts w:ascii="Times New Roman" w:hAnsi="Times New Roman"/>
                <w:sz w:val="18"/>
                <w:szCs w:val="18"/>
                <w:lang w:eastAsia="uk-UA"/>
              </w:rPr>
              <w:tab/>
            </w:r>
          </w:p>
        </w:tc>
        <w:tc>
          <w:tcPr>
            <w:tcW w:w="3119" w:type="dxa"/>
            <w:vMerge w:val="restart"/>
            <w:vAlign w:val="center"/>
            <w:hideMark/>
          </w:tcPr>
          <w:p w14:paraId="1718372B" w14:textId="15AB7C6B" w:rsidR="00490762" w:rsidRPr="00E774B2" w:rsidRDefault="00490762"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7EA64E60" w14:textId="77777777" w:rsidTr="008E60A5">
        <w:trPr>
          <w:trHeight w:val="760"/>
          <w:jc w:val="center"/>
        </w:trPr>
        <w:tc>
          <w:tcPr>
            <w:tcW w:w="425" w:type="dxa"/>
            <w:vMerge/>
            <w:vAlign w:val="center"/>
          </w:tcPr>
          <w:p w14:paraId="1416A854" w14:textId="77777777" w:rsidR="00490762" w:rsidRPr="00E774B2" w:rsidRDefault="00490762" w:rsidP="00724328">
            <w:pPr>
              <w:ind w:right="-108"/>
              <w:jc w:val="both"/>
              <w:rPr>
                <w:rFonts w:ascii="Times New Roman" w:hAnsi="Times New Roman"/>
                <w:sz w:val="18"/>
                <w:szCs w:val="18"/>
              </w:rPr>
            </w:pPr>
          </w:p>
        </w:tc>
        <w:tc>
          <w:tcPr>
            <w:tcW w:w="2405" w:type="dxa"/>
            <w:vMerge/>
            <w:vAlign w:val="center"/>
          </w:tcPr>
          <w:p w14:paraId="4D6AD840" w14:textId="4C87E2DA" w:rsidR="00490762" w:rsidRPr="00E774B2" w:rsidRDefault="00490762" w:rsidP="00724328">
            <w:pPr>
              <w:ind w:right="-108"/>
              <w:jc w:val="both"/>
              <w:rPr>
                <w:rFonts w:ascii="Times New Roman" w:hAnsi="Times New Roman"/>
                <w:sz w:val="18"/>
                <w:szCs w:val="18"/>
              </w:rPr>
            </w:pPr>
          </w:p>
        </w:tc>
        <w:tc>
          <w:tcPr>
            <w:tcW w:w="993" w:type="dxa"/>
            <w:vMerge/>
            <w:vAlign w:val="center"/>
          </w:tcPr>
          <w:p w14:paraId="3E580972" w14:textId="77777777" w:rsidR="00490762" w:rsidRPr="00E774B2" w:rsidRDefault="00490762" w:rsidP="00724328">
            <w:pPr>
              <w:ind w:right="-107"/>
              <w:jc w:val="both"/>
              <w:rPr>
                <w:rFonts w:ascii="Times New Roman" w:hAnsi="Times New Roman"/>
                <w:sz w:val="18"/>
                <w:szCs w:val="18"/>
              </w:rPr>
            </w:pPr>
          </w:p>
        </w:tc>
        <w:tc>
          <w:tcPr>
            <w:tcW w:w="1275" w:type="dxa"/>
            <w:vMerge/>
            <w:vAlign w:val="center"/>
          </w:tcPr>
          <w:p w14:paraId="4234C282" w14:textId="77777777" w:rsidR="00490762" w:rsidRPr="00E774B2" w:rsidRDefault="00490762" w:rsidP="00724328">
            <w:pPr>
              <w:ind w:right="-107"/>
              <w:jc w:val="both"/>
              <w:rPr>
                <w:rFonts w:ascii="Times New Roman" w:hAnsi="Times New Roman"/>
                <w:sz w:val="18"/>
                <w:szCs w:val="18"/>
              </w:rPr>
            </w:pPr>
          </w:p>
        </w:tc>
        <w:tc>
          <w:tcPr>
            <w:tcW w:w="4536" w:type="dxa"/>
            <w:vAlign w:val="center"/>
          </w:tcPr>
          <w:p w14:paraId="16F6F72E" w14:textId="3EF7C45C"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422A933B" w14:textId="77777777" w:rsidR="00490762" w:rsidRPr="00E774B2" w:rsidRDefault="00490762" w:rsidP="00724328">
            <w:pPr>
              <w:jc w:val="both"/>
              <w:rPr>
                <w:rFonts w:ascii="Times New Roman" w:hAnsi="Times New Roman"/>
                <w:sz w:val="18"/>
                <w:szCs w:val="18"/>
                <w:lang w:eastAsia="uk-UA"/>
              </w:rPr>
            </w:pPr>
          </w:p>
        </w:tc>
        <w:tc>
          <w:tcPr>
            <w:tcW w:w="3119" w:type="dxa"/>
            <w:vMerge/>
            <w:vAlign w:val="center"/>
          </w:tcPr>
          <w:p w14:paraId="1B7550B7" w14:textId="5E99825A" w:rsidR="00490762" w:rsidRPr="00E774B2" w:rsidRDefault="00490762" w:rsidP="00724328">
            <w:pPr>
              <w:jc w:val="both"/>
              <w:rPr>
                <w:rFonts w:ascii="Times New Roman" w:hAnsi="Times New Roman"/>
                <w:sz w:val="18"/>
                <w:szCs w:val="18"/>
                <w:lang w:eastAsia="uk-UA"/>
              </w:rPr>
            </w:pPr>
          </w:p>
        </w:tc>
      </w:tr>
      <w:tr w:rsidR="008E60A5" w:rsidRPr="00E774B2" w14:paraId="578298AE" w14:textId="77777777" w:rsidTr="008E60A5">
        <w:trPr>
          <w:trHeight w:val="760"/>
          <w:jc w:val="center"/>
        </w:trPr>
        <w:tc>
          <w:tcPr>
            <w:tcW w:w="425" w:type="dxa"/>
            <w:vMerge/>
            <w:vAlign w:val="center"/>
          </w:tcPr>
          <w:p w14:paraId="145115CE" w14:textId="77777777" w:rsidR="00490762" w:rsidRPr="00E774B2" w:rsidRDefault="00490762" w:rsidP="00724328">
            <w:pPr>
              <w:ind w:right="-108"/>
              <w:jc w:val="both"/>
              <w:rPr>
                <w:rFonts w:ascii="Times New Roman" w:hAnsi="Times New Roman"/>
                <w:sz w:val="18"/>
                <w:szCs w:val="18"/>
              </w:rPr>
            </w:pPr>
          </w:p>
        </w:tc>
        <w:tc>
          <w:tcPr>
            <w:tcW w:w="2405" w:type="dxa"/>
            <w:vMerge/>
            <w:vAlign w:val="center"/>
          </w:tcPr>
          <w:p w14:paraId="4D19A72B" w14:textId="003F37EC" w:rsidR="00490762" w:rsidRPr="00E774B2" w:rsidRDefault="00490762" w:rsidP="00724328">
            <w:pPr>
              <w:ind w:right="-108"/>
              <w:jc w:val="both"/>
              <w:rPr>
                <w:rFonts w:ascii="Times New Roman" w:hAnsi="Times New Roman"/>
                <w:sz w:val="18"/>
                <w:szCs w:val="18"/>
              </w:rPr>
            </w:pPr>
          </w:p>
        </w:tc>
        <w:tc>
          <w:tcPr>
            <w:tcW w:w="993" w:type="dxa"/>
            <w:vMerge/>
            <w:vAlign w:val="center"/>
          </w:tcPr>
          <w:p w14:paraId="0EFB0157" w14:textId="77777777" w:rsidR="00490762" w:rsidRPr="00E774B2" w:rsidRDefault="00490762" w:rsidP="00724328">
            <w:pPr>
              <w:ind w:right="-107"/>
              <w:jc w:val="both"/>
              <w:rPr>
                <w:rFonts w:ascii="Times New Roman" w:hAnsi="Times New Roman"/>
                <w:sz w:val="18"/>
                <w:szCs w:val="18"/>
              </w:rPr>
            </w:pPr>
          </w:p>
        </w:tc>
        <w:tc>
          <w:tcPr>
            <w:tcW w:w="1275" w:type="dxa"/>
            <w:vMerge/>
            <w:vAlign w:val="center"/>
          </w:tcPr>
          <w:p w14:paraId="6C0A73C3" w14:textId="77777777" w:rsidR="00490762" w:rsidRPr="00E774B2" w:rsidRDefault="00490762" w:rsidP="00724328">
            <w:pPr>
              <w:ind w:right="-107"/>
              <w:jc w:val="both"/>
              <w:rPr>
                <w:rFonts w:ascii="Times New Roman" w:hAnsi="Times New Roman"/>
                <w:sz w:val="18"/>
                <w:szCs w:val="18"/>
              </w:rPr>
            </w:pPr>
          </w:p>
        </w:tc>
        <w:tc>
          <w:tcPr>
            <w:tcW w:w="4536" w:type="dxa"/>
            <w:vAlign w:val="center"/>
          </w:tcPr>
          <w:p w14:paraId="6C2F04D8" w14:textId="7D16BAD5"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B131181" w14:textId="77777777" w:rsidR="00490762" w:rsidRPr="00E774B2" w:rsidRDefault="00490762" w:rsidP="00724328">
            <w:pPr>
              <w:jc w:val="both"/>
              <w:rPr>
                <w:rFonts w:ascii="Times New Roman" w:hAnsi="Times New Roman"/>
                <w:sz w:val="18"/>
                <w:szCs w:val="18"/>
                <w:lang w:eastAsia="uk-UA"/>
              </w:rPr>
            </w:pPr>
          </w:p>
        </w:tc>
        <w:tc>
          <w:tcPr>
            <w:tcW w:w="3119" w:type="dxa"/>
            <w:vMerge/>
            <w:vAlign w:val="center"/>
          </w:tcPr>
          <w:p w14:paraId="62D9C5B5" w14:textId="765F24C8" w:rsidR="00490762" w:rsidRPr="00E774B2" w:rsidRDefault="00490762" w:rsidP="00724328">
            <w:pPr>
              <w:jc w:val="both"/>
              <w:rPr>
                <w:rFonts w:ascii="Times New Roman" w:hAnsi="Times New Roman"/>
                <w:sz w:val="18"/>
                <w:szCs w:val="18"/>
                <w:lang w:eastAsia="uk-UA"/>
              </w:rPr>
            </w:pPr>
          </w:p>
        </w:tc>
      </w:tr>
      <w:tr w:rsidR="008E60A5" w:rsidRPr="00E774B2" w14:paraId="1B6D20E3" w14:textId="77777777" w:rsidTr="008E60A5">
        <w:trPr>
          <w:trHeight w:val="680"/>
          <w:jc w:val="center"/>
        </w:trPr>
        <w:tc>
          <w:tcPr>
            <w:tcW w:w="425" w:type="dxa"/>
            <w:vMerge w:val="restart"/>
            <w:vAlign w:val="center"/>
          </w:tcPr>
          <w:p w14:paraId="6DD28091" w14:textId="7895BBEA" w:rsidR="00490762" w:rsidRPr="00E774B2" w:rsidRDefault="00490762" w:rsidP="008B0C1C">
            <w:pPr>
              <w:ind w:right="-108"/>
              <w:jc w:val="both"/>
              <w:rPr>
                <w:rFonts w:ascii="Times New Roman" w:hAnsi="Times New Roman"/>
                <w:sz w:val="18"/>
                <w:szCs w:val="18"/>
              </w:rPr>
            </w:pPr>
            <w:r w:rsidRPr="00E774B2">
              <w:rPr>
                <w:rFonts w:ascii="Times New Roman" w:hAnsi="Times New Roman"/>
                <w:sz w:val="18"/>
                <w:szCs w:val="18"/>
              </w:rPr>
              <w:t>9</w:t>
            </w:r>
          </w:p>
        </w:tc>
        <w:tc>
          <w:tcPr>
            <w:tcW w:w="2405" w:type="dxa"/>
            <w:vMerge w:val="restart"/>
            <w:vAlign w:val="center"/>
            <w:hideMark/>
          </w:tcPr>
          <w:p w14:paraId="39FB58CC" w14:textId="4E1DF1CF" w:rsidR="00490762" w:rsidRPr="00E774B2" w:rsidRDefault="00490762" w:rsidP="008B0C1C">
            <w:pPr>
              <w:ind w:right="-108"/>
              <w:jc w:val="both"/>
              <w:rPr>
                <w:rFonts w:ascii="Times New Roman" w:hAnsi="Times New Roman"/>
                <w:sz w:val="18"/>
                <w:szCs w:val="18"/>
              </w:rPr>
            </w:pPr>
            <w:r w:rsidRPr="00E774B2">
              <w:rPr>
                <w:rFonts w:ascii="Times New Roman" w:hAnsi="Times New Roman"/>
                <w:sz w:val="18"/>
                <w:szCs w:val="18"/>
              </w:rPr>
              <w:t>810. Приведення умов та порядку викупу акціонерним товариством власних акцій у відповідність з правом ЄС</w:t>
            </w:r>
          </w:p>
        </w:tc>
        <w:tc>
          <w:tcPr>
            <w:tcW w:w="993" w:type="dxa"/>
            <w:vMerge w:val="restart"/>
            <w:vAlign w:val="center"/>
          </w:tcPr>
          <w:p w14:paraId="16DE0E17" w14:textId="5F904198" w:rsidR="00490762" w:rsidRPr="00E774B2" w:rsidRDefault="00490762" w:rsidP="003349D7">
            <w:pPr>
              <w:ind w:right="-107"/>
              <w:jc w:val="both"/>
              <w:rPr>
                <w:rFonts w:ascii="Times New Roman" w:hAnsi="Times New Roman"/>
                <w:sz w:val="18"/>
                <w:szCs w:val="18"/>
              </w:rPr>
            </w:pPr>
            <w:r w:rsidRPr="00E774B2">
              <w:rPr>
                <w:rFonts w:ascii="Times New Roman" w:hAnsi="Times New Roman"/>
                <w:sz w:val="18"/>
                <w:szCs w:val="18"/>
              </w:rPr>
              <w:t>стаття 387, додаток XXXIV</w:t>
            </w:r>
          </w:p>
        </w:tc>
        <w:tc>
          <w:tcPr>
            <w:tcW w:w="1275" w:type="dxa"/>
            <w:vMerge w:val="restart"/>
            <w:vAlign w:val="center"/>
          </w:tcPr>
          <w:p w14:paraId="15EAF843" w14:textId="153C0370" w:rsidR="00490762" w:rsidRPr="00E774B2" w:rsidRDefault="00490762" w:rsidP="003349D7">
            <w:pPr>
              <w:ind w:right="-107"/>
              <w:jc w:val="both"/>
              <w:rPr>
                <w:rFonts w:ascii="Times New Roman" w:hAnsi="Times New Roman"/>
                <w:sz w:val="18"/>
                <w:szCs w:val="18"/>
              </w:rPr>
            </w:pPr>
            <w:r w:rsidRPr="00E774B2">
              <w:rPr>
                <w:rFonts w:ascii="Times New Roman" w:hAnsi="Times New Roman"/>
                <w:sz w:val="18"/>
                <w:szCs w:val="18"/>
              </w:rPr>
              <w:t>Директива 2012/30/ЄС (замінює Другу директиву Ради 77/91/ЄЕС)</w:t>
            </w:r>
          </w:p>
        </w:tc>
        <w:tc>
          <w:tcPr>
            <w:tcW w:w="4536" w:type="dxa"/>
            <w:vAlign w:val="center"/>
            <w:hideMark/>
          </w:tcPr>
          <w:p w14:paraId="7A8A5F00" w14:textId="6807FFBE" w:rsidR="00490762" w:rsidRPr="00E774B2" w:rsidRDefault="00490762" w:rsidP="003349D7">
            <w:pPr>
              <w:ind w:right="-107"/>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про внесення змін до деяких законодавчих актів України щодо спрощення ведення бізнесу та залучення інвестицій емітентами цінних паперів</w:t>
            </w:r>
          </w:p>
        </w:tc>
        <w:tc>
          <w:tcPr>
            <w:tcW w:w="1276" w:type="dxa"/>
            <w:vMerge w:val="restart"/>
            <w:vAlign w:val="center"/>
          </w:tcPr>
          <w:p w14:paraId="617C96B3" w14:textId="27BA91AD" w:rsidR="00490762" w:rsidRPr="00E774B2" w:rsidRDefault="00490762" w:rsidP="008B0C1C">
            <w:pPr>
              <w:jc w:val="both"/>
              <w:rPr>
                <w:rFonts w:ascii="Times New Roman" w:hAnsi="Times New Roman"/>
                <w:sz w:val="18"/>
                <w:szCs w:val="18"/>
                <w:lang w:eastAsia="uk-UA"/>
              </w:rPr>
            </w:pPr>
            <w:r w:rsidRPr="00E774B2">
              <w:rPr>
                <w:rFonts w:ascii="Times New Roman" w:hAnsi="Times New Roman"/>
                <w:sz w:val="18"/>
                <w:szCs w:val="18"/>
              </w:rPr>
              <w:t>невідкладно</w:t>
            </w:r>
          </w:p>
        </w:tc>
        <w:tc>
          <w:tcPr>
            <w:tcW w:w="3119" w:type="dxa"/>
            <w:vMerge w:val="restart"/>
            <w:vAlign w:val="center"/>
            <w:hideMark/>
          </w:tcPr>
          <w:p w14:paraId="296B7B7D" w14:textId="65935DA6" w:rsidR="00490762" w:rsidRPr="00E774B2" w:rsidRDefault="00490762"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16346568" w14:textId="77777777" w:rsidTr="008E60A5">
        <w:trPr>
          <w:trHeight w:val="680"/>
          <w:jc w:val="center"/>
        </w:trPr>
        <w:tc>
          <w:tcPr>
            <w:tcW w:w="425" w:type="dxa"/>
            <w:vMerge/>
            <w:vAlign w:val="center"/>
          </w:tcPr>
          <w:p w14:paraId="00FD0BF9" w14:textId="77777777" w:rsidR="00490762" w:rsidRPr="00E774B2" w:rsidRDefault="00490762" w:rsidP="008B0C1C">
            <w:pPr>
              <w:ind w:right="-108"/>
              <w:jc w:val="both"/>
              <w:rPr>
                <w:rFonts w:ascii="Times New Roman" w:hAnsi="Times New Roman"/>
                <w:sz w:val="18"/>
                <w:szCs w:val="18"/>
              </w:rPr>
            </w:pPr>
          </w:p>
        </w:tc>
        <w:tc>
          <w:tcPr>
            <w:tcW w:w="2405" w:type="dxa"/>
            <w:vMerge/>
            <w:vAlign w:val="center"/>
          </w:tcPr>
          <w:p w14:paraId="5ADB5854" w14:textId="6B9CFF5A" w:rsidR="00490762" w:rsidRPr="00E774B2" w:rsidRDefault="00490762" w:rsidP="00724328">
            <w:pPr>
              <w:ind w:right="-108"/>
              <w:jc w:val="both"/>
              <w:rPr>
                <w:rFonts w:ascii="Times New Roman" w:hAnsi="Times New Roman"/>
                <w:sz w:val="18"/>
                <w:szCs w:val="18"/>
              </w:rPr>
            </w:pPr>
          </w:p>
        </w:tc>
        <w:tc>
          <w:tcPr>
            <w:tcW w:w="993" w:type="dxa"/>
            <w:vMerge/>
            <w:vAlign w:val="center"/>
          </w:tcPr>
          <w:p w14:paraId="2C008E82" w14:textId="77777777" w:rsidR="00490762" w:rsidRPr="00E774B2" w:rsidRDefault="00490762" w:rsidP="00724328">
            <w:pPr>
              <w:ind w:right="-107"/>
              <w:jc w:val="both"/>
              <w:rPr>
                <w:rFonts w:ascii="Times New Roman" w:hAnsi="Times New Roman"/>
                <w:sz w:val="18"/>
                <w:szCs w:val="18"/>
              </w:rPr>
            </w:pPr>
          </w:p>
        </w:tc>
        <w:tc>
          <w:tcPr>
            <w:tcW w:w="1275" w:type="dxa"/>
            <w:vMerge/>
            <w:vAlign w:val="center"/>
          </w:tcPr>
          <w:p w14:paraId="0C83FCE6" w14:textId="77777777" w:rsidR="00490762" w:rsidRPr="00E774B2" w:rsidRDefault="00490762" w:rsidP="00724328">
            <w:pPr>
              <w:ind w:right="-107"/>
              <w:jc w:val="both"/>
              <w:rPr>
                <w:rFonts w:ascii="Times New Roman" w:hAnsi="Times New Roman"/>
                <w:sz w:val="18"/>
                <w:szCs w:val="18"/>
              </w:rPr>
            </w:pPr>
          </w:p>
        </w:tc>
        <w:tc>
          <w:tcPr>
            <w:tcW w:w="4536" w:type="dxa"/>
            <w:vAlign w:val="center"/>
          </w:tcPr>
          <w:p w14:paraId="2BD887D3" w14:textId="7242ECD1"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4CCECB63" w14:textId="77777777" w:rsidR="00490762" w:rsidRPr="00E774B2" w:rsidRDefault="00490762" w:rsidP="00724328">
            <w:pPr>
              <w:jc w:val="both"/>
              <w:rPr>
                <w:rFonts w:ascii="Times New Roman" w:hAnsi="Times New Roman"/>
                <w:sz w:val="18"/>
                <w:szCs w:val="18"/>
              </w:rPr>
            </w:pPr>
          </w:p>
        </w:tc>
        <w:tc>
          <w:tcPr>
            <w:tcW w:w="3119" w:type="dxa"/>
            <w:vMerge/>
            <w:vAlign w:val="center"/>
          </w:tcPr>
          <w:p w14:paraId="2CDF866A" w14:textId="03AE325D" w:rsidR="00490762" w:rsidRPr="00E774B2" w:rsidRDefault="00490762" w:rsidP="00724328">
            <w:pPr>
              <w:jc w:val="both"/>
              <w:rPr>
                <w:rFonts w:ascii="Times New Roman" w:hAnsi="Times New Roman"/>
                <w:sz w:val="18"/>
                <w:szCs w:val="18"/>
              </w:rPr>
            </w:pPr>
          </w:p>
        </w:tc>
      </w:tr>
      <w:tr w:rsidR="008E60A5" w:rsidRPr="00E774B2" w14:paraId="721449DF" w14:textId="77777777" w:rsidTr="008E60A5">
        <w:trPr>
          <w:trHeight w:val="680"/>
          <w:jc w:val="center"/>
        </w:trPr>
        <w:tc>
          <w:tcPr>
            <w:tcW w:w="425" w:type="dxa"/>
            <w:vMerge/>
            <w:vAlign w:val="center"/>
          </w:tcPr>
          <w:p w14:paraId="6876A7AB" w14:textId="77777777" w:rsidR="00490762" w:rsidRPr="00E774B2" w:rsidRDefault="00490762" w:rsidP="00724328">
            <w:pPr>
              <w:ind w:right="-108"/>
              <w:jc w:val="both"/>
              <w:rPr>
                <w:rFonts w:ascii="Times New Roman" w:hAnsi="Times New Roman"/>
                <w:sz w:val="18"/>
                <w:szCs w:val="18"/>
              </w:rPr>
            </w:pPr>
          </w:p>
        </w:tc>
        <w:tc>
          <w:tcPr>
            <w:tcW w:w="2405" w:type="dxa"/>
            <w:vMerge/>
            <w:vAlign w:val="center"/>
          </w:tcPr>
          <w:p w14:paraId="7322F289" w14:textId="2F97AA8D" w:rsidR="00490762" w:rsidRPr="00E774B2" w:rsidRDefault="00490762" w:rsidP="00724328">
            <w:pPr>
              <w:ind w:right="-108"/>
              <w:jc w:val="both"/>
              <w:rPr>
                <w:rFonts w:ascii="Times New Roman" w:hAnsi="Times New Roman"/>
                <w:sz w:val="18"/>
                <w:szCs w:val="18"/>
              </w:rPr>
            </w:pPr>
          </w:p>
        </w:tc>
        <w:tc>
          <w:tcPr>
            <w:tcW w:w="993" w:type="dxa"/>
            <w:vMerge/>
            <w:vAlign w:val="center"/>
          </w:tcPr>
          <w:p w14:paraId="29DCDAE9" w14:textId="77777777" w:rsidR="00490762" w:rsidRPr="00E774B2" w:rsidRDefault="00490762" w:rsidP="00724328">
            <w:pPr>
              <w:ind w:right="-107"/>
              <w:jc w:val="both"/>
              <w:rPr>
                <w:rFonts w:ascii="Times New Roman" w:hAnsi="Times New Roman"/>
                <w:sz w:val="18"/>
                <w:szCs w:val="18"/>
              </w:rPr>
            </w:pPr>
          </w:p>
        </w:tc>
        <w:tc>
          <w:tcPr>
            <w:tcW w:w="1275" w:type="dxa"/>
            <w:vMerge/>
            <w:vAlign w:val="center"/>
          </w:tcPr>
          <w:p w14:paraId="4450BECD" w14:textId="77777777" w:rsidR="00490762" w:rsidRPr="00E774B2" w:rsidRDefault="00490762" w:rsidP="00724328">
            <w:pPr>
              <w:ind w:right="-107"/>
              <w:jc w:val="both"/>
              <w:rPr>
                <w:rFonts w:ascii="Times New Roman" w:hAnsi="Times New Roman"/>
                <w:sz w:val="18"/>
                <w:szCs w:val="18"/>
              </w:rPr>
            </w:pPr>
          </w:p>
        </w:tc>
        <w:tc>
          <w:tcPr>
            <w:tcW w:w="4536" w:type="dxa"/>
            <w:vAlign w:val="center"/>
          </w:tcPr>
          <w:p w14:paraId="1EBF74F9" w14:textId="3E89B77B"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00DAD638" w14:textId="77777777" w:rsidR="00490762" w:rsidRPr="00E774B2" w:rsidRDefault="00490762" w:rsidP="00724328">
            <w:pPr>
              <w:jc w:val="both"/>
              <w:rPr>
                <w:rFonts w:ascii="Times New Roman" w:hAnsi="Times New Roman"/>
                <w:sz w:val="18"/>
                <w:szCs w:val="18"/>
              </w:rPr>
            </w:pPr>
          </w:p>
        </w:tc>
        <w:tc>
          <w:tcPr>
            <w:tcW w:w="3119" w:type="dxa"/>
            <w:vMerge/>
            <w:vAlign w:val="center"/>
          </w:tcPr>
          <w:p w14:paraId="31F72A08" w14:textId="345D783F" w:rsidR="00490762" w:rsidRPr="00E774B2" w:rsidRDefault="00490762" w:rsidP="00724328">
            <w:pPr>
              <w:jc w:val="both"/>
              <w:rPr>
                <w:rFonts w:ascii="Times New Roman" w:hAnsi="Times New Roman"/>
                <w:sz w:val="18"/>
                <w:szCs w:val="18"/>
              </w:rPr>
            </w:pPr>
          </w:p>
        </w:tc>
      </w:tr>
      <w:tr w:rsidR="008E60A5" w:rsidRPr="00E774B2" w14:paraId="764B8387" w14:textId="77777777" w:rsidTr="008E60A5">
        <w:trPr>
          <w:trHeight w:val="822"/>
          <w:jc w:val="center"/>
        </w:trPr>
        <w:tc>
          <w:tcPr>
            <w:tcW w:w="425" w:type="dxa"/>
            <w:vMerge w:val="restart"/>
            <w:vAlign w:val="center"/>
          </w:tcPr>
          <w:p w14:paraId="2C191DDC" w14:textId="5AEF51F4" w:rsidR="00490762" w:rsidRPr="00E774B2" w:rsidRDefault="00490762" w:rsidP="00724328">
            <w:pPr>
              <w:ind w:right="-108"/>
              <w:jc w:val="both"/>
              <w:rPr>
                <w:rFonts w:ascii="Times New Roman" w:hAnsi="Times New Roman"/>
                <w:sz w:val="18"/>
                <w:szCs w:val="18"/>
              </w:rPr>
            </w:pPr>
            <w:r w:rsidRPr="00E774B2">
              <w:rPr>
                <w:rFonts w:ascii="Times New Roman" w:hAnsi="Times New Roman"/>
                <w:sz w:val="18"/>
                <w:szCs w:val="18"/>
              </w:rPr>
              <w:t>10</w:t>
            </w:r>
          </w:p>
        </w:tc>
        <w:tc>
          <w:tcPr>
            <w:tcW w:w="2405" w:type="dxa"/>
            <w:vMerge w:val="restart"/>
            <w:vAlign w:val="center"/>
            <w:hideMark/>
          </w:tcPr>
          <w:p w14:paraId="347DA788" w14:textId="4AC96AF5" w:rsidR="00490762" w:rsidRPr="00E774B2" w:rsidRDefault="00490762" w:rsidP="00724328">
            <w:pPr>
              <w:ind w:right="-108"/>
              <w:jc w:val="both"/>
              <w:rPr>
                <w:rFonts w:ascii="Times New Roman" w:hAnsi="Times New Roman"/>
                <w:sz w:val="18"/>
                <w:szCs w:val="18"/>
              </w:rPr>
            </w:pPr>
            <w:r w:rsidRPr="00E774B2">
              <w:rPr>
                <w:rFonts w:ascii="Times New Roman" w:hAnsi="Times New Roman"/>
                <w:sz w:val="18"/>
                <w:szCs w:val="18"/>
              </w:rPr>
              <w:t>811. Приведення у відповідність з правом ЄС умов та порядку збільшення/зменшення статутного капіталу акціонерного товариства</w:t>
            </w:r>
          </w:p>
        </w:tc>
        <w:tc>
          <w:tcPr>
            <w:tcW w:w="993" w:type="dxa"/>
            <w:vMerge w:val="restart"/>
            <w:vAlign w:val="center"/>
          </w:tcPr>
          <w:p w14:paraId="2055CDFA" w14:textId="4818089A"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стаття 387, додаток XXXIV</w:t>
            </w:r>
          </w:p>
        </w:tc>
        <w:tc>
          <w:tcPr>
            <w:tcW w:w="1275" w:type="dxa"/>
            <w:vMerge w:val="restart"/>
            <w:vAlign w:val="center"/>
          </w:tcPr>
          <w:p w14:paraId="753DEFF8" w14:textId="59197ECE"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Директива 2012/30/ЄС (замінює Другу директиву Ради 77/91/ЄЕС)</w:t>
            </w:r>
          </w:p>
        </w:tc>
        <w:tc>
          <w:tcPr>
            <w:tcW w:w="4536" w:type="dxa"/>
            <w:vAlign w:val="center"/>
            <w:hideMark/>
          </w:tcPr>
          <w:p w14:paraId="5390EE56" w14:textId="66AE6FC7" w:rsidR="00490762" w:rsidRPr="00E774B2" w:rsidRDefault="00490762" w:rsidP="00427788">
            <w:pPr>
              <w:ind w:right="-107"/>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про внесення змін до деяких законодавчих актів України щодо спрощення ведення бізнесу та залучення інвес</w:t>
            </w:r>
            <w:r w:rsidR="00B916F1" w:rsidRPr="00E774B2">
              <w:rPr>
                <w:rFonts w:ascii="Times New Roman" w:hAnsi="Times New Roman"/>
                <w:sz w:val="18"/>
                <w:szCs w:val="18"/>
              </w:rPr>
              <w:t>тицій емітентами цінних паперів</w:t>
            </w:r>
          </w:p>
        </w:tc>
        <w:tc>
          <w:tcPr>
            <w:tcW w:w="1276" w:type="dxa"/>
            <w:vMerge w:val="restart"/>
            <w:vAlign w:val="center"/>
          </w:tcPr>
          <w:p w14:paraId="75EACF2C" w14:textId="54584089" w:rsidR="00490762" w:rsidRPr="00E774B2" w:rsidRDefault="00490762" w:rsidP="00724328">
            <w:pPr>
              <w:jc w:val="both"/>
              <w:rPr>
                <w:rFonts w:ascii="Times New Roman" w:hAnsi="Times New Roman"/>
                <w:sz w:val="18"/>
                <w:szCs w:val="18"/>
                <w:lang w:eastAsia="uk-UA"/>
              </w:rPr>
            </w:pPr>
            <w:r w:rsidRPr="00E774B2">
              <w:rPr>
                <w:rFonts w:ascii="Times New Roman" w:hAnsi="Times New Roman"/>
                <w:sz w:val="18"/>
                <w:szCs w:val="18"/>
              </w:rPr>
              <w:t>невідкладно</w:t>
            </w:r>
          </w:p>
        </w:tc>
        <w:tc>
          <w:tcPr>
            <w:tcW w:w="3119" w:type="dxa"/>
            <w:vMerge w:val="restart"/>
            <w:vAlign w:val="center"/>
            <w:hideMark/>
          </w:tcPr>
          <w:p w14:paraId="7A144297" w14:textId="6658C0D6" w:rsidR="00490762" w:rsidRPr="00E774B2" w:rsidRDefault="00490762" w:rsidP="00724328">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27DD5256" w14:textId="77777777" w:rsidTr="008E60A5">
        <w:trPr>
          <w:trHeight w:val="821"/>
          <w:jc w:val="center"/>
        </w:trPr>
        <w:tc>
          <w:tcPr>
            <w:tcW w:w="425" w:type="dxa"/>
            <w:vMerge/>
            <w:vAlign w:val="center"/>
          </w:tcPr>
          <w:p w14:paraId="0CBD444A" w14:textId="77777777" w:rsidR="00490762" w:rsidRPr="00E774B2" w:rsidRDefault="00490762" w:rsidP="00724328">
            <w:pPr>
              <w:ind w:right="-108"/>
              <w:jc w:val="both"/>
              <w:rPr>
                <w:rFonts w:ascii="Times New Roman" w:hAnsi="Times New Roman"/>
                <w:sz w:val="18"/>
                <w:szCs w:val="18"/>
              </w:rPr>
            </w:pPr>
          </w:p>
        </w:tc>
        <w:tc>
          <w:tcPr>
            <w:tcW w:w="2405" w:type="dxa"/>
            <w:vMerge/>
            <w:vAlign w:val="center"/>
          </w:tcPr>
          <w:p w14:paraId="7ABB7779" w14:textId="563D67A0" w:rsidR="00490762" w:rsidRPr="00E774B2" w:rsidRDefault="00490762" w:rsidP="00724328">
            <w:pPr>
              <w:ind w:right="-108"/>
              <w:jc w:val="both"/>
              <w:rPr>
                <w:rFonts w:ascii="Times New Roman" w:hAnsi="Times New Roman"/>
                <w:sz w:val="18"/>
                <w:szCs w:val="18"/>
              </w:rPr>
            </w:pPr>
          </w:p>
        </w:tc>
        <w:tc>
          <w:tcPr>
            <w:tcW w:w="993" w:type="dxa"/>
            <w:vMerge/>
            <w:vAlign w:val="center"/>
          </w:tcPr>
          <w:p w14:paraId="1EBCFB58" w14:textId="77777777" w:rsidR="00490762" w:rsidRPr="00E774B2" w:rsidRDefault="00490762" w:rsidP="00724328">
            <w:pPr>
              <w:ind w:right="-107"/>
              <w:jc w:val="both"/>
              <w:rPr>
                <w:rFonts w:ascii="Times New Roman" w:hAnsi="Times New Roman"/>
                <w:sz w:val="18"/>
                <w:szCs w:val="18"/>
              </w:rPr>
            </w:pPr>
          </w:p>
        </w:tc>
        <w:tc>
          <w:tcPr>
            <w:tcW w:w="1275" w:type="dxa"/>
            <w:vMerge/>
            <w:vAlign w:val="center"/>
          </w:tcPr>
          <w:p w14:paraId="0719D8EE" w14:textId="77777777" w:rsidR="00490762" w:rsidRPr="00E774B2" w:rsidRDefault="00490762" w:rsidP="00724328">
            <w:pPr>
              <w:ind w:right="-107"/>
              <w:jc w:val="both"/>
              <w:rPr>
                <w:rFonts w:ascii="Times New Roman" w:hAnsi="Times New Roman"/>
                <w:sz w:val="18"/>
                <w:szCs w:val="18"/>
              </w:rPr>
            </w:pPr>
          </w:p>
        </w:tc>
        <w:tc>
          <w:tcPr>
            <w:tcW w:w="4536" w:type="dxa"/>
            <w:vAlign w:val="center"/>
          </w:tcPr>
          <w:p w14:paraId="04E34D21" w14:textId="642C0071"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374B8C4A" w14:textId="77777777" w:rsidR="00490762" w:rsidRPr="00E774B2" w:rsidRDefault="00490762" w:rsidP="00724328">
            <w:pPr>
              <w:jc w:val="both"/>
              <w:rPr>
                <w:rFonts w:ascii="Times New Roman" w:hAnsi="Times New Roman"/>
                <w:sz w:val="18"/>
                <w:szCs w:val="18"/>
              </w:rPr>
            </w:pPr>
          </w:p>
        </w:tc>
        <w:tc>
          <w:tcPr>
            <w:tcW w:w="3119" w:type="dxa"/>
            <w:vMerge/>
            <w:vAlign w:val="center"/>
          </w:tcPr>
          <w:p w14:paraId="1F129B52" w14:textId="4C1AB2D6" w:rsidR="00490762" w:rsidRPr="00E774B2" w:rsidRDefault="00490762" w:rsidP="00724328">
            <w:pPr>
              <w:jc w:val="both"/>
              <w:rPr>
                <w:rFonts w:ascii="Times New Roman" w:hAnsi="Times New Roman"/>
                <w:sz w:val="18"/>
                <w:szCs w:val="18"/>
              </w:rPr>
            </w:pPr>
          </w:p>
        </w:tc>
      </w:tr>
      <w:tr w:rsidR="008E60A5" w:rsidRPr="00E774B2" w14:paraId="5918D2D8" w14:textId="77777777" w:rsidTr="008E60A5">
        <w:trPr>
          <w:trHeight w:val="821"/>
          <w:jc w:val="center"/>
        </w:trPr>
        <w:tc>
          <w:tcPr>
            <w:tcW w:w="425" w:type="dxa"/>
            <w:vMerge/>
            <w:vAlign w:val="center"/>
          </w:tcPr>
          <w:p w14:paraId="0425D2A1" w14:textId="77777777" w:rsidR="00490762" w:rsidRPr="00E774B2" w:rsidRDefault="00490762" w:rsidP="00724328">
            <w:pPr>
              <w:ind w:right="-108"/>
              <w:jc w:val="both"/>
              <w:rPr>
                <w:rFonts w:ascii="Times New Roman" w:hAnsi="Times New Roman"/>
                <w:sz w:val="18"/>
                <w:szCs w:val="18"/>
              </w:rPr>
            </w:pPr>
          </w:p>
        </w:tc>
        <w:tc>
          <w:tcPr>
            <w:tcW w:w="2405" w:type="dxa"/>
            <w:vMerge/>
            <w:vAlign w:val="center"/>
          </w:tcPr>
          <w:p w14:paraId="70AC73E6" w14:textId="52CFACD2" w:rsidR="00490762" w:rsidRPr="00E774B2" w:rsidRDefault="00490762" w:rsidP="00724328">
            <w:pPr>
              <w:ind w:right="-108"/>
              <w:jc w:val="both"/>
              <w:rPr>
                <w:rFonts w:ascii="Times New Roman" w:hAnsi="Times New Roman"/>
                <w:sz w:val="18"/>
                <w:szCs w:val="18"/>
              </w:rPr>
            </w:pPr>
          </w:p>
        </w:tc>
        <w:tc>
          <w:tcPr>
            <w:tcW w:w="993" w:type="dxa"/>
            <w:vMerge/>
            <w:vAlign w:val="center"/>
          </w:tcPr>
          <w:p w14:paraId="376BD6A6" w14:textId="77777777" w:rsidR="00490762" w:rsidRPr="00E774B2" w:rsidRDefault="00490762" w:rsidP="00724328">
            <w:pPr>
              <w:ind w:right="-107"/>
              <w:jc w:val="both"/>
              <w:rPr>
                <w:rFonts w:ascii="Times New Roman" w:hAnsi="Times New Roman"/>
                <w:sz w:val="18"/>
                <w:szCs w:val="18"/>
              </w:rPr>
            </w:pPr>
          </w:p>
        </w:tc>
        <w:tc>
          <w:tcPr>
            <w:tcW w:w="1275" w:type="dxa"/>
            <w:vMerge/>
            <w:vAlign w:val="center"/>
          </w:tcPr>
          <w:p w14:paraId="775C207D" w14:textId="77777777" w:rsidR="00490762" w:rsidRPr="00E774B2" w:rsidRDefault="00490762" w:rsidP="00724328">
            <w:pPr>
              <w:ind w:right="-107"/>
              <w:jc w:val="both"/>
              <w:rPr>
                <w:rFonts w:ascii="Times New Roman" w:hAnsi="Times New Roman"/>
                <w:sz w:val="18"/>
                <w:szCs w:val="18"/>
              </w:rPr>
            </w:pPr>
          </w:p>
        </w:tc>
        <w:tc>
          <w:tcPr>
            <w:tcW w:w="4536" w:type="dxa"/>
            <w:vAlign w:val="center"/>
          </w:tcPr>
          <w:p w14:paraId="22E72369" w14:textId="05A3C8D4"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 xml:space="preserve">3) забезпечення супроводження розгляду Верховною Радою України законопроекту </w:t>
            </w:r>
          </w:p>
        </w:tc>
        <w:tc>
          <w:tcPr>
            <w:tcW w:w="1276" w:type="dxa"/>
            <w:vMerge/>
            <w:vAlign w:val="center"/>
          </w:tcPr>
          <w:p w14:paraId="26ABB56C" w14:textId="77777777" w:rsidR="00490762" w:rsidRPr="00E774B2" w:rsidRDefault="00490762" w:rsidP="00724328">
            <w:pPr>
              <w:jc w:val="both"/>
              <w:rPr>
                <w:rFonts w:ascii="Times New Roman" w:hAnsi="Times New Roman"/>
                <w:sz w:val="18"/>
                <w:szCs w:val="18"/>
              </w:rPr>
            </w:pPr>
          </w:p>
        </w:tc>
        <w:tc>
          <w:tcPr>
            <w:tcW w:w="3119" w:type="dxa"/>
            <w:vMerge/>
            <w:vAlign w:val="center"/>
          </w:tcPr>
          <w:p w14:paraId="18463981" w14:textId="6851D6D6" w:rsidR="00490762" w:rsidRPr="00E774B2" w:rsidRDefault="00490762" w:rsidP="00724328">
            <w:pPr>
              <w:jc w:val="both"/>
              <w:rPr>
                <w:rFonts w:ascii="Times New Roman" w:hAnsi="Times New Roman"/>
                <w:sz w:val="18"/>
                <w:szCs w:val="18"/>
              </w:rPr>
            </w:pPr>
          </w:p>
        </w:tc>
      </w:tr>
      <w:tr w:rsidR="008E60A5" w:rsidRPr="00E774B2" w14:paraId="3E6656A1" w14:textId="77777777" w:rsidTr="008E60A5">
        <w:trPr>
          <w:trHeight w:val="821"/>
          <w:jc w:val="center"/>
        </w:trPr>
        <w:tc>
          <w:tcPr>
            <w:tcW w:w="425" w:type="dxa"/>
            <w:vMerge/>
            <w:vAlign w:val="center"/>
          </w:tcPr>
          <w:p w14:paraId="337358C8" w14:textId="77777777" w:rsidR="00490762" w:rsidRPr="00E774B2" w:rsidRDefault="00490762" w:rsidP="00724328">
            <w:pPr>
              <w:ind w:right="-108"/>
              <w:jc w:val="both"/>
              <w:rPr>
                <w:rFonts w:ascii="Times New Roman" w:hAnsi="Times New Roman"/>
                <w:sz w:val="18"/>
                <w:szCs w:val="18"/>
              </w:rPr>
            </w:pPr>
          </w:p>
        </w:tc>
        <w:tc>
          <w:tcPr>
            <w:tcW w:w="2405" w:type="dxa"/>
            <w:vMerge/>
            <w:vAlign w:val="center"/>
          </w:tcPr>
          <w:p w14:paraId="285D7F2A" w14:textId="2B09D66A" w:rsidR="00490762" w:rsidRPr="00E774B2" w:rsidRDefault="00490762" w:rsidP="00724328">
            <w:pPr>
              <w:ind w:right="-108"/>
              <w:jc w:val="both"/>
              <w:rPr>
                <w:rFonts w:ascii="Times New Roman" w:hAnsi="Times New Roman"/>
                <w:sz w:val="18"/>
                <w:szCs w:val="18"/>
              </w:rPr>
            </w:pPr>
          </w:p>
        </w:tc>
        <w:tc>
          <w:tcPr>
            <w:tcW w:w="993" w:type="dxa"/>
            <w:vMerge/>
            <w:vAlign w:val="center"/>
          </w:tcPr>
          <w:p w14:paraId="59CA2F1B" w14:textId="77777777" w:rsidR="00490762" w:rsidRPr="00E774B2" w:rsidRDefault="00490762" w:rsidP="00724328">
            <w:pPr>
              <w:ind w:right="-107"/>
              <w:jc w:val="both"/>
              <w:rPr>
                <w:rFonts w:ascii="Times New Roman" w:hAnsi="Times New Roman"/>
                <w:sz w:val="18"/>
                <w:szCs w:val="18"/>
              </w:rPr>
            </w:pPr>
          </w:p>
        </w:tc>
        <w:tc>
          <w:tcPr>
            <w:tcW w:w="1275" w:type="dxa"/>
            <w:vMerge/>
            <w:vAlign w:val="center"/>
          </w:tcPr>
          <w:p w14:paraId="452915F4" w14:textId="77777777" w:rsidR="00490762" w:rsidRPr="00E774B2" w:rsidRDefault="00490762" w:rsidP="00724328">
            <w:pPr>
              <w:ind w:right="-107"/>
              <w:jc w:val="both"/>
              <w:rPr>
                <w:rFonts w:ascii="Times New Roman" w:hAnsi="Times New Roman"/>
                <w:sz w:val="18"/>
                <w:szCs w:val="18"/>
              </w:rPr>
            </w:pPr>
          </w:p>
        </w:tc>
        <w:tc>
          <w:tcPr>
            <w:tcW w:w="4536" w:type="dxa"/>
            <w:vAlign w:val="center"/>
          </w:tcPr>
          <w:p w14:paraId="25E427CE" w14:textId="24575373" w:rsidR="00490762" w:rsidRPr="00E774B2" w:rsidRDefault="00490762" w:rsidP="00724328">
            <w:pPr>
              <w:ind w:right="-107"/>
              <w:jc w:val="both"/>
              <w:rPr>
                <w:rFonts w:ascii="Times New Roman" w:hAnsi="Times New Roman"/>
                <w:sz w:val="18"/>
                <w:szCs w:val="18"/>
              </w:rPr>
            </w:pPr>
            <w:r w:rsidRPr="00E774B2">
              <w:rPr>
                <w:rFonts w:ascii="Times New Roman" w:hAnsi="Times New Roman"/>
                <w:sz w:val="18"/>
                <w:szCs w:val="18"/>
              </w:rPr>
              <w:t>4) розроблення, прийняття та реєстрація в Мін’юсті рішення НКЦПФР щодо внесення відповідних змін до Порядку збільшення (зменшення) статутного капіталу публічного або приватного акціонерного товариства</w:t>
            </w:r>
          </w:p>
        </w:tc>
        <w:tc>
          <w:tcPr>
            <w:tcW w:w="1276" w:type="dxa"/>
            <w:vMerge/>
            <w:vAlign w:val="center"/>
          </w:tcPr>
          <w:p w14:paraId="6D700E96" w14:textId="77777777" w:rsidR="00490762" w:rsidRPr="00E774B2" w:rsidRDefault="00490762" w:rsidP="00724328">
            <w:pPr>
              <w:jc w:val="both"/>
              <w:rPr>
                <w:rFonts w:ascii="Times New Roman" w:hAnsi="Times New Roman"/>
                <w:sz w:val="18"/>
                <w:szCs w:val="18"/>
                <w:lang w:eastAsia="uk-UA"/>
              </w:rPr>
            </w:pPr>
          </w:p>
        </w:tc>
        <w:tc>
          <w:tcPr>
            <w:tcW w:w="3119" w:type="dxa"/>
            <w:vAlign w:val="center"/>
          </w:tcPr>
          <w:p w14:paraId="3CD7D07E" w14:textId="0EA11B51" w:rsidR="00490762" w:rsidRPr="00E774B2" w:rsidRDefault="006B2F89" w:rsidP="00724328">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781E3CBA" w14:textId="77777777" w:rsidTr="008E60A5">
        <w:trPr>
          <w:trHeight w:val="675"/>
          <w:jc w:val="center"/>
        </w:trPr>
        <w:tc>
          <w:tcPr>
            <w:tcW w:w="425" w:type="dxa"/>
            <w:vMerge w:val="restart"/>
            <w:vAlign w:val="center"/>
          </w:tcPr>
          <w:p w14:paraId="4DFEFAEB" w14:textId="56936F12" w:rsidR="00490762" w:rsidRPr="00E774B2" w:rsidRDefault="00490762" w:rsidP="008B0C1C">
            <w:pPr>
              <w:ind w:right="-108"/>
              <w:jc w:val="both"/>
              <w:rPr>
                <w:rFonts w:ascii="Times New Roman" w:hAnsi="Times New Roman"/>
                <w:sz w:val="18"/>
                <w:szCs w:val="18"/>
              </w:rPr>
            </w:pPr>
            <w:r w:rsidRPr="00E774B2">
              <w:rPr>
                <w:rFonts w:ascii="Times New Roman" w:hAnsi="Times New Roman"/>
                <w:sz w:val="18"/>
                <w:szCs w:val="18"/>
              </w:rPr>
              <w:t>11</w:t>
            </w:r>
          </w:p>
        </w:tc>
        <w:tc>
          <w:tcPr>
            <w:tcW w:w="2405" w:type="dxa"/>
            <w:vMerge w:val="restart"/>
            <w:vAlign w:val="center"/>
            <w:hideMark/>
          </w:tcPr>
          <w:p w14:paraId="5062603C" w14:textId="4CD2CC93" w:rsidR="00490762" w:rsidRPr="00E774B2" w:rsidRDefault="00490762" w:rsidP="008B0C1C">
            <w:pPr>
              <w:ind w:right="-108"/>
              <w:jc w:val="both"/>
              <w:rPr>
                <w:rFonts w:ascii="Times New Roman" w:hAnsi="Times New Roman"/>
                <w:sz w:val="18"/>
                <w:szCs w:val="18"/>
              </w:rPr>
            </w:pPr>
            <w:r w:rsidRPr="00E774B2">
              <w:rPr>
                <w:rFonts w:ascii="Times New Roman" w:hAnsi="Times New Roman"/>
                <w:sz w:val="18"/>
                <w:szCs w:val="18"/>
              </w:rPr>
              <w:t xml:space="preserve">812. Запровадження обов’язкового формування наглядових рад та їх комітетів </w:t>
            </w:r>
            <w:r w:rsidRPr="00E774B2">
              <w:rPr>
                <w:rFonts w:ascii="Times New Roman" w:hAnsi="Times New Roman"/>
                <w:sz w:val="18"/>
                <w:szCs w:val="18"/>
              </w:rPr>
              <w:lastRenderedPageBreak/>
              <w:t>у публічному акціонерному товаристві</w:t>
            </w:r>
          </w:p>
        </w:tc>
        <w:tc>
          <w:tcPr>
            <w:tcW w:w="993" w:type="dxa"/>
            <w:vMerge w:val="restart"/>
            <w:vAlign w:val="center"/>
          </w:tcPr>
          <w:p w14:paraId="4B0E8391" w14:textId="684AC8F8" w:rsidR="00490762" w:rsidRPr="00E774B2" w:rsidRDefault="00490762" w:rsidP="008B0C1C">
            <w:pPr>
              <w:ind w:right="-107"/>
              <w:jc w:val="both"/>
              <w:rPr>
                <w:rFonts w:ascii="Times New Roman" w:hAnsi="Times New Roman"/>
                <w:sz w:val="18"/>
                <w:szCs w:val="18"/>
              </w:rPr>
            </w:pPr>
            <w:r w:rsidRPr="00E774B2">
              <w:rPr>
                <w:rFonts w:ascii="Times New Roman" w:hAnsi="Times New Roman"/>
                <w:sz w:val="18"/>
                <w:szCs w:val="18"/>
              </w:rPr>
              <w:lastRenderedPageBreak/>
              <w:t>стаття 387, додаток XXXIV</w:t>
            </w:r>
          </w:p>
        </w:tc>
        <w:tc>
          <w:tcPr>
            <w:tcW w:w="1275" w:type="dxa"/>
            <w:vMerge w:val="restart"/>
            <w:vAlign w:val="center"/>
          </w:tcPr>
          <w:p w14:paraId="1EEA5B59" w14:textId="103B1A29" w:rsidR="00490762" w:rsidRPr="00E774B2" w:rsidRDefault="00CB2C38" w:rsidP="008B0C1C">
            <w:pPr>
              <w:ind w:right="-107"/>
              <w:jc w:val="both"/>
              <w:rPr>
                <w:rFonts w:ascii="Times New Roman" w:hAnsi="Times New Roman"/>
                <w:sz w:val="18"/>
                <w:szCs w:val="18"/>
              </w:rPr>
            </w:pPr>
            <w:r w:rsidRPr="00E774B2">
              <w:rPr>
                <w:rFonts w:ascii="Times New Roman" w:hAnsi="Times New Roman"/>
                <w:sz w:val="18"/>
                <w:szCs w:val="18"/>
              </w:rPr>
              <w:t xml:space="preserve">Рекомендація Комісії 2005/162/ЄС; </w:t>
            </w:r>
            <w:r w:rsidRPr="00E774B2">
              <w:rPr>
                <w:rFonts w:ascii="Times New Roman" w:hAnsi="Times New Roman"/>
                <w:sz w:val="18"/>
                <w:szCs w:val="18"/>
              </w:rPr>
              <w:lastRenderedPageBreak/>
              <w:t>Рекомендація Комісії 2009/385/ЄС (доповнює Рекомендацію Комісії 2005/162/ЄС)</w:t>
            </w:r>
          </w:p>
        </w:tc>
        <w:tc>
          <w:tcPr>
            <w:tcW w:w="4536" w:type="dxa"/>
            <w:vAlign w:val="center"/>
            <w:hideMark/>
          </w:tcPr>
          <w:p w14:paraId="375BF208" w14:textId="7EA9C46F" w:rsidR="00490762" w:rsidRPr="00E774B2" w:rsidRDefault="00490762" w:rsidP="00B916F1">
            <w:pPr>
              <w:ind w:right="-107"/>
              <w:jc w:val="both"/>
              <w:rPr>
                <w:rFonts w:ascii="Times New Roman" w:hAnsi="Times New Roman"/>
                <w:sz w:val="18"/>
                <w:szCs w:val="18"/>
              </w:rPr>
            </w:pPr>
            <w:r w:rsidRPr="00E774B2">
              <w:rPr>
                <w:rFonts w:ascii="Times New Roman" w:hAnsi="Times New Roman"/>
                <w:sz w:val="18"/>
                <w:szCs w:val="18"/>
              </w:rPr>
              <w:lastRenderedPageBreak/>
              <w:t xml:space="preserve">1) розроблення та подання на розгляд Кабінету Міністрів України законопроекту про внесення змін до деяких законодавчих актів України щодо спрощення ведення </w:t>
            </w:r>
            <w:r w:rsidRPr="00E774B2">
              <w:rPr>
                <w:rFonts w:ascii="Times New Roman" w:hAnsi="Times New Roman"/>
                <w:sz w:val="18"/>
                <w:szCs w:val="18"/>
              </w:rPr>
              <w:lastRenderedPageBreak/>
              <w:t>бізнесу та залучення інвес</w:t>
            </w:r>
            <w:r w:rsidR="00CB2C38" w:rsidRPr="00E774B2">
              <w:rPr>
                <w:rFonts w:ascii="Times New Roman" w:hAnsi="Times New Roman"/>
                <w:sz w:val="18"/>
                <w:szCs w:val="18"/>
              </w:rPr>
              <w:t>тицій емітентами цінних паперів</w:t>
            </w:r>
          </w:p>
        </w:tc>
        <w:tc>
          <w:tcPr>
            <w:tcW w:w="1276" w:type="dxa"/>
            <w:vMerge w:val="restart"/>
            <w:vAlign w:val="center"/>
          </w:tcPr>
          <w:p w14:paraId="5019A0CB" w14:textId="4A183857" w:rsidR="00490762" w:rsidRPr="00E774B2" w:rsidRDefault="00490762" w:rsidP="008B0C1C">
            <w:pPr>
              <w:jc w:val="both"/>
              <w:rPr>
                <w:rFonts w:ascii="Times New Roman" w:hAnsi="Times New Roman"/>
                <w:sz w:val="18"/>
                <w:szCs w:val="18"/>
                <w:lang w:eastAsia="uk-UA"/>
              </w:rPr>
            </w:pPr>
            <w:r w:rsidRPr="00E774B2">
              <w:rPr>
                <w:rFonts w:ascii="Times New Roman" w:hAnsi="Times New Roman"/>
                <w:sz w:val="18"/>
                <w:szCs w:val="18"/>
              </w:rPr>
              <w:lastRenderedPageBreak/>
              <w:t>невідкладно</w:t>
            </w:r>
          </w:p>
        </w:tc>
        <w:tc>
          <w:tcPr>
            <w:tcW w:w="3119" w:type="dxa"/>
            <w:vMerge w:val="restart"/>
            <w:vAlign w:val="center"/>
            <w:hideMark/>
          </w:tcPr>
          <w:p w14:paraId="0EBCB2A6" w14:textId="7EEC738B" w:rsidR="00490762" w:rsidRPr="00E774B2" w:rsidRDefault="00490762"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2BFD4CFE" w14:textId="77777777" w:rsidTr="008E60A5">
        <w:trPr>
          <w:trHeight w:val="675"/>
          <w:jc w:val="center"/>
        </w:trPr>
        <w:tc>
          <w:tcPr>
            <w:tcW w:w="425" w:type="dxa"/>
            <w:vMerge/>
            <w:vAlign w:val="center"/>
          </w:tcPr>
          <w:p w14:paraId="2EAAEBE1" w14:textId="77777777" w:rsidR="00490762" w:rsidRPr="00E774B2" w:rsidRDefault="00490762" w:rsidP="008B0C1C">
            <w:pPr>
              <w:ind w:right="-108"/>
              <w:jc w:val="both"/>
              <w:rPr>
                <w:rFonts w:ascii="Times New Roman" w:hAnsi="Times New Roman"/>
                <w:sz w:val="18"/>
                <w:szCs w:val="18"/>
              </w:rPr>
            </w:pPr>
          </w:p>
        </w:tc>
        <w:tc>
          <w:tcPr>
            <w:tcW w:w="2405" w:type="dxa"/>
            <w:vMerge/>
            <w:vAlign w:val="center"/>
          </w:tcPr>
          <w:p w14:paraId="1BACCC9A" w14:textId="4DDCE786" w:rsidR="00490762" w:rsidRPr="00E774B2" w:rsidRDefault="00490762" w:rsidP="008B0C1C">
            <w:pPr>
              <w:ind w:right="-108"/>
              <w:jc w:val="both"/>
              <w:rPr>
                <w:rFonts w:ascii="Times New Roman" w:hAnsi="Times New Roman"/>
                <w:sz w:val="18"/>
                <w:szCs w:val="18"/>
              </w:rPr>
            </w:pPr>
          </w:p>
        </w:tc>
        <w:tc>
          <w:tcPr>
            <w:tcW w:w="993" w:type="dxa"/>
            <w:vMerge/>
            <w:vAlign w:val="center"/>
          </w:tcPr>
          <w:p w14:paraId="7B3FD310" w14:textId="77777777" w:rsidR="00490762" w:rsidRPr="00E774B2" w:rsidRDefault="00490762" w:rsidP="008B0C1C">
            <w:pPr>
              <w:ind w:right="-107"/>
              <w:jc w:val="both"/>
              <w:rPr>
                <w:rFonts w:ascii="Times New Roman" w:hAnsi="Times New Roman"/>
                <w:sz w:val="18"/>
                <w:szCs w:val="18"/>
              </w:rPr>
            </w:pPr>
          </w:p>
        </w:tc>
        <w:tc>
          <w:tcPr>
            <w:tcW w:w="1275" w:type="dxa"/>
            <w:vMerge/>
            <w:vAlign w:val="center"/>
          </w:tcPr>
          <w:p w14:paraId="04F0434B" w14:textId="77777777" w:rsidR="00490762" w:rsidRPr="00E774B2" w:rsidRDefault="00490762" w:rsidP="008B0C1C">
            <w:pPr>
              <w:ind w:right="-107"/>
              <w:jc w:val="both"/>
              <w:rPr>
                <w:rFonts w:ascii="Times New Roman" w:hAnsi="Times New Roman"/>
                <w:sz w:val="18"/>
                <w:szCs w:val="18"/>
              </w:rPr>
            </w:pPr>
          </w:p>
        </w:tc>
        <w:tc>
          <w:tcPr>
            <w:tcW w:w="4536" w:type="dxa"/>
            <w:vAlign w:val="center"/>
          </w:tcPr>
          <w:p w14:paraId="4F31F0E8" w14:textId="1FBF3210" w:rsidR="00490762" w:rsidRPr="00E774B2" w:rsidRDefault="00490762" w:rsidP="008B0C1C">
            <w:pPr>
              <w:ind w:right="-107"/>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1626F3DB" w14:textId="77777777" w:rsidR="00490762" w:rsidRPr="00E774B2" w:rsidRDefault="00490762" w:rsidP="008B0C1C">
            <w:pPr>
              <w:jc w:val="both"/>
              <w:rPr>
                <w:rFonts w:ascii="Times New Roman" w:hAnsi="Times New Roman"/>
                <w:sz w:val="18"/>
                <w:szCs w:val="18"/>
                <w:lang w:eastAsia="uk-UA"/>
              </w:rPr>
            </w:pPr>
          </w:p>
        </w:tc>
        <w:tc>
          <w:tcPr>
            <w:tcW w:w="3119" w:type="dxa"/>
            <w:vMerge/>
            <w:vAlign w:val="center"/>
          </w:tcPr>
          <w:p w14:paraId="49F3E0A1" w14:textId="023A6AFC" w:rsidR="00490762" w:rsidRPr="00E774B2" w:rsidRDefault="00490762" w:rsidP="008B0C1C">
            <w:pPr>
              <w:jc w:val="both"/>
              <w:rPr>
                <w:rFonts w:ascii="Times New Roman" w:hAnsi="Times New Roman"/>
                <w:sz w:val="18"/>
                <w:szCs w:val="18"/>
                <w:lang w:eastAsia="uk-UA"/>
              </w:rPr>
            </w:pPr>
          </w:p>
        </w:tc>
      </w:tr>
      <w:tr w:rsidR="008E60A5" w:rsidRPr="00E774B2" w14:paraId="322D1999" w14:textId="77777777" w:rsidTr="008E60A5">
        <w:trPr>
          <w:trHeight w:val="675"/>
          <w:jc w:val="center"/>
        </w:trPr>
        <w:tc>
          <w:tcPr>
            <w:tcW w:w="425" w:type="dxa"/>
            <w:vMerge/>
            <w:vAlign w:val="center"/>
          </w:tcPr>
          <w:p w14:paraId="3A68446D" w14:textId="77777777" w:rsidR="00490762" w:rsidRPr="00E774B2" w:rsidRDefault="00490762" w:rsidP="008B0C1C">
            <w:pPr>
              <w:ind w:right="-108"/>
              <w:jc w:val="both"/>
              <w:rPr>
                <w:rFonts w:ascii="Times New Roman" w:hAnsi="Times New Roman"/>
                <w:sz w:val="18"/>
                <w:szCs w:val="18"/>
              </w:rPr>
            </w:pPr>
          </w:p>
        </w:tc>
        <w:tc>
          <w:tcPr>
            <w:tcW w:w="2405" w:type="dxa"/>
            <w:vMerge/>
            <w:vAlign w:val="center"/>
          </w:tcPr>
          <w:p w14:paraId="2F7F7135" w14:textId="661B2506" w:rsidR="00490762" w:rsidRPr="00E774B2" w:rsidRDefault="00490762" w:rsidP="008B0C1C">
            <w:pPr>
              <w:ind w:right="-108"/>
              <w:jc w:val="both"/>
              <w:rPr>
                <w:rFonts w:ascii="Times New Roman" w:hAnsi="Times New Roman"/>
                <w:sz w:val="18"/>
                <w:szCs w:val="18"/>
              </w:rPr>
            </w:pPr>
          </w:p>
        </w:tc>
        <w:tc>
          <w:tcPr>
            <w:tcW w:w="993" w:type="dxa"/>
            <w:vMerge/>
            <w:vAlign w:val="center"/>
          </w:tcPr>
          <w:p w14:paraId="060CADE7" w14:textId="77777777" w:rsidR="00490762" w:rsidRPr="00E774B2" w:rsidRDefault="00490762" w:rsidP="008B0C1C">
            <w:pPr>
              <w:ind w:right="-107"/>
              <w:jc w:val="both"/>
              <w:rPr>
                <w:rFonts w:ascii="Times New Roman" w:hAnsi="Times New Roman"/>
                <w:sz w:val="18"/>
                <w:szCs w:val="18"/>
              </w:rPr>
            </w:pPr>
          </w:p>
        </w:tc>
        <w:tc>
          <w:tcPr>
            <w:tcW w:w="1275" w:type="dxa"/>
            <w:vMerge/>
            <w:vAlign w:val="center"/>
          </w:tcPr>
          <w:p w14:paraId="3E5D03FA" w14:textId="77777777" w:rsidR="00490762" w:rsidRPr="00E774B2" w:rsidRDefault="00490762" w:rsidP="008B0C1C">
            <w:pPr>
              <w:ind w:right="-107"/>
              <w:jc w:val="both"/>
              <w:rPr>
                <w:rFonts w:ascii="Times New Roman" w:hAnsi="Times New Roman"/>
                <w:sz w:val="18"/>
                <w:szCs w:val="18"/>
              </w:rPr>
            </w:pPr>
          </w:p>
        </w:tc>
        <w:tc>
          <w:tcPr>
            <w:tcW w:w="4536" w:type="dxa"/>
            <w:vAlign w:val="center"/>
          </w:tcPr>
          <w:p w14:paraId="4726DC4A" w14:textId="10523F8F" w:rsidR="00490762" w:rsidRPr="00E774B2" w:rsidRDefault="00490762" w:rsidP="008B0C1C">
            <w:pPr>
              <w:ind w:right="-107"/>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0C70D22" w14:textId="77777777" w:rsidR="00490762" w:rsidRPr="00E774B2" w:rsidRDefault="00490762" w:rsidP="008B0C1C">
            <w:pPr>
              <w:jc w:val="both"/>
              <w:rPr>
                <w:rFonts w:ascii="Times New Roman" w:hAnsi="Times New Roman"/>
                <w:sz w:val="18"/>
                <w:szCs w:val="18"/>
                <w:lang w:eastAsia="uk-UA"/>
              </w:rPr>
            </w:pPr>
          </w:p>
        </w:tc>
        <w:tc>
          <w:tcPr>
            <w:tcW w:w="3119" w:type="dxa"/>
            <w:vMerge/>
            <w:vAlign w:val="center"/>
          </w:tcPr>
          <w:p w14:paraId="38DDDB26" w14:textId="6F65D5C6" w:rsidR="00490762" w:rsidRPr="00E774B2" w:rsidRDefault="00490762" w:rsidP="008B0C1C">
            <w:pPr>
              <w:jc w:val="both"/>
              <w:rPr>
                <w:rFonts w:ascii="Times New Roman" w:hAnsi="Times New Roman"/>
                <w:sz w:val="18"/>
                <w:szCs w:val="18"/>
                <w:lang w:eastAsia="uk-UA"/>
              </w:rPr>
            </w:pPr>
          </w:p>
        </w:tc>
      </w:tr>
      <w:tr w:rsidR="008E60A5" w:rsidRPr="00E774B2" w14:paraId="4441AFE8" w14:textId="77777777" w:rsidTr="008E60A5">
        <w:trPr>
          <w:trHeight w:val="675"/>
          <w:jc w:val="center"/>
        </w:trPr>
        <w:tc>
          <w:tcPr>
            <w:tcW w:w="425" w:type="dxa"/>
            <w:vMerge w:val="restart"/>
            <w:vAlign w:val="center"/>
          </w:tcPr>
          <w:p w14:paraId="0AF73B5A" w14:textId="60FF4C43"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12</w:t>
            </w:r>
          </w:p>
        </w:tc>
        <w:tc>
          <w:tcPr>
            <w:tcW w:w="2405" w:type="dxa"/>
            <w:vMerge w:val="restart"/>
            <w:vAlign w:val="center"/>
            <w:hideMark/>
          </w:tcPr>
          <w:p w14:paraId="70916DDB" w14:textId="59D63D37"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813. Врегулювання питань діяльності наглядових рад та їх комітетів відповідно до права ЄС</w:t>
            </w:r>
          </w:p>
        </w:tc>
        <w:tc>
          <w:tcPr>
            <w:tcW w:w="993" w:type="dxa"/>
            <w:vMerge w:val="restart"/>
            <w:vAlign w:val="center"/>
          </w:tcPr>
          <w:p w14:paraId="2E306B30" w14:textId="069F26D4" w:rsidR="00CB2C38" w:rsidRPr="00E774B2" w:rsidRDefault="00CB2C38" w:rsidP="008B0C1C">
            <w:pPr>
              <w:ind w:right="-107"/>
              <w:jc w:val="both"/>
              <w:rPr>
                <w:rFonts w:ascii="Times New Roman" w:hAnsi="Times New Roman"/>
                <w:sz w:val="18"/>
                <w:szCs w:val="18"/>
              </w:rPr>
            </w:pPr>
            <w:r w:rsidRPr="00E774B2">
              <w:rPr>
                <w:rFonts w:ascii="Times New Roman" w:hAnsi="Times New Roman"/>
                <w:sz w:val="18"/>
                <w:szCs w:val="18"/>
              </w:rPr>
              <w:t>стаття 387, додаток XXXVI</w:t>
            </w:r>
          </w:p>
        </w:tc>
        <w:tc>
          <w:tcPr>
            <w:tcW w:w="1275" w:type="dxa"/>
            <w:vMerge w:val="restart"/>
            <w:vAlign w:val="center"/>
          </w:tcPr>
          <w:p w14:paraId="51CE041C" w14:textId="10BA409D" w:rsidR="00CB2C38" w:rsidRPr="00E774B2" w:rsidRDefault="00CB2C38" w:rsidP="008B0C1C">
            <w:pPr>
              <w:ind w:right="-107"/>
              <w:jc w:val="both"/>
              <w:rPr>
                <w:rFonts w:ascii="Times New Roman" w:hAnsi="Times New Roman"/>
                <w:sz w:val="18"/>
                <w:szCs w:val="18"/>
              </w:rPr>
            </w:pPr>
            <w:r w:rsidRPr="00E774B2">
              <w:rPr>
                <w:rFonts w:ascii="Times New Roman" w:hAnsi="Times New Roman"/>
                <w:sz w:val="18"/>
                <w:szCs w:val="18"/>
              </w:rPr>
              <w:t>Рекомендація Комісії 2005/162/ЄС; Рекомендація Комісії 2009/385/ЄС (доповнює Рекомендацію Комісії 2005/162/ЄС)</w:t>
            </w:r>
          </w:p>
        </w:tc>
        <w:tc>
          <w:tcPr>
            <w:tcW w:w="4536" w:type="dxa"/>
            <w:vAlign w:val="center"/>
            <w:hideMark/>
          </w:tcPr>
          <w:p w14:paraId="16305F13" w14:textId="02B1439B" w:rsidR="00CB2C38" w:rsidRPr="00E774B2" w:rsidRDefault="00CB2C38" w:rsidP="008B0C1C">
            <w:pPr>
              <w:ind w:right="-107"/>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про внесення змін до деяких законодавчих актів України щодо спрощення ведення бізнесу та залучення інвес</w:t>
            </w:r>
            <w:r w:rsidR="00B916F1" w:rsidRPr="00E774B2">
              <w:rPr>
                <w:rFonts w:ascii="Times New Roman" w:hAnsi="Times New Roman"/>
                <w:sz w:val="18"/>
                <w:szCs w:val="18"/>
              </w:rPr>
              <w:t>тицій емітентами цінних паперів</w:t>
            </w:r>
          </w:p>
        </w:tc>
        <w:tc>
          <w:tcPr>
            <w:tcW w:w="1276" w:type="dxa"/>
            <w:vMerge w:val="restart"/>
            <w:vAlign w:val="center"/>
          </w:tcPr>
          <w:p w14:paraId="0D30D671" w14:textId="5164ED27" w:rsidR="00CB2C38" w:rsidRPr="00E774B2" w:rsidRDefault="00CB2C38" w:rsidP="008B0C1C">
            <w:pPr>
              <w:jc w:val="both"/>
              <w:rPr>
                <w:rFonts w:ascii="Times New Roman" w:hAnsi="Times New Roman"/>
                <w:sz w:val="18"/>
                <w:szCs w:val="18"/>
                <w:lang w:eastAsia="uk-UA"/>
              </w:rPr>
            </w:pPr>
            <w:r w:rsidRPr="00E774B2">
              <w:rPr>
                <w:rFonts w:ascii="Times New Roman" w:hAnsi="Times New Roman"/>
                <w:sz w:val="18"/>
                <w:szCs w:val="18"/>
              </w:rPr>
              <w:t>невідкладно</w:t>
            </w:r>
          </w:p>
        </w:tc>
        <w:tc>
          <w:tcPr>
            <w:tcW w:w="3119" w:type="dxa"/>
            <w:vMerge w:val="restart"/>
            <w:vAlign w:val="center"/>
            <w:hideMark/>
          </w:tcPr>
          <w:p w14:paraId="58BC20C3" w14:textId="5F4FA319"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39BF81F0" w14:textId="77777777" w:rsidTr="008E60A5">
        <w:trPr>
          <w:trHeight w:val="675"/>
          <w:jc w:val="center"/>
        </w:trPr>
        <w:tc>
          <w:tcPr>
            <w:tcW w:w="425" w:type="dxa"/>
            <w:vMerge/>
            <w:vAlign w:val="center"/>
          </w:tcPr>
          <w:p w14:paraId="5EA74E35" w14:textId="77777777" w:rsidR="00CB2C38" w:rsidRPr="00E774B2" w:rsidRDefault="00CB2C38" w:rsidP="00724328">
            <w:pPr>
              <w:ind w:right="-108"/>
              <w:jc w:val="both"/>
              <w:rPr>
                <w:rFonts w:ascii="Times New Roman" w:hAnsi="Times New Roman"/>
                <w:sz w:val="18"/>
                <w:szCs w:val="18"/>
              </w:rPr>
            </w:pPr>
          </w:p>
        </w:tc>
        <w:tc>
          <w:tcPr>
            <w:tcW w:w="2405" w:type="dxa"/>
            <w:vMerge/>
            <w:vAlign w:val="center"/>
          </w:tcPr>
          <w:p w14:paraId="1FB1D729" w14:textId="0BF8B0E7" w:rsidR="00CB2C38" w:rsidRPr="00E774B2" w:rsidRDefault="00CB2C38" w:rsidP="00724328">
            <w:pPr>
              <w:ind w:right="-108"/>
              <w:jc w:val="both"/>
              <w:rPr>
                <w:rFonts w:ascii="Times New Roman" w:hAnsi="Times New Roman"/>
                <w:sz w:val="18"/>
                <w:szCs w:val="18"/>
              </w:rPr>
            </w:pPr>
          </w:p>
        </w:tc>
        <w:tc>
          <w:tcPr>
            <w:tcW w:w="993" w:type="dxa"/>
            <w:vMerge/>
            <w:vAlign w:val="center"/>
          </w:tcPr>
          <w:p w14:paraId="3EE586EE" w14:textId="77777777" w:rsidR="00CB2C38" w:rsidRPr="00E774B2" w:rsidRDefault="00CB2C38" w:rsidP="00724328">
            <w:pPr>
              <w:ind w:right="-107"/>
              <w:jc w:val="both"/>
              <w:rPr>
                <w:rFonts w:ascii="Times New Roman" w:hAnsi="Times New Roman"/>
                <w:sz w:val="18"/>
                <w:szCs w:val="18"/>
              </w:rPr>
            </w:pPr>
          </w:p>
        </w:tc>
        <w:tc>
          <w:tcPr>
            <w:tcW w:w="1275" w:type="dxa"/>
            <w:vMerge/>
            <w:vAlign w:val="center"/>
          </w:tcPr>
          <w:p w14:paraId="4B67BA79" w14:textId="77777777" w:rsidR="00CB2C38" w:rsidRPr="00E774B2" w:rsidRDefault="00CB2C38" w:rsidP="00724328">
            <w:pPr>
              <w:ind w:right="-107"/>
              <w:jc w:val="both"/>
              <w:rPr>
                <w:rFonts w:ascii="Times New Roman" w:hAnsi="Times New Roman"/>
                <w:sz w:val="18"/>
                <w:szCs w:val="18"/>
              </w:rPr>
            </w:pPr>
          </w:p>
        </w:tc>
        <w:tc>
          <w:tcPr>
            <w:tcW w:w="4536" w:type="dxa"/>
            <w:vAlign w:val="center"/>
          </w:tcPr>
          <w:p w14:paraId="0497FE04" w14:textId="67809883" w:rsidR="00CB2C38" w:rsidRPr="00E774B2" w:rsidRDefault="00CB2C38" w:rsidP="00724328">
            <w:pPr>
              <w:ind w:right="-107"/>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71AB05A8" w14:textId="77777777" w:rsidR="00CB2C38" w:rsidRPr="00E774B2" w:rsidRDefault="00CB2C38" w:rsidP="00724328">
            <w:pPr>
              <w:jc w:val="both"/>
              <w:rPr>
                <w:rFonts w:ascii="Times New Roman" w:hAnsi="Times New Roman"/>
                <w:sz w:val="18"/>
                <w:szCs w:val="18"/>
              </w:rPr>
            </w:pPr>
          </w:p>
        </w:tc>
        <w:tc>
          <w:tcPr>
            <w:tcW w:w="3119" w:type="dxa"/>
            <w:vMerge/>
            <w:vAlign w:val="center"/>
          </w:tcPr>
          <w:p w14:paraId="55F882D1" w14:textId="259F7728" w:rsidR="00CB2C38" w:rsidRPr="00E774B2" w:rsidRDefault="00CB2C38" w:rsidP="00724328">
            <w:pPr>
              <w:jc w:val="both"/>
              <w:rPr>
                <w:rFonts w:ascii="Times New Roman" w:hAnsi="Times New Roman"/>
                <w:sz w:val="18"/>
                <w:szCs w:val="18"/>
              </w:rPr>
            </w:pPr>
          </w:p>
        </w:tc>
      </w:tr>
      <w:tr w:rsidR="008E60A5" w:rsidRPr="00E774B2" w14:paraId="7E44A975" w14:textId="77777777" w:rsidTr="008E60A5">
        <w:trPr>
          <w:trHeight w:val="675"/>
          <w:jc w:val="center"/>
        </w:trPr>
        <w:tc>
          <w:tcPr>
            <w:tcW w:w="425" w:type="dxa"/>
            <w:vMerge/>
            <w:vAlign w:val="center"/>
          </w:tcPr>
          <w:p w14:paraId="68257D52" w14:textId="77777777" w:rsidR="00CB2C38" w:rsidRPr="00E774B2" w:rsidRDefault="00CB2C38" w:rsidP="00724328">
            <w:pPr>
              <w:ind w:right="-108"/>
              <w:jc w:val="both"/>
              <w:rPr>
                <w:rFonts w:ascii="Times New Roman" w:hAnsi="Times New Roman"/>
                <w:sz w:val="18"/>
                <w:szCs w:val="18"/>
              </w:rPr>
            </w:pPr>
          </w:p>
        </w:tc>
        <w:tc>
          <w:tcPr>
            <w:tcW w:w="2405" w:type="dxa"/>
            <w:vMerge/>
            <w:vAlign w:val="center"/>
          </w:tcPr>
          <w:p w14:paraId="02E8B141" w14:textId="4FFAEB66" w:rsidR="00CB2C38" w:rsidRPr="00E774B2" w:rsidRDefault="00CB2C38" w:rsidP="00724328">
            <w:pPr>
              <w:ind w:right="-108"/>
              <w:jc w:val="both"/>
              <w:rPr>
                <w:rFonts w:ascii="Times New Roman" w:hAnsi="Times New Roman"/>
                <w:sz w:val="18"/>
                <w:szCs w:val="18"/>
              </w:rPr>
            </w:pPr>
          </w:p>
        </w:tc>
        <w:tc>
          <w:tcPr>
            <w:tcW w:w="993" w:type="dxa"/>
            <w:vMerge/>
            <w:vAlign w:val="center"/>
          </w:tcPr>
          <w:p w14:paraId="7C134C91" w14:textId="77777777" w:rsidR="00CB2C38" w:rsidRPr="00E774B2" w:rsidRDefault="00CB2C38" w:rsidP="00724328">
            <w:pPr>
              <w:ind w:right="-107"/>
              <w:jc w:val="both"/>
              <w:rPr>
                <w:rFonts w:ascii="Times New Roman" w:hAnsi="Times New Roman"/>
                <w:sz w:val="18"/>
                <w:szCs w:val="18"/>
              </w:rPr>
            </w:pPr>
          </w:p>
        </w:tc>
        <w:tc>
          <w:tcPr>
            <w:tcW w:w="1275" w:type="dxa"/>
            <w:vMerge/>
            <w:vAlign w:val="center"/>
          </w:tcPr>
          <w:p w14:paraId="1CA585F7" w14:textId="77777777" w:rsidR="00CB2C38" w:rsidRPr="00E774B2" w:rsidRDefault="00CB2C38" w:rsidP="00724328">
            <w:pPr>
              <w:ind w:right="-107"/>
              <w:jc w:val="both"/>
              <w:rPr>
                <w:rFonts w:ascii="Times New Roman" w:hAnsi="Times New Roman"/>
                <w:sz w:val="18"/>
                <w:szCs w:val="18"/>
              </w:rPr>
            </w:pPr>
          </w:p>
        </w:tc>
        <w:tc>
          <w:tcPr>
            <w:tcW w:w="4536" w:type="dxa"/>
            <w:vAlign w:val="center"/>
          </w:tcPr>
          <w:p w14:paraId="33E4AEA8" w14:textId="65698879" w:rsidR="00CB2C38" w:rsidRPr="00E774B2" w:rsidRDefault="00CB2C38" w:rsidP="00724328">
            <w:pPr>
              <w:ind w:right="-107"/>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5CFF338C" w14:textId="77777777" w:rsidR="00CB2C38" w:rsidRPr="00E774B2" w:rsidRDefault="00CB2C38" w:rsidP="00724328">
            <w:pPr>
              <w:jc w:val="both"/>
              <w:rPr>
                <w:rFonts w:ascii="Times New Roman" w:hAnsi="Times New Roman"/>
                <w:sz w:val="18"/>
                <w:szCs w:val="18"/>
              </w:rPr>
            </w:pPr>
          </w:p>
        </w:tc>
        <w:tc>
          <w:tcPr>
            <w:tcW w:w="3119" w:type="dxa"/>
            <w:vMerge/>
            <w:vAlign w:val="center"/>
          </w:tcPr>
          <w:p w14:paraId="670D24AB" w14:textId="4904ECDA" w:rsidR="00CB2C38" w:rsidRPr="00E774B2" w:rsidRDefault="00CB2C38" w:rsidP="00724328">
            <w:pPr>
              <w:jc w:val="both"/>
              <w:rPr>
                <w:rFonts w:ascii="Times New Roman" w:hAnsi="Times New Roman"/>
                <w:sz w:val="18"/>
                <w:szCs w:val="18"/>
              </w:rPr>
            </w:pPr>
          </w:p>
        </w:tc>
      </w:tr>
      <w:tr w:rsidR="008E60A5" w:rsidRPr="00E774B2" w14:paraId="6F865AB8" w14:textId="77777777" w:rsidTr="008E60A5">
        <w:trPr>
          <w:trHeight w:val="20"/>
          <w:jc w:val="center"/>
        </w:trPr>
        <w:tc>
          <w:tcPr>
            <w:tcW w:w="425" w:type="dxa"/>
            <w:vAlign w:val="center"/>
          </w:tcPr>
          <w:p w14:paraId="5103379C" w14:textId="350C79DC"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13</w:t>
            </w:r>
          </w:p>
        </w:tc>
        <w:tc>
          <w:tcPr>
            <w:tcW w:w="2405" w:type="dxa"/>
            <w:vAlign w:val="center"/>
            <w:hideMark/>
          </w:tcPr>
          <w:p w14:paraId="2D4DD8B8" w14:textId="2EF390B5"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 xml:space="preserve">814. Удосконалення системи винагороди директорів </w:t>
            </w:r>
            <w:proofErr w:type="spellStart"/>
            <w:r w:rsidRPr="00E774B2">
              <w:rPr>
                <w:rFonts w:ascii="Times New Roman" w:hAnsi="Times New Roman"/>
                <w:sz w:val="18"/>
                <w:szCs w:val="18"/>
              </w:rPr>
              <w:t>лістингових</w:t>
            </w:r>
            <w:proofErr w:type="spellEnd"/>
            <w:r w:rsidRPr="00E774B2">
              <w:rPr>
                <w:rFonts w:ascii="Times New Roman" w:hAnsi="Times New Roman"/>
                <w:sz w:val="18"/>
                <w:szCs w:val="18"/>
              </w:rPr>
              <w:t xml:space="preserve"> компаній </w:t>
            </w:r>
          </w:p>
        </w:tc>
        <w:tc>
          <w:tcPr>
            <w:tcW w:w="993" w:type="dxa"/>
            <w:vAlign w:val="center"/>
          </w:tcPr>
          <w:p w14:paraId="7E851211" w14:textId="10B9D72C" w:rsidR="002667F9" w:rsidRPr="00E774B2" w:rsidRDefault="00CB2C38" w:rsidP="00000B26">
            <w:pPr>
              <w:ind w:right="-107"/>
              <w:jc w:val="both"/>
              <w:rPr>
                <w:rFonts w:ascii="Times New Roman" w:hAnsi="Times New Roman"/>
                <w:sz w:val="18"/>
                <w:szCs w:val="18"/>
              </w:rPr>
            </w:pPr>
            <w:r w:rsidRPr="00E774B2">
              <w:rPr>
                <w:rFonts w:ascii="Times New Roman" w:hAnsi="Times New Roman"/>
                <w:sz w:val="18"/>
                <w:szCs w:val="18"/>
              </w:rPr>
              <w:t>стаття 387, додаток XXXVI</w:t>
            </w:r>
          </w:p>
        </w:tc>
        <w:tc>
          <w:tcPr>
            <w:tcW w:w="1275" w:type="dxa"/>
            <w:vAlign w:val="center"/>
          </w:tcPr>
          <w:p w14:paraId="4CFE2230" w14:textId="7689AF93" w:rsidR="002667F9" w:rsidRPr="00E774B2" w:rsidRDefault="00CB2C38" w:rsidP="00000B26">
            <w:pPr>
              <w:ind w:right="-107"/>
              <w:jc w:val="both"/>
              <w:rPr>
                <w:rFonts w:ascii="Times New Roman" w:hAnsi="Times New Roman"/>
                <w:sz w:val="18"/>
                <w:szCs w:val="18"/>
              </w:rPr>
            </w:pPr>
            <w:r w:rsidRPr="00E774B2">
              <w:rPr>
                <w:rFonts w:ascii="Times New Roman" w:hAnsi="Times New Roman"/>
                <w:sz w:val="18"/>
                <w:szCs w:val="18"/>
              </w:rPr>
              <w:t>Рекомендація Комісії 2004/913/ЄС; Рекомендація Комісії 2009/385/ЄС (доповнює Рекомендацію Комісії 2004/913/ЄС)</w:t>
            </w:r>
          </w:p>
        </w:tc>
        <w:tc>
          <w:tcPr>
            <w:tcW w:w="4536" w:type="dxa"/>
            <w:vAlign w:val="center"/>
          </w:tcPr>
          <w:p w14:paraId="27029276" w14:textId="15111FD0" w:rsidR="002667F9" w:rsidRPr="00E774B2" w:rsidRDefault="002667F9" w:rsidP="00000B26">
            <w:pPr>
              <w:ind w:right="-107"/>
              <w:jc w:val="both"/>
              <w:rPr>
                <w:rFonts w:ascii="Times New Roman" w:hAnsi="Times New Roman"/>
                <w:sz w:val="18"/>
                <w:szCs w:val="18"/>
              </w:rPr>
            </w:pPr>
            <w:r w:rsidRPr="00E774B2">
              <w:rPr>
                <w:rFonts w:ascii="Times New Roman" w:hAnsi="Times New Roman"/>
                <w:sz w:val="18"/>
                <w:szCs w:val="18"/>
              </w:rPr>
              <w:t>розроблення, прийняття та реєстрація в Мін’юсті рішення НКЦПФР щодо вимог до положення про винагороду членів наглядової ради та виконавчого органу</w:t>
            </w:r>
          </w:p>
        </w:tc>
        <w:tc>
          <w:tcPr>
            <w:tcW w:w="1276" w:type="dxa"/>
            <w:vAlign w:val="center"/>
          </w:tcPr>
          <w:p w14:paraId="7676CD9E" w14:textId="29A4381F" w:rsidR="002667F9" w:rsidRPr="00E774B2" w:rsidRDefault="002667F9" w:rsidP="00724328">
            <w:pPr>
              <w:jc w:val="both"/>
              <w:rPr>
                <w:rFonts w:ascii="Times New Roman" w:hAnsi="Times New Roman"/>
                <w:bCs/>
                <w:sz w:val="18"/>
                <w:szCs w:val="18"/>
                <w:shd w:val="clear" w:color="auto" w:fill="FFFFFF"/>
              </w:rPr>
            </w:pPr>
            <w:r w:rsidRPr="00E774B2">
              <w:rPr>
                <w:rFonts w:ascii="Times New Roman" w:hAnsi="Times New Roman"/>
                <w:sz w:val="18"/>
                <w:szCs w:val="18"/>
              </w:rPr>
              <w:t>невідкладно</w:t>
            </w:r>
          </w:p>
        </w:tc>
        <w:tc>
          <w:tcPr>
            <w:tcW w:w="3119" w:type="dxa"/>
            <w:vAlign w:val="center"/>
            <w:hideMark/>
          </w:tcPr>
          <w:p w14:paraId="28B98093" w14:textId="45695F38" w:rsidR="002667F9" w:rsidRPr="00E774B2" w:rsidRDefault="002667F9" w:rsidP="00724328">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0286DD1B" w14:textId="77777777" w:rsidTr="008E60A5">
        <w:trPr>
          <w:trHeight w:val="64"/>
          <w:jc w:val="center"/>
        </w:trPr>
        <w:tc>
          <w:tcPr>
            <w:tcW w:w="425" w:type="dxa"/>
            <w:vMerge w:val="restart"/>
            <w:vAlign w:val="center"/>
          </w:tcPr>
          <w:p w14:paraId="1ED5A33C" w14:textId="2414C5DE" w:rsidR="00CB2C38" w:rsidRPr="00E774B2" w:rsidRDefault="00CB2C38" w:rsidP="00724328">
            <w:pPr>
              <w:ind w:right="-108"/>
              <w:jc w:val="both"/>
              <w:rPr>
                <w:rFonts w:ascii="Times New Roman" w:hAnsi="Times New Roman"/>
                <w:sz w:val="18"/>
                <w:szCs w:val="18"/>
              </w:rPr>
            </w:pPr>
            <w:r w:rsidRPr="00E774B2">
              <w:rPr>
                <w:rFonts w:ascii="Times New Roman" w:hAnsi="Times New Roman"/>
                <w:sz w:val="18"/>
                <w:szCs w:val="18"/>
              </w:rPr>
              <w:t>14</w:t>
            </w:r>
          </w:p>
        </w:tc>
        <w:tc>
          <w:tcPr>
            <w:tcW w:w="2405" w:type="dxa"/>
            <w:vMerge w:val="restart"/>
            <w:vAlign w:val="center"/>
            <w:hideMark/>
          </w:tcPr>
          <w:p w14:paraId="10534473" w14:textId="2D793AE8" w:rsidR="00CB2C38" w:rsidRPr="00E774B2" w:rsidRDefault="00CB2C38" w:rsidP="00724328">
            <w:pPr>
              <w:ind w:right="-108"/>
              <w:jc w:val="both"/>
              <w:rPr>
                <w:rFonts w:ascii="Times New Roman" w:hAnsi="Times New Roman"/>
                <w:sz w:val="18"/>
                <w:szCs w:val="18"/>
              </w:rPr>
            </w:pPr>
            <w:r w:rsidRPr="00E774B2">
              <w:rPr>
                <w:rFonts w:ascii="Times New Roman" w:hAnsi="Times New Roman"/>
                <w:sz w:val="18"/>
                <w:szCs w:val="18"/>
              </w:rPr>
              <w:t>820. Приведення у відповідність з правом ЄС умов, процедур та наслідків злиття і поділу акціонерних товариств</w:t>
            </w:r>
          </w:p>
        </w:tc>
        <w:tc>
          <w:tcPr>
            <w:tcW w:w="993" w:type="dxa"/>
            <w:vMerge w:val="restart"/>
            <w:vAlign w:val="center"/>
          </w:tcPr>
          <w:p w14:paraId="42D2679A" w14:textId="07C323B0" w:rsidR="00CB2C38" w:rsidRPr="00E774B2" w:rsidRDefault="00CB2C38" w:rsidP="00724328">
            <w:pPr>
              <w:ind w:right="-107"/>
              <w:jc w:val="both"/>
              <w:rPr>
                <w:rFonts w:ascii="Times New Roman" w:hAnsi="Times New Roman"/>
                <w:sz w:val="18"/>
                <w:szCs w:val="18"/>
              </w:rPr>
            </w:pPr>
            <w:r w:rsidRPr="00E774B2">
              <w:rPr>
                <w:rFonts w:ascii="Times New Roman" w:hAnsi="Times New Roman"/>
                <w:sz w:val="18"/>
                <w:szCs w:val="18"/>
              </w:rPr>
              <w:t>стаття 387, додаток XXXIV</w:t>
            </w:r>
          </w:p>
        </w:tc>
        <w:tc>
          <w:tcPr>
            <w:tcW w:w="1275" w:type="dxa"/>
            <w:vMerge w:val="restart"/>
            <w:vAlign w:val="center"/>
          </w:tcPr>
          <w:p w14:paraId="5C817C81" w14:textId="7A83EA07" w:rsidR="00CB2C38" w:rsidRPr="00E774B2" w:rsidRDefault="00CB2C38" w:rsidP="00724328">
            <w:pPr>
              <w:ind w:right="-107"/>
              <w:jc w:val="both"/>
              <w:rPr>
                <w:rFonts w:ascii="Times New Roman" w:hAnsi="Times New Roman"/>
                <w:sz w:val="18"/>
                <w:szCs w:val="18"/>
              </w:rPr>
            </w:pPr>
            <w:r w:rsidRPr="00E774B2">
              <w:rPr>
                <w:rFonts w:ascii="Times New Roman" w:hAnsi="Times New Roman"/>
                <w:sz w:val="18"/>
                <w:szCs w:val="18"/>
              </w:rPr>
              <w:t>Директива 2011/35/ЄС (замінює Третю директиву Ради 78/855/ЄЕС); Шоста директива Ради 82/891/ЄЕС</w:t>
            </w:r>
          </w:p>
        </w:tc>
        <w:tc>
          <w:tcPr>
            <w:tcW w:w="4536" w:type="dxa"/>
            <w:vAlign w:val="center"/>
            <w:hideMark/>
          </w:tcPr>
          <w:p w14:paraId="6575B024" w14:textId="595F9FDB" w:rsidR="00CB2C38" w:rsidRPr="00E774B2" w:rsidRDefault="00CB2C38" w:rsidP="00427788">
            <w:pPr>
              <w:ind w:right="-107"/>
              <w:jc w:val="both"/>
              <w:rPr>
                <w:rFonts w:ascii="Times New Roman" w:hAnsi="Times New Roman"/>
                <w:sz w:val="18"/>
                <w:szCs w:val="18"/>
              </w:rPr>
            </w:pPr>
            <w:r w:rsidRPr="00E774B2">
              <w:rPr>
                <w:rFonts w:ascii="Times New Roman" w:hAnsi="Times New Roman"/>
                <w:sz w:val="18"/>
                <w:szCs w:val="18"/>
              </w:rPr>
              <w:t xml:space="preserve">1) розроблення та подання на розгляд Кабінету Міністрів України законопроекту про внесення змін до деяких законодавчих актів України щодо порядку злиття </w:t>
            </w:r>
            <w:r w:rsidR="00B916F1" w:rsidRPr="00E774B2">
              <w:rPr>
                <w:rFonts w:ascii="Times New Roman" w:hAnsi="Times New Roman"/>
                <w:sz w:val="18"/>
                <w:szCs w:val="18"/>
              </w:rPr>
              <w:t>та поділу акціонерних товариств</w:t>
            </w:r>
          </w:p>
        </w:tc>
        <w:tc>
          <w:tcPr>
            <w:tcW w:w="1276" w:type="dxa"/>
            <w:vMerge w:val="restart"/>
            <w:vAlign w:val="center"/>
          </w:tcPr>
          <w:p w14:paraId="146B97A1" w14:textId="49AACF96" w:rsidR="00CB2C38" w:rsidRPr="00E774B2" w:rsidRDefault="00CB2C38" w:rsidP="00724328">
            <w:pPr>
              <w:ind w:right="-107"/>
              <w:jc w:val="both"/>
              <w:rPr>
                <w:rFonts w:ascii="Times New Roman" w:hAnsi="Times New Roman"/>
                <w:sz w:val="18"/>
                <w:szCs w:val="18"/>
                <w:lang w:eastAsia="uk-UA"/>
              </w:rPr>
            </w:pPr>
            <w:r w:rsidRPr="00E774B2">
              <w:rPr>
                <w:rFonts w:ascii="Times New Roman" w:hAnsi="Times New Roman"/>
                <w:sz w:val="18"/>
                <w:szCs w:val="18"/>
              </w:rPr>
              <w:t>невідкладно</w:t>
            </w:r>
          </w:p>
        </w:tc>
        <w:tc>
          <w:tcPr>
            <w:tcW w:w="3119" w:type="dxa"/>
            <w:vMerge w:val="restart"/>
            <w:vAlign w:val="center"/>
            <w:hideMark/>
          </w:tcPr>
          <w:p w14:paraId="6EF3300A" w14:textId="46BB2447" w:rsidR="00CB2C38" w:rsidRPr="00E774B2" w:rsidRDefault="00CB2C38" w:rsidP="00724328">
            <w:pPr>
              <w:ind w:right="-107"/>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0B9BB881" w14:textId="77777777" w:rsidTr="008E60A5">
        <w:trPr>
          <w:trHeight w:val="885"/>
          <w:jc w:val="center"/>
        </w:trPr>
        <w:tc>
          <w:tcPr>
            <w:tcW w:w="425" w:type="dxa"/>
            <w:vMerge/>
            <w:vAlign w:val="center"/>
          </w:tcPr>
          <w:p w14:paraId="4DF4DD8A" w14:textId="58D2A51A" w:rsidR="00CB2C38" w:rsidRPr="00E774B2" w:rsidRDefault="00CB2C38" w:rsidP="00724328">
            <w:pPr>
              <w:ind w:right="-108"/>
              <w:jc w:val="both"/>
              <w:rPr>
                <w:rFonts w:ascii="Times New Roman" w:hAnsi="Times New Roman"/>
                <w:sz w:val="18"/>
                <w:szCs w:val="18"/>
              </w:rPr>
            </w:pPr>
          </w:p>
        </w:tc>
        <w:tc>
          <w:tcPr>
            <w:tcW w:w="2405" w:type="dxa"/>
            <w:vMerge/>
            <w:vAlign w:val="center"/>
          </w:tcPr>
          <w:p w14:paraId="554896F2" w14:textId="48390154" w:rsidR="00CB2C38" w:rsidRPr="00E774B2" w:rsidRDefault="00CB2C38" w:rsidP="00724328">
            <w:pPr>
              <w:ind w:right="-108"/>
              <w:jc w:val="both"/>
              <w:rPr>
                <w:rFonts w:ascii="Times New Roman" w:hAnsi="Times New Roman"/>
                <w:sz w:val="18"/>
                <w:szCs w:val="18"/>
              </w:rPr>
            </w:pPr>
          </w:p>
        </w:tc>
        <w:tc>
          <w:tcPr>
            <w:tcW w:w="993" w:type="dxa"/>
            <w:vMerge/>
            <w:vAlign w:val="center"/>
          </w:tcPr>
          <w:p w14:paraId="71C692A6" w14:textId="77777777" w:rsidR="00CB2C38" w:rsidRPr="00E774B2" w:rsidRDefault="00CB2C38" w:rsidP="00724328">
            <w:pPr>
              <w:ind w:right="-107"/>
              <w:jc w:val="both"/>
              <w:rPr>
                <w:rFonts w:ascii="Times New Roman" w:hAnsi="Times New Roman"/>
                <w:sz w:val="18"/>
                <w:szCs w:val="18"/>
              </w:rPr>
            </w:pPr>
          </w:p>
        </w:tc>
        <w:tc>
          <w:tcPr>
            <w:tcW w:w="1275" w:type="dxa"/>
            <w:vMerge/>
            <w:vAlign w:val="center"/>
          </w:tcPr>
          <w:p w14:paraId="7F01CD99" w14:textId="77777777" w:rsidR="00CB2C38" w:rsidRPr="00E774B2" w:rsidRDefault="00CB2C38" w:rsidP="00724328">
            <w:pPr>
              <w:ind w:right="-107"/>
              <w:jc w:val="both"/>
              <w:rPr>
                <w:rFonts w:ascii="Times New Roman" w:hAnsi="Times New Roman"/>
                <w:sz w:val="18"/>
                <w:szCs w:val="18"/>
              </w:rPr>
            </w:pPr>
          </w:p>
        </w:tc>
        <w:tc>
          <w:tcPr>
            <w:tcW w:w="4536" w:type="dxa"/>
            <w:vAlign w:val="center"/>
          </w:tcPr>
          <w:p w14:paraId="5CD39635" w14:textId="6E925633" w:rsidR="00CB2C38" w:rsidRPr="00E774B2" w:rsidRDefault="00CB2C38" w:rsidP="00724328">
            <w:pPr>
              <w:ind w:right="-107"/>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10AD9653" w14:textId="77777777" w:rsidR="00CB2C38" w:rsidRPr="00E774B2" w:rsidRDefault="00CB2C38" w:rsidP="00724328">
            <w:pPr>
              <w:ind w:right="-107"/>
              <w:jc w:val="both"/>
              <w:rPr>
                <w:rFonts w:ascii="Times New Roman" w:hAnsi="Times New Roman"/>
                <w:sz w:val="18"/>
                <w:szCs w:val="18"/>
              </w:rPr>
            </w:pPr>
          </w:p>
        </w:tc>
        <w:tc>
          <w:tcPr>
            <w:tcW w:w="3119" w:type="dxa"/>
            <w:vMerge/>
            <w:vAlign w:val="center"/>
          </w:tcPr>
          <w:p w14:paraId="3C36565B" w14:textId="7EA4BB2D" w:rsidR="00CB2C38" w:rsidRPr="00E774B2" w:rsidRDefault="00CB2C38" w:rsidP="00724328">
            <w:pPr>
              <w:ind w:right="-107"/>
              <w:jc w:val="both"/>
              <w:rPr>
                <w:rFonts w:ascii="Times New Roman" w:hAnsi="Times New Roman"/>
                <w:sz w:val="18"/>
                <w:szCs w:val="18"/>
              </w:rPr>
            </w:pPr>
          </w:p>
        </w:tc>
      </w:tr>
      <w:tr w:rsidR="008E60A5" w:rsidRPr="00E774B2" w14:paraId="4E526289" w14:textId="77777777" w:rsidTr="008E60A5">
        <w:trPr>
          <w:trHeight w:val="885"/>
          <w:jc w:val="center"/>
        </w:trPr>
        <w:tc>
          <w:tcPr>
            <w:tcW w:w="425" w:type="dxa"/>
            <w:vMerge/>
            <w:vAlign w:val="center"/>
          </w:tcPr>
          <w:p w14:paraId="3C654AB2" w14:textId="2580CB65" w:rsidR="00CB2C38" w:rsidRPr="00E774B2" w:rsidRDefault="00CB2C38" w:rsidP="00724328">
            <w:pPr>
              <w:ind w:right="-108"/>
              <w:jc w:val="both"/>
              <w:rPr>
                <w:rFonts w:ascii="Times New Roman" w:hAnsi="Times New Roman"/>
                <w:sz w:val="18"/>
                <w:szCs w:val="18"/>
              </w:rPr>
            </w:pPr>
          </w:p>
        </w:tc>
        <w:tc>
          <w:tcPr>
            <w:tcW w:w="2405" w:type="dxa"/>
            <w:vMerge/>
            <w:vAlign w:val="center"/>
          </w:tcPr>
          <w:p w14:paraId="7001DF5D" w14:textId="6AC9022C" w:rsidR="00CB2C38" w:rsidRPr="00E774B2" w:rsidRDefault="00CB2C38" w:rsidP="00724328">
            <w:pPr>
              <w:ind w:right="-108"/>
              <w:jc w:val="both"/>
              <w:rPr>
                <w:rFonts w:ascii="Times New Roman" w:hAnsi="Times New Roman"/>
                <w:sz w:val="18"/>
                <w:szCs w:val="18"/>
              </w:rPr>
            </w:pPr>
          </w:p>
        </w:tc>
        <w:tc>
          <w:tcPr>
            <w:tcW w:w="993" w:type="dxa"/>
            <w:vMerge/>
            <w:vAlign w:val="center"/>
          </w:tcPr>
          <w:p w14:paraId="6F93DFE9" w14:textId="77777777" w:rsidR="00CB2C38" w:rsidRPr="00E774B2" w:rsidRDefault="00CB2C38" w:rsidP="00427788">
            <w:pPr>
              <w:ind w:right="-107"/>
              <w:jc w:val="both"/>
              <w:rPr>
                <w:rFonts w:ascii="Times New Roman" w:hAnsi="Times New Roman"/>
                <w:sz w:val="18"/>
                <w:szCs w:val="18"/>
              </w:rPr>
            </w:pPr>
          </w:p>
        </w:tc>
        <w:tc>
          <w:tcPr>
            <w:tcW w:w="1275" w:type="dxa"/>
            <w:vMerge/>
            <w:vAlign w:val="center"/>
          </w:tcPr>
          <w:p w14:paraId="49AADB7A" w14:textId="77777777" w:rsidR="00CB2C38" w:rsidRPr="00E774B2" w:rsidRDefault="00CB2C38" w:rsidP="00427788">
            <w:pPr>
              <w:ind w:right="-107"/>
              <w:jc w:val="both"/>
              <w:rPr>
                <w:rFonts w:ascii="Times New Roman" w:hAnsi="Times New Roman"/>
                <w:sz w:val="18"/>
                <w:szCs w:val="18"/>
              </w:rPr>
            </w:pPr>
          </w:p>
        </w:tc>
        <w:tc>
          <w:tcPr>
            <w:tcW w:w="4536" w:type="dxa"/>
            <w:vAlign w:val="center"/>
          </w:tcPr>
          <w:p w14:paraId="12E2DCF6" w14:textId="03395628" w:rsidR="00CB2C38" w:rsidRPr="00E774B2" w:rsidRDefault="00CB2C38" w:rsidP="00427788">
            <w:pPr>
              <w:ind w:right="-107"/>
              <w:jc w:val="both"/>
              <w:rPr>
                <w:rFonts w:ascii="Times New Roman" w:hAnsi="Times New Roman"/>
                <w:sz w:val="18"/>
                <w:szCs w:val="18"/>
              </w:rPr>
            </w:pPr>
            <w:r w:rsidRPr="00E774B2">
              <w:rPr>
                <w:rFonts w:ascii="Times New Roman" w:hAnsi="Times New Roman"/>
                <w:sz w:val="18"/>
                <w:szCs w:val="18"/>
              </w:rPr>
              <w:t xml:space="preserve">3) забезпечення супроводження розгляду Верховною Радою України законопроекту </w:t>
            </w:r>
          </w:p>
        </w:tc>
        <w:tc>
          <w:tcPr>
            <w:tcW w:w="1276" w:type="dxa"/>
            <w:vMerge/>
            <w:vAlign w:val="center"/>
          </w:tcPr>
          <w:p w14:paraId="5B448F58" w14:textId="77777777" w:rsidR="00CB2C38" w:rsidRPr="00E774B2" w:rsidRDefault="00CB2C38" w:rsidP="00724328">
            <w:pPr>
              <w:ind w:right="-107"/>
              <w:jc w:val="both"/>
              <w:rPr>
                <w:rFonts w:ascii="Times New Roman" w:hAnsi="Times New Roman"/>
                <w:sz w:val="18"/>
                <w:szCs w:val="18"/>
              </w:rPr>
            </w:pPr>
          </w:p>
        </w:tc>
        <w:tc>
          <w:tcPr>
            <w:tcW w:w="3119" w:type="dxa"/>
            <w:vMerge/>
            <w:vAlign w:val="center"/>
          </w:tcPr>
          <w:p w14:paraId="24438BAE" w14:textId="6E6CB40F" w:rsidR="00CB2C38" w:rsidRPr="00E774B2" w:rsidRDefault="00CB2C38" w:rsidP="00724328">
            <w:pPr>
              <w:ind w:right="-107"/>
              <w:jc w:val="both"/>
              <w:rPr>
                <w:rFonts w:ascii="Times New Roman" w:hAnsi="Times New Roman"/>
                <w:sz w:val="18"/>
                <w:szCs w:val="18"/>
              </w:rPr>
            </w:pPr>
          </w:p>
        </w:tc>
      </w:tr>
      <w:tr w:rsidR="008E60A5" w:rsidRPr="00E774B2" w14:paraId="316CE873" w14:textId="77777777" w:rsidTr="008E60A5">
        <w:trPr>
          <w:trHeight w:val="885"/>
          <w:jc w:val="center"/>
        </w:trPr>
        <w:tc>
          <w:tcPr>
            <w:tcW w:w="425" w:type="dxa"/>
            <w:vMerge/>
            <w:vAlign w:val="center"/>
          </w:tcPr>
          <w:p w14:paraId="7D95E72F" w14:textId="772E3149" w:rsidR="00CB2C38" w:rsidRPr="00E774B2" w:rsidRDefault="00CB2C38" w:rsidP="00724328">
            <w:pPr>
              <w:ind w:right="-108"/>
              <w:jc w:val="both"/>
              <w:rPr>
                <w:rFonts w:ascii="Times New Roman" w:hAnsi="Times New Roman"/>
                <w:sz w:val="18"/>
                <w:szCs w:val="18"/>
              </w:rPr>
            </w:pPr>
          </w:p>
        </w:tc>
        <w:tc>
          <w:tcPr>
            <w:tcW w:w="2405" w:type="dxa"/>
            <w:vMerge/>
            <w:vAlign w:val="center"/>
          </w:tcPr>
          <w:p w14:paraId="499AF0D2" w14:textId="4E646C27" w:rsidR="00CB2C38" w:rsidRPr="00E774B2" w:rsidRDefault="00CB2C38" w:rsidP="00724328">
            <w:pPr>
              <w:ind w:right="-108"/>
              <w:jc w:val="both"/>
              <w:rPr>
                <w:rFonts w:ascii="Times New Roman" w:hAnsi="Times New Roman"/>
                <w:sz w:val="18"/>
                <w:szCs w:val="18"/>
              </w:rPr>
            </w:pPr>
          </w:p>
        </w:tc>
        <w:tc>
          <w:tcPr>
            <w:tcW w:w="993" w:type="dxa"/>
            <w:vMerge/>
            <w:vAlign w:val="center"/>
          </w:tcPr>
          <w:p w14:paraId="3E56A371" w14:textId="77777777" w:rsidR="00CB2C38" w:rsidRPr="00E774B2" w:rsidRDefault="00CB2C38" w:rsidP="00724328">
            <w:pPr>
              <w:ind w:right="-107"/>
              <w:jc w:val="both"/>
              <w:rPr>
                <w:rFonts w:ascii="Times New Roman" w:hAnsi="Times New Roman"/>
                <w:sz w:val="18"/>
                <w:szCs w:val="18"/>
              </w:rPr>
            </w:pPr>
          </w:p>
        </w:tc>
        <w:tc>
          <w:tcPr>
            <w:tcW w:w="1275" w:type="dxa"/>
            <w:vMerge/>
            <w:vAlign w:val="center"/>
          </w:tcPr>
          <w:p w14:paraId="745D3967" w14:textId="77777777" w:rsidR="00CB2C38" w:rsidRPr="00E774B2" w:rsidRDefault="00CB2C38" w:rsidP="00724328">
            <w:pPr>
              <w:ind w:right="-107"/>
              <w:jc w:val="both"/>
              <w:rPr>
                <w:rFonts w:ascii="Times New Roman" w:hAnsi="Times New Roman"/>
                <w:sz w:val="18"/>
                <w:szCs w:val="18"/>
              </w:rPr>
            </w:pPr>
          </w:p>
        </w:tc>
        <w:tc>
          <w:tcPr>
            <w:tcW w:w="4536" w:type="dxa"/>
            <w:vAlign w:val="center"/>
          </w:tcPr>
          <w:p w14:paraId="581573F7" w14:textId="3AB2B1D6" w:rsidR="00CB2C38" w:rsidRPr="006B2F89" w:rsidRDefault="00CB2C38" w:rsidP="00724328">
            <w:pPr>
              <w:ind w:right="-107"/>
              <w:jc w:val="both"/>
              <w:rPr>
                <w:rFonts w:ascii="Times New Roman" w:hAnsi="Times New Roman"/>
                <w:sz w:val="18"/>
                <w:szCs w:val="18"/>
              </w:rPr>
            </w:pPr>
            <w:r w:rsidRPr="00E774B2">
              <w:rPr>
                <w:rFonts w:ascii="Times New Roman" w:hAnsi="Times New Roman"/>
                <w:sz w:val="18"/>
                <w:szCs w:val="18"/>
              </w:rPr>
              <w:t>4) розроблення, затвердження та реєстрація в Мін’юсті відповідних змін до рішення НКЦПФР про затвердження Порядку здійснення емісії та реєстрації випуску акцій акціонерних товариств, які створюються шляхом злиття, поділу, виділу чи перетворення або до яких здійснюється приєднання</w:t>
            </w:r>
          </w:p>
        </w:tc>
        <w:tc>
          <w:tcPr>
            <w:tcW w:w="1276" w:type="dxa"/>
            <w:vMerge/>
            <w:vAlign w:val="center"/>
          </w:tcPr>
          <w:p w14:paraId="4B9A3DA0" w14:textId="77777777" w:rsidR="00CB2C38" w:rsidRPr="00E774B2" w:rsidRDefault="00CB2C38" w:rsidP="00724328">
            <w:pPr>
              <w:ind w:right="-107"/>
              <w:jc w:val="both"/>
              <w:rPr>
                <w:rFonts w:ascii="Times New Roman" w:hAnsi="Times New Roman"/>
                <w:sz w:val="18"/>
                <w:szCs w:val="18"/>
                <w:lang w:eastAsia="uk-UA"/>
              </w:rPr>
            </w:pPr>
          </w:p>
        </w:tc>
        <w:tc>
          <w:tcPr>
            <w:tcW w:w="3119" w:type="dxa"/>
            <w:vMerge w:val="restart"/>
            <w:vAlign w:val="center"/>
          </w:tcPr>
          <w:p w14:paraId="4A0EB61A" w14:textId="1DD31159" w:rsidR="00CB2C38" w:rsidRPr="00E774B2" w:rsidRDefault="0024448C" w:rsidP="00724328">
            <w:pPr>
              <w:ind w:right="-107"/>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487AB047" w14:textId="77777777" w:rsidTr="008E60A5">
        <w:trPr>
          <w:trHeight w:val="1780"/>
          <w:jc w:val="center"/>
        </w:trPr>
        <w:tc>
          <w:tcPr>
            <w:tcW w:w="425" w:type="dxa"/>
            <w:vMerge/>
            <w:tcBorders>
              <w:bottom w:val="single" w:sz="4" w:space="0" w:color="auto"/>
            </w:tcBorders>
            <w:vAlign w:val="center"/>
          </w:tcPr>
          <w:p w14:paraId="7EDB2783" w14:textId="77777777" w:rsidR="00CB2C38" w:rsidRPr="00E774B2" w:rsidRDefault="00CB2C38" w:rsidP="00724328">
            <w:pPr>
              <w:ind w:right="-108"/>
              <w:jc w:val="both"/>
              <w:rPr>
                <w:rFonts w:ascii="Times New Roman" w:hAnsi="Times New Roman"/>
                <w:sz w:val="18"/>
                <w:szCs w:val="18"/>
              </w:rPr>
            </w:pPr>
          </w:p>
        </w:tc>
        <w:tc>
          <w:tcPr>
            <w:tcW w:w="2405" w:type="dxa"/>
            <w:vMerge/>
            <w:tcBorders>
              <w:bottom w:val="single" w:sz="4" w:space="0" w:color="auto"/>
            </w:tcBorders>
            <w:vAlign w:val="center"/>
          </w:tcPr>
          <w:p w14:paraId="3A1E57EC" w14:textId="0394CF23" w:rsidR="00CB2C38" w:rsidRPr="00E774B2" w:rsidRDefault="00CB2C38" w:rsidP="00724328">
            <w:pPr>
              <w:ind w:right="-108"/>
              <w:jc w:val="both"/>
              <w:rPr>
                <w:rFonts w:ascii="Times New Roman" w:hAnsi="Times New Roman"/>
                <w:sz w:val="18"/>
                <w:szCs w:val="18"/>
              </w:rPr>
            </w:pPr>
          </w:p>
        </w:tc>
        <w:tc>
          <w:tcPr>
            <w:tcW w:w="993" w:type="dxa"/>
            <w:vMerge/>
            <w:tcBorders>
              <w:bottom w:val="single" w:sz="4" w:space="0" w:color="auto"/>
            </w:tcBorders>
            <w:vAlign w:val="center"/>
          </w:tcPr>
          <w:p w14:paraId="64D44D98" w14:textId="77777777" w:rsidR="00CB2C38" w:rsidRPr="00E774B2" w:rsidRDefault="00CB2C38" w:rsidP="00724328">
            <w:pPr>
              <w:ind w:right="-107"/>
              <w:jc w:val="both"/>
              <w:rPr>
                <w:rFonts w:ascii="Times New Roman" w:hAnsi="Times New Roman"/>
                <w:sz w:val="18"/>
                <w:szCs w:val="18"/>
              </w:rPr>
            </w:pPr>
          </w:p>
        </w:tc>
        <w:tc>
          <w:tcPr>
            <w:tcW w:w="1275" w:type="dxa"/>
            <w:vMerge/>
            <w:tcBorders>
              <w:bottom w:val="single" w:sz="4" w:space="0" w:color="auto"/>
            </w:tcBorders>
            <w:vAlign w:val="center"/>
          </w:tcPr>
          <w:p w14:paraId="62FD87BC" w14:textId="77777777" w:rsidR="00CB2C38" w:rsidRPr="00E774B2" w:rsidRDefault="00CB2C38" w:rsidP="00724328">
            <w:pPr>
              <w:ind w:right="-107"/>
              <w:jc w:val="both"/>
              <w:rPr>
                <w:rFonts w:ascii="Times New Roman" w:hAnsi="Times New Roman"/>
                <w:sz w:val="18"/>
                <w:szCs w:val="18"/>
              </w:rPr>
            </w:pPr>
          </w:p>
        </w:tc>
        <w:tc>
          <w:tcPr>
            <w:tcW w:w="4536" w:type="dxa"/>
            <w:tcBorders>
              <w:bottom w:val="single" w:sz="4" w:space="0" w:color="auto"/>
            </w:tcBorders>
            <w:vAlign w:val="center"/>
          </w:tcPr>
          <w:p w14:paraId="391FD1E6" w14:textId="37701C61" w:rsidR="00CB2C38" w:rsidRPr="00E774B2" w:rsidRDefault="00CB2C38" w:rsidP="00724328">
            <w:pPr>
              <w:ind w:right="-107"/>
              <w:jc w:val="both"/>
              <w:rPr>
                <w:rFonts w:ascii="Times New Roman" w:hAnsi="Times New Roman"/>
                <w:sz w:val="18"/>
                <w:szCs w:val="18"/>
              </w:rPr>
            </w:pPr>
            <w:r w:rsidRPr="00E774B2">
              <w:rPr>
                <w:rFonts w:ascii="Times New Roman" w:hAnsi="Times New Roman"/>
                <w:sz w:val="18"/>
                <w:szCs w:val="18"/>
              </w:rPr>
              <w:t>6) розроблення, затвердження та реєстрація в Мін’юсті порядку оприлюднення попередніх умови злиття/поділу акціонерних товариств</w:t>
            </w:r>
          </w:p>
        </w:tc>
        <w:tc>
          <w:tcPr>
            <w:tcW w:w="1276" w:type="dxa"/>
            <w:vMerge/>
            <w:tcBorders>
              <w:bottom w:val="single" w:sz="4" w:space="0" w:color="auto"/>
            </w:tcBorders>
            <w:vAlign w:val="center"/>
          </w:tcPr>
          <w:p w14:paraId="2D57DDC8" w14:textId="77777777" w:rsidR="00CB2C38" w:rsidRPr="00E774B2" w:rsidRDefault="00CB2C38" w:rsidP="00724328">
            <w:pPr>
              <w:ind w:right="-107"/>
              <w:jc w:val="both"/>
              <w:rPr>
                <w:rFonts w:ascii="Times New Roman" w:hAnsi="Times New Roman"/>
                <w:sz w:val="18"/>
                <w:szCs w:val="18"/>
              </w:rPr>
            </w:pPr>
          </w:p>
        </w:tc>
        <w:tc>
          <w:tcPr>
            <w:tcW w:w="3119" w:type="dxa"/>
            <w:vMerge/>
            <w:tcBorders>
              <w:bottom w:val="single" w:sz="4" w:space="0" w:color="auto"/>
            </w:tcBorders>
            <w:vAlign w:val="center"/>
          </w:tcPr>
          <w:p w14:paraId="14C4443E" w14:textId="773AFF0F" w:rsidR="00CB2C38" w:rsidRPr="00E774B2" w:rsidRDefault="00CB2C38" w:rsidP="00724328">
            <w:pPr>
              <w:ind w:right="-107"/>
              <w:jc w:val="both"/>
              <w:rPr>
                <w:rFonts w:ascii="Times New Roman" w:hAnsi="Times New Roman"/>
                <w:sz w:val="18"/>
                <w:szCs w:val="18"/>
              </w:rPr>
            </w:pPr>
          </w:p>
        </w:tc>
      </w:tr>
      <w:tr w:rsidR="008E60A5" w:rsidRPr="00E774B2" w14:paraId="3A2A0806" w14:textId="77777777" w:rsidTr="008E60A5">
        <w:trPr>
          <w:trHeight w:val="760"/>
          <w:jc w:val="center"/>
        </w:trPr>
        <w:tc>
          <w:tcPr>
            <w:tcW w:w="425" w:type="dxa"/>
            <w:vMerge w:val="restart"/>
            <w:vAlign w:val="center"/>
          </w:tcPr>
          <w:p w14:paraId="4528E7E9" w14:textId="4403B7CE" w:rsidR="00CB2C38" w:rsidRPr="00E774B2" w:rsidRDefault="00CB2C38" w:rsidP="00724328">
            <w:pPr>
              <w:ind w:right="-108"/>
              <w:jc w:val="both"/>
              <w:rPr>
                <w:rFonts w:ascii="Times New Roman" w:hAnsi="Times New Roman"/>
                <w:sz w:val="18"/>
                <w:szCs w:val="18"/>
              </w:rPr>
            </w:pPr>
            <w:r w:rsidRPr="00E774B2">
              <w:rPr>
                <w:rFonts w:ascii="Times New Roman" w:hAnsi="Times New Roman"/>
                <w:sz w:val="18"/>
                <w:szCs w:val="18"/>
              </w:rPr>
              <w:t>15</w:t>
            </w:r>
          </w:p>
        </w:tc>
        <w:tc>
          <w:tcPr>
            <w:tcW w:w="2405" w:type="dxa"/>
            <w:vMerge w:val="restart"/>
            <w:vAlign w:val="center"/>
            <w:hideMark/>
          </w:tcPr>
          <w:p w14:paraId="48E41826" w14:textId="33364CB1" w:rsidR="00CB2C38" w:rsidRPr="00E774B2" w:rsidRDefault="00CB2C38" w:rsidP="00724328">
            <w:pPr>
              <w:ind w:right="-108"/>
              <w:jc w:val="both"/>
              <w:rPr>
                <w:rFonts w:ascii="Times New Roman" w:hAnsi="Times New Roman"/>
                <w:sz w:val="18"/>
                <w:szCs w:val="18"/>
              </w:rPr>
            </w:pPr>
            <w:r w:rsidRPr="00E774B2">
              <w:rPr>
                <w:rFonts w:ascii="Times New Roman" w:hAnsi="Times New Roman"/>
                <w:sz w:val="18"/>
                <w:szCs w:val="18"/>
              </w:rPr>
              <w:t>821. Встановлення цивільної відповідальності за неправомірну поведінку під час поділу чи злиття акціонерних товариств для членів адміністративних та управлінських органів та залучених незалежних експертів</w:t>
            </w:r>
          </w:p>
        </w:tc>
        <w:tc>
          <w:tcPr>
            <w:tcW w:w="993" w:type="dxa"/>
            <w:vMerge w:val="restart"/>
            <w:vAlign w:val="center"/>
          </w:tcPr>
          <w:p w14:paraId="1F7234F4" w14:textId="48A6DB73" w:rsidR="00CB2C38" w:rsidRPr="00E774B2" w:rsidRDefault="00CB2C38" w:rsidP="001B3C70">
            <w:pPr>
              <w:ind w:right="-107"/>
              <w:jc w:val="both"/>
              <w:rPr>
                <w:rFonts w:ascii="Times New Roman" w:hAnsi="Times New Roman"/>
                <w:sz w:val="18"/>
                <w:szCs w:val="18"/>
              </w:rPr>
            </w:pPr>
            <w:r w:rsidRPr="00E774B2">
              <w:rPr>
                <w:rFonts w:ascii="Times New Roman" w:hAnsi="Times New Roman"/>
                <w:sz w:val="18"/>
                <w:szCs w:val="18"/>
              </w:rPr>
              <w:t>стаття 387, додаток XXXIV</w:t>
            </w:r>
          </w:p>
        </w:tc>
        <w:tc>
          <w:tcPr>
            <w:tcW w:w="1275" w:type="dxa"/>
            <w:vMerge w:val="restart"/>
            <w:vAlign w:val="center"/>
          </w:tcPr>
          <w:p w14:paraId="2E831E4B" w14:textId="4BEFCF0B" w:rsidR="00CB2C38" w:rsidRPr="00E774B2" w:rsidRDefault="00CB2C38" w:rsidP="001B3C70">
            <w:pPr>
              <w:ind w:right="-107"/>
              <w:jc w:val="both"/>
              <w:rPr>
                <w:rFonts w:ascii="Times New Roman" w:hAnsi="Times New Roman"/>
                <w:sz w:val="18"/>
                <w:szCs w:val="18"/>
              </w:rPr>
            </w:pPr>
            <w:r w:rsidRPr="00E774B2">
              <w:rPr>
                <w:rFonts w:ascii="Times New Roman" w:hAnsi="Times New Roman"/>
                <w:sz w:val="18"/>
                <w:szCs w:val="18"/>
              </w:rPr>
              <w:t>Директива 2011/35/ЄС (замінює Третю директиву Ради 78/855/ЄЕС); Шоста директива Ради 82/891/ЄЕС</w:t>
            </w:r>
          </w:p>
        </w:tc>
        <w:tc>
          <w:tcPr>
            <w:tcW w:w="4536" w:type="dxa"/>
            <w:vAlign w:val="center"/>
            <w:hideMark/>
          </w:tcPr>
          <w:p w14:paraId="461F725C" w14:textId="334D109D" w:rsidR="00CB2C38" w:rsidRPr="00E774B2" w:rsidRDefault="00CB2C38" w:rsidP="001B3C70">
            <w:pPr>
              <w:ind w:right="-107"/>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про внесення змін до деяких законодавчих актів України щодо встановлення цивільної відповідальності окремих осіб під час проведення злиття та поділу акціонерних товариств</w:t>
            </w:r>
          </w:p>
        </w:tc>
        <w:tc>
          <w:tcPr>
            <w:tcW w:w="1276" w:type="dxa"/>
            <w:vMerge w:val="restart"/>
            <w:vAlign w:val="center"/>
          </w:tcPr>
          <w:p w14:paraId="29677B76" w14:textId="47E33408" w:rsidR="00CB2C38" w:rsidRPr="00E774B2" w:rsidRDefault="00CB2C38" w:rsidP="008B0C1C">
            <w:pPr>
              <w:ind w:right="-107"/>
              <w:jc w:val="both"/>
              <w:rPr>
                <w:rFonts w:ascii="Times New Roman" w:hAnsi="Times New Roman"/>
                <w:sz w:val="18"/>
                <w:szCs w:val="18"/>
                <w:lang w:eastAsia="uk-UA"/>
              </w:rPr>
            </w:pPr>
            <w:r w:rsidRPr="00E774B2">
              <w:rPr>
                <w:rFonts w:ascii="Times New Roman" w:hAnsi="Times New Roman"/>
                <w:sz w:val="18"/>
                <w:szCs w:val="18"/>
              </w:rPr>
              <w:t>невідкладно</w:t>
            </w:r>
          </w:p>
        </w:tc>
        <w:tc>
          <w:tcPr>
            <w:tcW w:w="3119" w:type="dxa"/>
            <w:vMerge w:val="restart"/>
            <w:vAlign w:val="center"/>
            <w:hideMark/>
          </w:tcPr>
          <w:p w14:paraId="3F73023F" w14:textId="0BC89778" w:rsidR="00CB2C38" w:rsidRPr="00E774B2" w:rsidRDefault="00CB2C38" w:rsidP="008B0C1C">
            <w:pPr>
              <w:ind w:right="-107"/>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44BF91E1" w14:textId="77777777" w:rsidTr="008E60A5">
        <w:trPr>
          <w:trHeight w:val="760"/>
          <w:jc w:val="center"/>
        </w:trPr>
        <w:tc>
          <w:tcPr>
            <w:tcW w:w="425" w:type="dxa"/>
            <w:vMerge/>
            <w:vAlign w:val="center"/>
          </w:tcPr>
          <w:p w14:paraId="0D197E77" w14:textId="77777777" w:rsidR="00CB2C38" w:rsidRPr="00E774B2" w:rsidRDefault="00CB2C38" w:rsidP="00724328">
            <w:pPr>
              <w:ind w:right="-108"/>
              <w:jc w:val="both"/>
              <w:rPr>
                <w:rFonts w:ascii="Times New Roman" w:hAnsi="Times New Roman"/>
                <w:sz w:val="18"/>
                <w:szCs w:val="18"/>
              </w:rPr>
            </w:pPr>
          </w:p>
        </w:tc>
        <w:tc>
          <w:tcPr>
            <w:tcW w:w="2405" w:type="dxa"/>
            <w:vMerge/>
            <w:vAlign w:val="center"/>
          </w:tcPr>
          <w:p w14:paraId="09518E41" w14:textId="3C25B18F" w:rsidR="00CB2C38" w:rsidRPr="00E774B2" w:rsidRDefault="00CB2C38" w:rsidP="00724328">
            <w:pPr>
              <w:ind w:right="-108"/>
              <w:jc w:val="both"/>
              <w:rPr>
                <w:rFonts w:ascii="Times New Roman" w:hAnsi="Times New Roman"/>
                <w:sz w:val="18"/>
                <w:szCs w:val="18"/>
              </w:rPr>
            </w:pPr>
          </w:p>
        </w:tc>
        <w:tc>
          <w:tcPr>
            <w:tcW w:w="993" w:type="dxa"/>
            <w:vMerge/>
            <w:vAlign w:val="center"/>
          </w:tcPr>
          <w:p w14:paraId="1CC9CE48" w14:textId="77777777" w:rsidR="00CB2C38" w:rsidRPr="00E774B2" w:rsidRDefault="00CB2C38" w:rsidP="00427788">
            <w:pPr>
              <w:ind w:right="-108"/>
              <w:jc w:val="both"/>
              <w:rPr>
                <w:rFonts w:ascii="Times New Roman" w:hAnsi="Times New Roman"/>
                <w:sz w:val="18"/>
                <w:szCs w:val="18"/>
              </w:rPr>
            </w:pPr>
          </w:p>
        </w:tc>
        <w:tc>
          <w:tcPr>
            <w:tcW w:w="1275" w:type="dxa"/>
            <w:vMerge/>
            <w:vAlign w:val="center"/>
          </w:tcPr>
          <w:p w14:paraId="38D4B7DD" w14:textId="77777777" w:rsidR="00CB2C38" w:rsidRPr="00E774B2" w:rsidRDefault="00CB2C38" w:rsidP="00427788">
            <w:pPr>
              <w:ind w:right="-108"/>
              <w:jc w:val="both"/>
              <w:rPr>
                <w:rFonts w:ascii="Times New Roman" w:hAnsi="Times New Roman"/>
                <w:sz w:val="18"/>
                <w:szCs w:val="18"/>
              </w:rPr>
            </w:pPr>
          </w:p>
        </w:tc>
        <w:tc>
          <w:tcPr>
            <w:tcW w:w="4536" w:type="dxa"/>
            <w:vAlign w:val="center"/>
          </w:tcPr>
          <w:p w14:paraId="18CB1C5F" w14:textId="772DF31E" w:rsidR="00CB2C38" w:rsidRPr="00E774B2" w:rsidRDefault="00CB2C38" w:rsidP="00427788">
            <w:pPr>
              <w:ind w:right="-108"/>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26DA9654" w14:textId="77777777" w:rsidR="00CB2C38" w:rsidRPr="00E774B2" w:rsidRDefault="00CB2C38" w:rsidP="00724328">
            <w:pPr>
              <w:ind w:right="-107"/>
              <w:jc w:val="both"/>
              <w:rPr>
                <w:rFonts w:ascii="Times New Roman" w:hAnsi="Times New Roman"/>
                <w:sz w:val="18"/>
                <w:szCs w:val="18"/>
              </w:rPr>
            </w:pPr>
          </w:p>
        </w:tc>
        <w:tc>
          <w:tcPr>
            <w:tcW w:w="3119" w:type="dxa"/>
            <w:vMerge/>
            <w:vAlign w:val="center"/>
          </w:tcPr>
          <w:p w14:paraId="430C2A4D" w14:textId="01F81F6F" w:rsidR="00CB2C38" w:rsidRPr="00E774B2" w:rsidRDefault="00CB2C38" w:rsidP="00724328">
            <w:pPr>
              <w:ind w:right="-107"/>
              <w:jc w:val="both"/>
              <w:rPr>
                <w:rFonts w:ascii="Times New Roman" w:hAnsi="Times New Roman"/>
                <w:sz w:val="18"/>
                <w:szCs w:val="18"/>
              </w:rPr>
            </w:pPr>
          </w:p>
        </w:tc>
      </w:tr>
      <w:tr w:rsidR="008E60A5" w:rsidRPr="00E774B2" w14:paraId="1B619583" w14:textId="77777777" w:rsidTr="008E60A5">
        <w:trPr>
          <w:trHeight w:val="760"/>
          <w:jc w:val="center"/>
        </w:trPr>
        <w:tc>
          <w:tcPr>
            <w:tcW w:w="425" w:type="dxa"/>
            <w:vMerge/>
            <w:vAlign w:val="center"/>
          </w:tcPr>
          <w:p w14:paraId="541959A6" w14:textId="77777777" w:rsidR="00CB2C38" w:rsidRPr="00E774B2" w:rsidRDefault="00CB2C38" w:rsidP="00724328">
            <w:pPr>
              <w:ind w:right="-108"/>
              <w:jc w:val="both"/>
              <w:rPr>
                <w:rFonts w:ascii="Times New Roman" w:hAnsi="Times New Roman"/>
                <w:sz w:val="18"/>
                <w:szCs w:val="18"/>
              </w:rPr>
            </w:pPr>
          </w:p>
        </w:tc>
        <w:tc>
          <w:tcPr>
            <w:tcW w:w="2405" w:type="dxa"/>
            <w:vMerge/>
            <w:vAlign w:val="center"/>
          </w:tcPr>
          <w:p w14:paraId="044C50A4" w14:textId="5793971F" w:rsidR="00CB2C38" w:rsidRPr="00E774B2" w:rsidRDefault="00CB2C38" w:rsidP="00724328">
            <w:pPr>
              <w:ind w:right="-108"/>
              <w:jc w:val="both"/>
              <w:rPr>
                <w:rFonts w:ascii="Times New Roman" w:hAnsi="Times New Roman"/>
                <w:sz w:val="18"/>
                <w:szCs w:val="18"/>
              </w:rPr>
            </w:pPr>
          </w:p>
        </w:tc>
        <w:tc>
          <w:tcPr>
            <w:tcW w:w="993" w:type="dxa"/>
            <w:vMerge/>
            <w:vAlign w:val="center"/>
          </w:tcPr>
          <w:p w14:paraId="3DBAC65D" w14:textId="77777777" w:rsidR="00CB2C38" w:rsidRPr="00E774B2" w:rsidRDefault="00CB2C38" w:rsidP="00724328">
            <w:pPr>
              <w:ind w:right="-107"/>
              <w:jc w:val="both"/>
              <w:rPr>
                <w:rFonts w:ascii="Times New Roman" w:hAnsi="Times New Roman"/>
                <w:sz w:val="18"/>
                <w:szCs w:val="18"/>
              </w:rPr>
            </w:pPr>
          </w:p>
        </w:tc>
        <w:tc>
          <w:tcPr>
            <w:tcW w:w="1275" w:type="dxa"/>
            <w:vMerge/>
            <w:vAlign w:val="center"/>
          </w:tcPr>
          <w:p w14:paraId="024B91F0" w14:textId="77777777" w:rsidR="00CB2C38" w:rsidRPr="00E774B2" w:rsidRDefault="00CB2C38" w:rsidP="00724328">
            <w:pPr>
              <w:ind w:right="-107"/>
              <w:jc w:val="both"/>
              <w:rPr>
                <w:rFonts w:ascii="Times New Roman" w:hAnsi="Times New Roman"/>
                <w:sz w:val="18"/>
                <w:szCs w:val="18"/>
              </w:rPr>
            </w:pPr>
          </w:p>
        </w:tc>
        <w:tc>
          <w:tcPr>
            <w:tcW w:w="4536" w:type="dxa"/>
            <w:vAlign w:val="center"/>
          </w:tcPr>
          <w:p w14:paraId="7EBE4644" w14:textId="539E7DC3" w:rsidR="00CB2C38" w:rsidRPr="00E774B2" w:rsidRDefault="00CB2C38" w:rsidP="00724328">
            <w:pPr>
              <w:ind w:right="-107"/>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05254F72" w14:textId="77777777" w:rsidR="00CB2C38" w:rsidRPr="00E774B2" w:rsidRDefault="00CB2C38" w:rsidP="00724328">
            <w:pPr>
              <w:ind w:right="-107"/>
              <w:jc w:val="both"/>
              <w:rPr>
                <w:rFonts w:ascii="Times New Roman" w:hAnsi="Times New Roman"/>
                <w:sz w:val="18"/>
                <w:szCs w:val="18"/>
              </w:rPr>
            </w:pPr>
          </w:p>
        </w:tc>
        <w:tc>
          <w:tcPr>
            <w:tcW w:w="3119" w:type="dxa"/>
            <w:vMerge/>
            <w:vAlign w:val="center"/>
          </w:tcPr>
          <w:p w14:paraId="649AA2BA" w14:textId="2AC5E66B" w:rsidR="00CB2C38" w:rsidRPr="00E774B2" w:rsidRDefault="00CB2C38" w:rsidP="00724328">
            <w:pPr>
              <w:ind w:right="-107"/>
              <w:jc w:val="both"/>
              <w:rPr>
                <w:rFonts w:ascii="Times New Roman" w:hAnsi="Times New Roman"/>
                <w:sz w:val="18"/>
                <w:szCs w:val="18"/>
              </w:rPr>
            </w:pPr>
          </w:p>
        </w:tc>
      </w:tr>
      <w:tr w:rsidR="008E60A5" w:rsidRPr="00E774B2" w14:paraId="0C70E4A9" w14:textId="77777777" w:rsidTr="008E60A5">
        <w:trPr>
          <w:trHeight w:val="680"/>
          <w:jc w:val="center"/>
        </w:trPr>
        <w:tc>
          <w:tcPr>
            <w:tcW w:w="425" w:type="dxa"/>
            <w:vMerge w:val="restart"/>
            <w:vAlign w:val="center"/>
          </w:tcPr>
          <w:p w14:paraId="14C52796" w14:textId="2597C2EF" w:rsidR="00CB2C38" w:rsidRPr="00E774B2" w:rsidRDefault="00CB2C38" w:rsidP="00724328">
            <w:pPr>
              <w:ind w:right="-108"/>
              <w:jc w:val="both"/>
              <w:rPr>
                <w:rFonts w:ascii="Times New Roman" w:hAnsi="Times New Roman"/>
                <w:sz w:val="18"/>
                <w:szCs w:val="18"/>
              </w:rPr>
            </w:pPr>
            <w:r w:rsidRPr="00E774B2">
              <w:rPr>
                <w:rFonts w:ascii="Times New Roman" w:hAnsi="Times New Roman"/>
                <w:sz w:val="18"/>
                <w:szCs w:val="18"/>
              </w:rPr>
              <w:t>16</w:t>
            </w:r>
          </w:p>
        </w:tc>
        <w:tc>
          <w:tcPr>
            <w:tcW w:w="2405" w:type="dxa"/>
            <w:vMerge w:val="restart"/>
            <w:vAlign w:val="center"/>
            <w:hideMark/>
          </w:tcPr>
          <w:p w14:paraId="79829F8C" w14:textId="30B46CF8" w:rsidR="00CB2C38" w:rsidRPr="00E774B2" w:rsidRDefault="00CB2C38" w:rsidP="00724328">
            <w:pPr>
              <w:ind w:right="-108"/>
              <w:jc w:val="both"/>
              <w:rPr>
                <w:rFonts w:ascii="Times New Roman" w:hAnsi="Times New Roman"/>
                <w:sz w:val="18"/>
                <w:szCs w:val="18"/>
              </w:rPr>
            </w:pPr>
            <w:r w:rsidRPr="00E774B2">
              <w:rPr>
                <w:rFonts w:ascii="Times New Roman" w:hAnsi="Times New Roman"/>
                <w:sz w:val="18"/>
                <w:szCs w:val="18"/>
              </w:rPr>
              <w:t>823. Приведення у відповідність з правом ЄС порядку проведення загальних зборів акціонерних товариств та участі в них акціонерів</w:t>
            </w:r>
          </w:p>
        </w:tc>
        <w:tc>
          <w:tcPr>
            <w:tcW w:w="993" w:type="dxa"/>
            <w:vMerge w:val="restart"/>
            <w:vAlign w:val="center"/>
          </w:tcPr>
          <w:p w14:paraId="00B4E764" w14:textId="55D9AA68" w:rsidR="00CB2C38" w:rsidRPr="00E774B2" w:rsidRDefault="00CB2C38" w:rsidP="00427788">
            <w:pPr>
              <w:ind w:right="-107"/>
              <w:jc w:val="both"/>
              <w:rPr>
                <w:rFonts w:ascii="Times New Roman" w:hAnsi="Times New Roman"/>
                <w:sz w:val="18"/>
                <w:szCs w:val="18"/>
              </w:rPr>
            </w:pPr>
            <w:r w:rsidRPr="00E774B2">
              <w:rPr>
                <w:rFonts w:ascii="Times New Roman" w:hAnsi="Times New Roman"/>
                <w:sz w:val="18"/>
                <w:szCs w:val="18"/>
              </w:rPr>
              <w:t>стаття 387, додаток XXXIV</w:t>
            </w:r>
          </w:p>
        </w:tc>
        <w:tc>
          <w:tcPr>
            <w:tcW w:w="1275" w:type="dxa"/>
            <w:vMerge w:val="restart"/>
            <w:vAlign w:val="center"/>
          </w:tcPr>
          <w:p w14:paraId="79EAF804" w14:textId="652A9263" w:rsidR="00CB2C38" w:rsidRPr="00E774B2" w:rsidRDefault="00CB2C38" w:rsidP="00427788">
            <w:pPr>
              <w:ind w:right="-107"/>
              <w:jc w:val="both"/>
              <w:rPr>
                <w:rFonts w:ascii="Times New Roman" w:hAnsi="Times New Roman"/>
                <w:sz w:val="18"/>
                <w:szCs w:val="18"/>
              </w:rPr>
            </w:pPr>
            <w:r w:rsidRPr="00E774B2">
              <w:rPr>
                <w:rFonts w:ascii="Times New Roman" w:hAnsi="Times New Roman"/>
                <w:sz w:val="18"/>
                <w:szCs w:val="18"/>
              </w:rPr>
              <w:t>Директива 2007/36/ЄС</w:t>
            </w:r>
          </w:p>
        </w:tc>
        <w:tc>
          <w:tcPr>
            <w:tcW w:w="4536" w:type="dxa"/>
            <w:vAlign w:val="center"/>
            <w:hideMark/>
          </w:tcPr>
          <w:p w14:paraId="232FC81B" w14:textId="282A4D7A" w:rsidR="00CB2C38" w:rsidRPr="00E774B2" w:rsidRDefault="00CB2C38" w:rsidP="00427788">
            <w:pPr>
              <w:ind w:right="-107"/>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про внесення змін до деяких законодавчих актів України щодо спрощення ведення бізнесу та залучення інвестицій емітентами цінних паперів</w:t>
            </w:r>
          </w:p>
        </w:tc>
        <w:tc>
          <w:tcPr>
            <w:tcW w:w="1276" w:type="dxa"/>
            <w:vMerge w:val="restart"/>
            <w:vAlign w:val="center"/>
          </w:tcPr>
          <w:p w14:paraId="681AC251" w14:textId="7C86125D" w:rsidR="00CB2C38" w:rsidRPr="00E774B2" w:rsidRDefault="00CB2C38" w:rsidP="008B0C1C">
            <w:pPr>
              <w:ind w:right="-107"/>
              <w:jc w:val="both"/>
              <w:rPr>
                <w:rFonts w:ascii="Times New Roman" w:hAnsi="Times New Roman"/>
                <w:sz w:val="18"/>
                <w:szCs w:val="18"/>
                <w:lang w:eastAsia="uk-UA"/>
              </w:rPr>
            </w:pPr>
            <w:r w:rsidRPr="00E774B2">
              <w:rPr>
                <w:rFonts w:ascii="Times New Roman" w:hAnsi="Times New Roman"/>
                <w:sz w:val="18"/>
                <w:szCs w:val="18"/>
              </w:rPr>
              <w:t>невідкладно</w:t>
            </w:r>
          </w:p>
        </w:tc>
        <w:tc>
          <w:tcPr>
            <w:tcW w:w="3119" w:type="dxa"/>
            <w:vMerge w:val="restart"/>
            <w:vAlign w:val="center"/>
            <w:hideMark/>
          </w:tcPr>
          <w:p w14:paraId="7B1C6C3A" w14:textId="03658137" w:rsidR="00CB2C38" w:rsidRPr="00E774B2" w:rsidRDefault="00CB2C38" w:rsidP="008B0C1C">
            <w:pPr>
              <w:ind w:right="-107"/>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441351BA" w14:textId="77777777" w:rsidTr="008E60A5">
        <w:trPr>
          <w:trHeight w:val="680"/>
          <w:jc w:val="center"/>
        </w:trPr>
        <w:tc>
          <w:tcPr>
            <w:tcW w:w="425" w:type="dxa"/>
            <w:vMerge/>
            <w:vAlign w:val="center"/>
          </w:tcPr>
          <w:p w14:paraId="65453EE5" w14:textId="77777777" w:rsidR="00CB2C38" w:rsidRPr="00E774B2" w:rsidRDefault="00CB2C38" w:rsidP="00724328">
            <w:pPr>
              <w:ind w:right="-108"/>
              <w:jc w:val="both"/>
              <w:rPr>
                <w:rFonts w:ascii="Times New Roman" w:hAnsi="Times New Roman"/>
                <w:sz w:val="18"/>
                <w:szCs w:val="18"/>
              </w:rPr>
            </w:pPr>
          </w:p>
        </w:tc>
        <w:tc>
          <w:tcPr>
            <w:tcW w:w="2405" w:type="dxa"/>
            <w:vMerge/>
            <w:vAlign w:val="center"/>
          </w:tcPr>
          <w:p w14:paraId="43305DE3" w14:textId="0E15615F" w:rsidR="00CB2C38" w:rsidRPr="00E774B2" w:rsidRDefault="00CB2C38" w:rsidP="00724328">
            <w:pPr>
              <w:ind w:right="-108"/>
              <w:jc w:val="both"/>
              <w:rPr>
                <w:rFonts w:ascii="Times New Roman" w:hAnsi="Times New Roman"/>
                <w:sz w:val="18"/>
                <w:szCs w:val="18"/>
              </w:rPr>
            </w:pPr>
          </w:p>
        </w:tc>
        <w:tc>
          <w:tcPr>
            <w:tcW w:w="993" w:type="dxa"/>
            <w:vMerge/>
            <w:vAlign w:val="center"/>
          </w:tcPr>
          <w:p w14:paraId="061EDEA2" w14:textId="77777777" w:rsidR="00CB2C38" w:rsidRPr="00E774B2" w:rsidRDefault="00CB2C38" w:rsidP="00724328">
            <w:pPr>
              <w:ind w:right="-107"/>
              <w:jc w:val="both"/>
              <w:rPr>
                <w:rFonts w:ascii="Times New Roman" w:hAnsi="Times New Roman"/>
                <w:sz w:val="18"/>
                <w:szCs w:val="18"/>
              </w:rPr>
            </w:pPr>
          </w:p>
        </w:tc>
        <w:tc>
          <w:tcPr>
            <w:tcW w:w="1275" w:type="dxa"/>
            <w:vMerge/>
            <w:vAlign w:val="center"/>
          </w:tcPr>
          <w:p w14:paraId="2F839EA4" w14:textId="77777777" w:rsidR="00CB2C38" w:rsidRPr="00E774B2" w:rsidRDefault="00CB2C38" w:rsidP="00724328">
            <w:pPr>
              <w:ind w:right="-107"/>
              <w:jc w:val="both"/>
              <w:rPr>
                <w:rFonts w:ascii="Times New Roman" w:hAnsi="Times New Roman"/>
                <w:sz w:val="18"/>
                <w:szCs w:val="18"/>
              </w:rPr>
            </w:pPr>
          </w:p>
        </w:tc>
        <w:tc>
          <w:tcPr>
            <w:tcW w:w="4536" w:type="dxa"/>
            <w:vAlign w:val="center"/>
          </w:tcPr>
          <w:p w14:paraId="318EA9A1" w14:textId="4639B939" w:rsidR="00CB2C38" w:rsidRPr="00E774B2" w:rsidRDefault="00CB2C38" w:rsidP="00724328">
            <w:pPr>
              <w:ind w:right="-107"/>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67090573" w14:textId="77777777" w:rsidR="00CB2C38" w:rsidRPr="00E774B2" w:rsidRDefault="00CB2C38" w:rsidP="00724328">
            <w:pPr>
              <w:ind w:right="-107"/>
              <w:jc w:val="both"/>
              <w:rPr>
                <w:rFonts w:ascii="Times New Roman" w:hAnsi="Times New Roman"/>
                <w:sz w:val="18"/>
                <w:szCs w:val="18"/>
              </w:rPr>
            </w:pPr>
          </w:p>
        </w:tc>
        <w:tc>
          <w:tcPr>
            <w:tcW w:w="3119" w:type="dxa"/>
            <w:vMerge/>
            <w:vAlign w:val="center"/>
          </w:tcPr>
          <w:p w14:paraId="490E4900" w14:textId="659D8520" w:rsidR="00CB2C38" w:rsidRPr="00E774B2" w:rsidRDefault="00CB2C38" w:rsidP="00724328">
            <w:pPr>
              <w:ind w:right="-107"/>
              <w:jc w:val="both"/>
              <w:rPr>
                <w:rFonts w:ascii="Times New Roman" w:hAnsi="Times New Roman"/>
                <w:sz w:val="18"/>
                <w:szCs w:val="18"/>
              </w:rPr>
            </w:pPr>
          </w:p>
        </w:tc>
      </w:tr>
      <w:tr w:rsidR="008E60A5" w:rsidRPr="00E774B2" w14:paraId="65BA03A6" w14:textId="77777777" w:rsidTr="008E60A5">
        <w:trPr>
          <w:trHeight w:val="680"/>
          <w:jc w:val="center"/>
        </w:trPr>
        <w:tc>
          <w:tcPr>
            <w:tcW w:w="425" w:type="dxa"/>
            <w:vMerge/>
            <w:vAlign w:val="center"/>
          </w:tcPr>
          <w:p w14:paraId="2930E571" w14:textId="77777777" w:rsidR="00CB2C38" w:rsidRPr="00E774B2" w:rsidRDefault="00CB2C38" w:rsidP="00724328">
            <w:pPr>
              <w:ind w:right="-108"/>
              <w:jc w:val="both"/>
              <w:rPr>
                <w:rFonts w:ascii="Times New Roman" w:hAnsi="Times New Roman"/>
                <w:sz w:val="18"/>
                <w:szCs w:val="18"/>
              </w:rPr>
            </w:pPr>
          </w:p>
        </w:tc>
        <w:tc>
          <w:tcPr>
            <w:tcW w:w="2405" w:type="dxa"/>
            <w:vMerge/>
            <w:vAlign w:val="center"/>
          </w:tcPr>
          <w:p w14:paraId="34332669" w14:textId="6072A500" w:rsidR="00CB2C38" w:rsidRPr="00E774B2" w:rsidRDefault="00CB2C38" w:rsidP="00724328">
            <w:pPr>
              <w:ind w:right="-108"/>
              <w:jc w:val="both"/>
              <w:rPr>
                <w:rFonts w:ascii="Times New Roman" w:hAnsi="Times New Roman"/>
                <w:sz w:val="18"/>
                <w:szCs w:val="18"/>
              </w:rPr>
            </w:pPr>
          </w:p>
        </w:tc>
        <w:tc>
          <w:tcPr>
            <w:tcW w:w="993" w:type="dxa"/>
            <w:vMerge/>
            <w:vAlign w:val="center"/>
          </w:tcPr>
          <w:p w14:paraId="2F2563EC" w14:textId="77777777" w:rsidR="00CB2C38" w:rsidRPr="00E774B2" w:rsidRDefault="00CB2C38" w:rsidP="00724328">
            <w:pPr>
              <w:ind w:right="-107"/>
              <w:jc w:val="both"/>
              <w:rPr>
                <w:rFonts w:ascii="Times New Roman" w:hAnsi="Times New Roman"/>
                <w:sz w:val="18"/>
                <w:szCs w:val="18"/>
              </w:rPr>
            </w:pPr>
          </w:p>
        </w:tc>
        <w:tc>
          <w:tcPr>
            <w:tcW w:w="1275" w:type="dxa"/>
            <w:vMerge/>
            <w:vAlign w:val="center"/>
          </w:tcPr>
          <w:p w14:paraId="62AC985C" w14:textId="77777777" w:rsidR="00CB2C38" w:rsidRPr="00E774B2" w:rsidRDefault="00CB2C38" w:rsidP="00724328">
            <w:pPr>
              <w:ind w:right="-107"/>
              <w:jc w:val="both"/>
              <w:rPr>
                <w:rFonts w:ascii="Times New Roman" w:hAnsi="Times New Roman"/>
                <w:sz w:val="18"/>
                <w:szCs w:val="18"/>
              </w:rPr>
            </w:pPr>
          </w:p>
        </w:tc>
        <w:tc>
          <w:tcPr>
            <w:tcW w:w="4536" w:type="dxa"/>
            <w:vAlign w:val="center"/>
          </w:tcPr>
          <w:p w14:paraId="29555BD1" w14:textId="6769D8BC" w:rsidR="00CB2C38" w:rsidRPr="00E774B2" w:rsidRDefault="00CB2C38" w:rsidP="00724328">
            <w:pPr>
              <w:ind w:right="-107"/>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69FA571" w14:textId="77777777" w:rsidR="00CB2C38" w:rsidRPr="00E774B2" w:rsidRDefault="00CB2C38" w:rsidP="00724328">
            <w:pPr>
              <w:ind w:right="-107"/>
              <w:jc w:val="both"/>
              <w:rPr>
                <w:rFonts w:ascii="Times New Roman" w:hAnsi="Times New Roman"/>
                <w:sz w:val="18"/>
                <w:szCs w:val="18"/>
              </w:rPr>
            </w:pPr>
          </w:p>
        </w:tc>
        <w:tc>
          <w:tcPr>
            <w:tcW w:w="3119" w:type="dxa"/>
            <w:vMerge/>
            <w:vAlign w:val="center"/>
          </w:tcPr>
          <w:p w14:paraId="4AB03A51" w14:textId="6022EB09" w:rsidR="00CB2C38" w:rsidRPr="00E774B2" w:rsidRDefault="00CB2C38" w:rsidP="00724328">
            <w:pPr>
              <w:ind w:right="-107"/>
              <w:jc w:val="both"/>
              <w:rPr>
                <w:rFonts w:ascii="Times New Roman" w:hAnsi="Times New Roman"/>
                <w:sz w:val="18"/>
                <w:szCs w:val="18"/>
              </w:rPr>
            </w:pPr>
          </w:p>
        </w:tc>
      </w:tr>
      <w:tr w:rsidR="008E60A5" w:rsidRPr="00E774B2" w14:paraId="4B02E695" w14:textId="77777777" w:rsidTr="008E60A5">
        <w:trPr>
          <w:trHeight w:val="675"/>
          <w:jc w:val="center"/>
        </w:trPr>
        <w:tc>
          <w:tcPr>
            <w:tcW w:w="425" w:type="dxa"/>
            <w:vMerge w:val="restart"/>
            <w:vAlign w:val="center"/>
          </w:tcPr>
          <w:p w14:paraId="02311139" w14:textId="0085AA0A" w:rsidR="00CB2C38" w:rsidRPr="00E774B2" w:rsidRDefault="00CB2C38" w:rsidP="00724328">
            <w:pPr>
              <w:ind w:right="-108"/>
              <w:jc w:val="both"/>
              <w:rPr>
                <w:rFonts w:ascii="Times New Roman" w:hAnsi="Times New Roman"/>
                <w:sz w:val="18"/>
                <w:szCs w:val="18"/>
              </w:rPr>
            </w:pPr>
            <w:r w:rsidRPr="00E774B2">
              <w:rPr>
                <w:rFonts w:ascii="Times New Roman" w:hAnsi="Times New Roman"/>
                <w:sz w:val="18"/>
                <w:szCs w:val="18"/>
              </w:rPr>
              <w:t>17</w:t>
            </w:r>
          </w:p>
        </w:tc>
        <w:tc>
          <w:tcPr>
            <w:tcW w:w="2405" w:type="dxa"/>
            <w:vMerge w:val="restart"/>
            <w:vAlign w:val="center"/>
          </w:tcPr>
          <w:p w14:paraId="6E7876C1" w14:textId="18A161C9" w:rsidR="00CB2C38" w:rsidRPr="00E774B2" w:rsidRDefault="00CB2C38" w:rsidP="00724328">
            <w:pPr>
              <w:ind w:right="-108"/>
              <w:jc w:val="both"/>
              <w:rPr>
                <w:rFonts w:ascii="Times New Roman" w:hAnsi="Times New Roman"/>
                <w:sz w:val="18"/>
                <w:szCs w:val="18"/>
              </w:rPr>
            </w:pPr>
            <w:r w:rsidRPr="00E774B2">
              <w:rPr>
                <w:rFonts w:ascii="Times New Roman" w:hAnsi="Times New Roman"/>
                <w:sz w:val="18"/>
                <w:szCs w:val="18"/>
              </w:rPr>
              <w:t>843. Встановлення санкцій за порушення вимог законодавства про поглинання</w:t>
            </w:r>
          </w:p>
          <w:p w14:paraId="1E70C140" w14:textId="77777777" w:rsidR="00CB2C38" w:rsidRPr="00E774B2" w:rsidRDefault="00CB2C38" w:rsidP="00724328">
            <w:pPr>
              <w:ind w:right="-108"/>
              <w:jc w:val="both"/>
              <w:rPr>
                <w:rFonts w:ascii="Times New Roman" w:hAnsi="Times New Roman"/>
                <w:sz w:val="18"/>
                <w:szCs w:val="18"/>
              </w:rPr>
            </w:pPr>
          </w:p>
        </w:tc>
        <w:tc>
          <w:tcPr>
            <w:tcW w:w="993" w:type="dxa"/>
            <w:vMerge w:val="restart"/>
            <w:vAlign w:val="center"/>
          </w:tcPr>
          <w:p w14:paraId="1C0F53EF" w14:textId="0FBC37EE" w:rsidR="00CB2C38" w:rsidRPr="00E774B2" w:rsidRDefault="00CB2C38" w:rsidP="00427788">
            <w:pPr>
              <w:tabs>
                <w:tab w:val="left" w:pos="886"/>
              </w:tabs>
              <w:jc w:val="both"/>
              <w:rPr>
                <w:rFonts w:ascii="Times New Roman" w:hAnsi="Times New Roman"/>
                <w:sz w:val="18"/>
                <w:szCs w:val="18"/>
              </w:rPr>
            </w:pPr>
            <w:r w:rsidRPr="00E774B2">
              <w:rPr>
                <w:rFonts w:ascii="Times New Roman" w:hAnsi="Times New Roman"/>
                <w:sz w:val="18"/>
                <w:szCs w:val="18"/>
              </w:rPr>
              <w:t>стаття 387, додаток XXXIV</w:t>
            </w:r>
          </w:p>
        </w:tc>
        <w:tc>
          <w:tcPr>
            <w:tcW w:w="1275" w:type="dxa"/>
            <w:vMerge w:val="restart"/>
            <w:vAlign w:val="center"/>
          </w:tcPr>
          <w:p w14:paraId="37C53316" w14:textId="2B8D42CA" w:rsidR="00CB2C38" w:rsidRPr="00E774B2" w:rsidRDefault="00CB2C38" w:rsidP="00427788">
            <w:pPr>
              <w:tabs>
                <w:tab w:val="left" w:pos="886"/>
              </w:tabs>
              <w:jc w:val="both"/>
              <w:rPr>
                <w:rFonts w:ascii="Times New Roman" w:hAnsi="Times New Roman"/>
                <w:sz w:val="18"/>
                <w:szCs w:val="18"/>
              </w:rPr>
            </w:pPr>
            <w:r w:rsidRPr="00E774B2">
              <w:rPr>
                <w:rFonts w:ascii="Times New Roman" w:hAnsi="Times New Roman"/>
                <w:sz w:val="18"/>
                <w:szCs w:val="18"/>
              </w:rPr>
              <w:t>Директива 2004/25/ЄС</w:t>
            </w:r>
          </w:p>
        </w:tc>
        <w:tc>
          <w:tcPr>
            <w:tcW w:w="4536" w:type="dxa"/>
            <w:vAlign w:val="center"/>
            <w:hideMark/>
          </w:tcPr>
          <w:p w14:paraId="66B286E5" w14:textId="125DE920" w:rsidR="00CB2C38" w:rsidRPr="00E774B2" w:rsidRDefault="00CB2C38" w:rsidP="00427788">
            <w:pPr>
              <w:tabs>
                <w:tab w:val="left" w:pos="886"/>
              </w:tabs>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про внесення змін до деяких законодавчих актів України щодо відповідальності при здійсненні поглинання</w:t>
            </w:r>
          </w:p>
        </w:tc>
        <w:tc>
          <w:tcPr>
            <w:tcW w:w="1276" w:type="dxa"/>
            <w:vMerge w:val="restart"/>
            <w:vAlign w:val="center"/>
          </w:tcPr>
          <w:p w14:paraId="39D7A8A6" w14:textId="7AEC5560" w:rsidR="00CB2C38" w:rsidRPr="00E774B2" w:rsidRDefault="00CB2C38" w:rsidP="00CA131C">
            <w:pPr>
              <w:ind w:right="-107"/>
              <w:jc w:val="both"/>
              <w:rPr>
                <w:rFonts w:ascii="Times New Roman" w:hAnsi="Times New Roman"/>
                <w:sz w:val="18"/>
                <w:szCs w:val="18"/>
                <w:lang w:eastAsia="uk-UA"/>
              </w:rPr>
            </w:pPr>
            <w:r w:rsidRPr="00E774B2">
              <w:rPr>
                <w:rFonts w:ascii="Times New Roman" w:hAnsi="Times New Roman"/>
                <w:sz w:val="18"/>
                <w:szCs w:val="18"/>
              </w:rPr>
              <w:t>невідкладно</w:t>
            </w:r>
          </w:p>
        </w:tc>
        <w:tc>
          <w:tcPr>
            <w:tcW w:w="3119" w:type="dxa"/>
            <w:vMerge w:val="restart"/>
            <w:vAlign w:val="center"/>
          </w:tcPr>
          <w:p w14:paraId="66AE626D" w14:textId="259AAC7B" w:rsidR="00CB2C38" w:rsidRPr="00E774B2" w:rsidRDefault="00CB2C38" w:rsidP="008B0C1C">
            <w:pPr>
              <w:ind w:right="-107"/>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6733B240" w14:textId="77777777" w:rsidTr="008E60A5">
        <w:trPr>
          <w:trHeight w:val="675"/>
          <w:jc w:val="center"/>
        </w:trPr>
        <w:tc>
          <w:tcPr>
            <w:tcW w:w="425" w:type="dxa"/>
            <w:vMerge/>
            <w:vAlign w:val="center"/>
          </w:tcPr>
          <w:p w14:paraId="5AE3E02A" w14:textId="77777777" w:rsidR="00CB2C38" w:rsidRPr="00E774B2" w:rsidRDefault="00CB2C38" w:rsidP="00724328">
            <w:pPr>
              <w:ind w:right="-108"/>
              <w:jc w:val="both"/>
              <w:rPr>
                <w:rFonts w:ascii="Times New Roman" w:hAnsi="Times New Roman"/>
                <w:sz w:val="18"/>
                <w:szCs w:val="18"/>
              </w:rPr>
            </w:pPr>
          </w:p>
        </w:tc>
        <w:tc>
          <w:tcPr>
            <w:tcW w:w="2405" w:type="dxa"/>
            <w:vMerge/>
            <w:vAlign w:val="center"/>
          </w:tcPr>
          <w:p w14:paraId="0F6395BD" w14:textId="3AC60CBF" w:rsidR="00CB2C38" w:rsidRPr="00E774B2" w:rsidRDefault="00CB2C38" w:rsidP="00724328">
            <w:pPr>
              <w:ind w:right="-108"/>
              <w:jc w:val="both"/>
              <w:rPr>
                <w:rFonts w:ascii="Times New Roman" w:hAnsi="Times New Roman"/>
                <w:sz w:val="18"/>
                <w:szCs w:val="18"/>
              </w:rPr>
            </w:pPr>
          </w:p>
        </w:tc>
        <w:tc>
          <w:tcPr>
            <w:tcW w:w="993" w:type="dxa"/>
            <w:vMerge/>
            <w:vAlign w:val="center"/>
          </w:tcPr>
          <w:p w14:paraId="7817B2AE" w14:textId="77777777" w:rsidR="00CB2C38" w:rsidRPr="00E774B2" w:rsidRDefault="00CB2C38" w:rsidP="00724328">
            <w:pPr>
              <w:tabs>
                <w:tab w:val="left" w:pos="886"/>
              </w:tabs>
              <w:jc w:val="both"/>
              <w:rPr>
                <w:rFonts w:ascii="Times New Roman" w:hAnsi="Times New Roman"/>
                <w:sz w:val="18"/>
                <w:szCs w:val="18"/>
              </w:rPr>
            </w:pPr>
          </w:p>
        </w:tc>
        <w:tc>
          <w:tcPr>
            <w:tcW w:w="1275" w:type="dxa"/>
            <w:vMerge/>
            <w:vAlign w:val="center"/>
          </w:tcPr>
          <w:p w14:paraId="43ADD16C" w14:textId="77777777" w:rsidR="00CB2C38" w:rsidRPr="00E774B2" w:rsidRDefault="00CB2C38" w:rsidP="00724328">
            <w:pPr>
              <w:tabs>
                <w:tab w:val="left" w:pos="886"/>
              </w:tabs>
              <w:jc w:val="both"/>
              <w:rPr>
                <w:rFonts w:ascii="Times New Roman" w:hAnsi="Times New Roman"/>
                <w:sz w:val="18"/>
                <w:szCs w:val="18"/>
              </w:rPr>
            </w:pPr>
          </w:p>
        </w:tc>
        <w:tc>
          <w:tcPr>
            <w:tcW w:w="4536" w:type="dxa"/>
            <w:vAlign w:val="center"/>
          </w:tcPr>
          <w:p w14:paraId="7A741AEB" w14:textId="2345B141" w:rsidR="00CB2C38" w:rsidRPr="00E774B2" w:rsidRDefault="00CB2C38" w:rsidP="00724328">
            <w:pPr>
              <w:tabs>
                <w:tab w:val="left" w:pos="886"/>
              </w:tabs>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0BFCE8C3" w14:textId="77777777" w:rsidR="00CB2C38" w:rsidRPr="00E774B2" w:rsidRDefault="00CB2C38" w:rsidP="00724328">
            <w:pPr>
              <w:ind w:right="-107"/>
              <w:jc w:val="both"/>
              <w:rPr>
                <w:rFonts w:ascii="Times New Roman" w:hAnsi="Times New Roman"/>
                <w:sz w:val="18"/>
                <w:szCs w:val="18"/>
              </w:rPr>
            </w:pPr>
          </w:p>
        </w:tc>
        <w:tc>
          <w:tcPr>
            <w:tcW w:w="3119" w:type="dxa"/>
            <w:vMerge/>
            <w:vAlign w:val="center"/>
          </w:tcPr>
          <w:p w14:paraId="5339B077" w14:textId="216DCA77" w:rsidR="00CB2C38" w:rsidRPr="00E774B2" w:rsidRDefault="00CB2C38" w:rsidP="00724328">
            <w:pPr>
              <w:ind w:right="-107"/>
              <w:jc w:val="both"/>
              <w:rPr>
                <w:rFonts w:ascii="Times New Roman" w:hAnsi="Times New Roman"/>
                <w:sz w:val="18"/>
                <w:szCs w:val="18"/>
              </w:rPr>
            </w:pPr>
          </w:p>
        </w:tc>
      </w:tr>
      <w:tr w:rsidR="008E60A5" w:rsidRPr="00E774B2" w14:paraId="6290C8DB" w14:textId="77777777" w:rsidTr="008E60A5">
        <w:trPr>
          <w:trHeight w:val="675"/>
          <w:jc w:val="center"/>
        </w:trPr>
        <w:tc>
          <w:tcPr>
            <w:tcW w:w="425" w:type="dxa"/>
            <w:vMerge/>
            <w:vAlign w:val="center"/>
          </w:tcPr>
          <w:p w14:paraId="7B1D6CCA" w14:textId="77777777" w:rsidR="00CB2C38" w:rsidRPr="00E774B2" w:rsidRDefault="00CB2C38" w:rsidP="00724328">
            <w:pPr>
              <w:ind w:right="-108"/>
              <w:jc w:val="both"/>
              <w:rPr>
                <w:rFonts w:ascii="Times New Roman" w:hAnsi="Times New Roman"/>
                <w:sz w:val="18"/>
                <w:szCs w:val="18"/>
              </w:rPr>
            </w:pPr>
          </w:p>
        </w:tc>
        <w:tc>
          <w:tcPr>
            <w:tcW w:w="2405" w:type="dxa"/>
            <w:vMerge/>
            <w:vAlign w:val="center"/>
          </w:tcPr>
          <w:p w14:paraId="454A261A" w14:textId="73897369" w:rsidR="00CB2C38" w:rsidRPr="00E774B2" w:rsidRDefault="00CB2C38" w:rsidP="00724328">
            <w:pPr>
              <w:ind w:right="-108"/>
              <w:jc w:val="both"/>
              <w:rPr>
                <w:rFonts w:ascii="Times New Roman" w:hAnsi="Times New Roman"/>
                <w:sz w:val="18"/>
                <w:szCs w:val="18"/>
              </w:rPr>
            </w:pPr>
          </w:p>
        </w:tc>
        <w:tc>
          <w:tcPr>
            <w:tcW w:w="993" w:type="dxa"/>
            <w:vMerge/>
            <w:vAlign w:val="center"/>
          </w:tcPr>
          <w:p w14:paraId="5AF78AE8" w14:textId="77777777" w:rsidR="00CB2C38" w:rsidRPr="00E774B2" w:rsidRDefault="00CB2C38" w:rsidP="00724328">
            <w:pPr>
              <w:tabs>
                <w:tab w:val="left" w:pos="886"/>
              </w:tabs>
              <w:jc w:val="both"/>
              <w:rPr>
                <w:rFonts w:ascii="Times New Roman" w:hAnsi="Times New Roman"/>
                <w:sz w:val="18"/>
                <w:szCs w:val="18"/>
              </w:rPr>
            </w:pPr>
          </w:p>
        </w:tc>
        <w:tc>
          <w:tcPr>
            <w:tcW w:w="1275" w:type="dxa"/>
            <w:vMerge/>
            <w:vAlign w:val="center"/>
          </w:tcPr>
          <w:p w14:paraId="27B57FBA" w14:textId="77777777" w:rsidR="00CB2C38" w:rsidRPr="00E774B2" w:rsidRDefault="00CB2C38" w:rsidP="00724328">
            <w:pPr>
              <w:tabs>
                <w:tab w:val="left" w:pos="886"/>
              </w:tabs>
              <w:jc w:val="both"/>
              <w:rPr>
                <w:rFonts w:ascii="Times New Roman" w:hAnsi="Times New Roman"/>
                <w:sz w:val="18"/>
                <w:szCs w:val="18"/>
              </w:rPr>
            </w:pPr>
          </w:p>
        </w:tc>
        <w:tc>
          <w:tcPr>
            <w:tcW w:w="4536" w:type="dxa"/>
            <w:vAlign w:val="center"/>
          </w:tcPr>
          <w:p w14:paraId="48A4A004" w14:textId="7E47E8A8" w:rsidR="00CB2C38" w:rsidRPr="00E774B2" w:rsidRDefault="00CB2C38" w:rsidP="00724328">
            <w:pPr>
              <w:tabs>
                <w:tab w:val="left" w:pos="886"/>
              </w:tabs>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B94B4D4" w14:textId="77777777" w:rsidR="00CB2C38" w:rsidRPr="00E774B2" w:rsidRDefault="00CB2C38" w:rsidP="00724328">
            <w:pPr>
              <w:ind w:right="-107"/>
              <w:jc w:val="both"/>
              <w:rPr>
                <w:rFonts w:ascii="Times New Roman" w:hAnsi="Times New Roman"/>
                <w:sz w:val="18"/>
                <w:szCs w:val="18"/>
              </w:rPr>
            </w:pPr>
          </w:p>
        </w:tc>
        <w:tc>
          <w:tcPr>
            <w:tcW w:w="3119" w:type="dxa"/>
            <w:vMerge/>
            <w:vAlign w:val="center"/>
          </w:tcPr>
          <w:p w14:paraId="6E9B9ADB" w14:textId="007A36CB" w:rsidR="00CB2C38" w:rsidRPr="00E774B2" w:rsidRDefault="00CB2C38" w:rsidP="00724328">
            <w:pPr>
              <w:ind w:right="-107"/>
              <w:jc w:val="both"/>
              <w:rPr>
                <w:rFonts w:ascii="Times New Roman" w:hAnsi="Times New Roman"/>
                <w:sz w:val="18"/>
                <w:szCs w:val="18"/>
              </w:rPr>
            </w:pPr>
          </w:p>
        </w:tc>
      </w:tr>
      <w:tr w:rsidR="008E60A5" w:rsidRPr="00E774B2" w14:paraId="3DFB507E" w14:textId="77777777" w:rsidTr="008E60A5">
        <w:trPr>
          <w:trHeight w:val="605"/>
          <w:jc w:val="center"/>
        </w:trPr>
        <w:tc>
          <w:tcPr>
            <w:tcW w:w="425" w:type="dxa"/>
            <w:vMerge w:val="restart"/>
            <w:vAlign w:val="center"/>
          </w:tcPr>
          <w:p w14:paraId="1CA72997" w14:textId="7715124B"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18</w:t>
            </w:r>
          </w:p>
        </w:tc>
        <w:tc>
          <w:tcPr>
            <w:tcW w:w="2405" w:type="dxa"/>
            <w:vMerge w:val="restart"/>
            <w:vAlign w:val="center"/>
          </w:tcPr>
          <w:p w14:paraId="69FB6CDF" w14:textId="368EBAF5"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1543. Приведення переліку послуг та видів діяльності, які можуть провадити інвестиційні фірми, у відповідність з правом ЄС</w:t>
            </w:r>
          </w:p>
        </w:tc>
        <w:tc>
          <w:tcPr>
            <w:tcW w:w="993" w:type="dxa"/>
            <w:vMerge w:val="restart"/>
            <w:vAlign w:val="center"/>
          </w:tcPr>
          <w:p w14:paraId="33AFAD2A" w14:textId="6C6F9C0E"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6D23AD8B" w14:textId="1237B957"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Директива 2004/39/ЄС, Директива Комісії 2006/73/ЄС, Директива 2006/31/ЄС, Директива 2008/10/ЄС, Регламент Комісії (ЄС) N 1287/2006 (будуть замінені Директивою 2014/65/ЄС)</w:t>
            </w:r>
          </w:p>
        </w:tc>
        <w:tc>
          <w:tcPr>
            <w:tcW w:w="4536" w:type="dxa"/>
            <w:vAlign w:val="center"/>
            <w:hideMark/>
          </w:tcPr>
          <w:p w14:paraId="2871BEFF" w14:textId="78F1BE6F"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переліку послуг та видів діяльності, які можуть провадити інвестиційні фірми</w:t>
            </w:r>
          </w:p>
        </w:tc>
        <w:tc>
          <w:tcPr>
            <w:tcW w:w="1276" w:type="dxa"/>
            <w:vMerge w:val="restart"/>
            <w:vAlign w:val="center"/>
          </w:tcPr>
          <w:p w14:paraId="2908EB6A" w14:textId="0C48A9CE" w:rsidR="00CB2C38" w:rsidRPr="00E774B2" w:rsidRDefault="00CB2C38"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tcPr>
          <w:p w14:paraId="4F064113" w14:textId="42EA13DD"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1889A6C2" w14:textId="77777777" w:rsidTr="008E60A5">
        <w:trPr>
          <w:trHeight w:val="605"/>
          <w:jc w:val="center"/>
        </w:trPr>
        <w:tc>
          <w:tcPr>
            <w:tcW w:w="425" w:type="dxa"/>
            <w:vMerge/>
            <w:vAlign w:val="center"/>
          </w:tcPr>
          <w:p w14:paraId="1F586041" w14:textId="77777777" w:rsidR="00CB2C38" w:rsidRPr="00E774B2" w:rsidRDefault="00CB2C38" w:rsidP="008B0C1C">
            <w:pPr>
              <w:ind w:right="-108"/>
              <w:jc w:val="both"/>
              <w:rPr>
                <w:rFonts w:ascii="Times New Roman" w:hAnsi="Times New Roman"/>
                <w:sz w:val="18"/>
                <w:szCs w:val="18"/>
              </w:rPr>
            </w:pPr>
          </w:p>
        </w:tc>
        <w:tc>
          <w:tcPr>
            <w:tcW w:w="2405" w:type="dxa"/>
            <w:vMerge/>
            <w:vAlign w:val="center"/>
          </w:tcPr>
          <w:p w14:paraId="3431F16B" w14:textId="7985DC11" w:rsidR="00CB2C38" w:rsidRPr="00E774B2" w:rsidRDefault="00CB2C38" w:rsidP="008B0C1C">
            <w:pPr>
              <w:ind w:right="-108"/>
              <w:jc w:val="both"/>
              <w:rPr>
                <w:rFonts w:ascii="Times New Roman" w:hAnsi="Times New Roman"/>
                <w:sz w:val="18"/>
                <w:szCs w:val="18"/>
              </w:rPr>
            </w:pPr>
          </w:p>
        </w:tc>
        <w:tc>
          <w:tcPr>
            <w:tcW w:w="993" w:type="dxa"/>
            <w:vMerge/>
            <w:vAlign w:val="center"/>
          </w:tcPr>
          <w:p w14:paraId="1F1765B4" w14:textId="77777777" w:rsidR="00CB2C38" w:rsidRPr="00E774B2" w:rsidRDefault="00CB2C38" w:rsidP="008B0C1C">
            <w:pPr>
              <w:jc w:val="both"/>
              <w:rPr>
                <w:rFonts w:ascii="Times New Roman" w:hAnsi="Times New Roman"/>
                <w:sz w:val="18"/>
                <w:szCs w:val="18"/>
              </w:rPr>
            </w:pPr>
          </w:p>
        </w:tc>
        <w:tc>
          <w:tcPr>
            <w:tcW w:w="1275" w:type="dxa"/>
            <w:vMerge/>
            <w:vAlign w:val="center"/>
          </w:tcPr>
          <w:p w14:paraId="166C005D" w14:textId="77777777" w:rsidR="00CB2C38" w:rsidRPr="00E774B2" w:rsidRDefault="00CB2C38" w:rsidP="008B0C1C">
            <w:pPr>
              <w:jc w:val="both"/>
              <w:rPr>
                <w:rFonts w:ascii="Times New Roman" w:hAnsi="Times New Roman"/>
                <w:sz w:val="18"/>
                <w:szCs w:val="18"/>
              </w:rPr>
            </w:pPr>
          </w:p>
        </w:tc>
        <w:tc>
          <w:tcPr>
            <w:tcW w:w="4536" w:type="dxa"/>
            <w:vAlign w:val="center"/>
          </w:tcPr>
          <w:p w14:paraId="7B07545C" w14:textId="0CC5AC34"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8823311" w14:textId="77777777" w:rsidR="00CB2C38" w:rsidRPr="00E774B2" w:rsidRDefault="00CB2C38" w:rsidP="008B0C1C">
            <w:pPr>
              <w:jc w:val="both"/>
              <w:rPr>
                <w:rFonts w:ascii="Times New Roman" w:hAnsi="Times New Roman"/>
                <w:sz w:val="18"/>
                <w:szCs w:val="18"/>
                <w:lang w:eastAsia="uk-UA"/>
              </w:rPr>
            </w:pPr>
          </w:p>
        </w:tc>
        <w:tc>
          <w:tcPr>
            <w:tcW w:w="3119" w:type="dxa"/>
            <w:vMerge/>
            <w:vAlign w:val="center"/>
          </w:tcPr>
          <w:p w14:paraId="633C39FE" w14:textId="563C0B16" w:rsidR="00CB2C38" w:rsidRPr="00E774B2" w:rsidRDefault="00CB2C38" w:rsidP="008B0C1C">
            <w:pPr>
              <w:jc w:val="both"/>
              <w:rPr>
                <w:rFonts w:ascii="Times New Roman" w:hAnsi="Times New Roman"/>
                <w:sz w:val="18"/>
                <w:szCs w:val="18"/>
                <w:lang w:eastAsia="uk-UA"/>
              </w:rPr>
            </w:pPr>
          </w:p>
        </w:tc>
      </w:tr>
      <w:tr w:rsidR="008E60A5" w:rsidRPr="00E774B2" w14:paraId="55EC8FF5" w14:textId="77777777" w:rsidTr="008E60A5">
        <w:trPr>
          <w:trHeight w:val="605"/>
          <w:jc w:val="center"/>
        </w:trPr>
        <w:tc>
          <w:tcPr>
            <w:tcW w:w="425" w:type="dxa"/>
            <w:vMerge/>
            <w:vAlign w:val="center"/>
          </w:tcPr>
          <w:p w14:paraId="519B0846" w14:textId="77777777" w:rsidR="00CB2C38" w:rsidRPr="00E774B2" w:rsidRDefault="00CB2C38" w:rsidP="008B0C1C">
            <w:pPr>
              <w:ind w:right="-108"/>
              <w:jc w:val="both"/>
              <w:rPr>
                <w:rFonts w:ascii="Times New Roman" w:hAnsi="Times New Roman"/>
                <w:sz w:val="18"/>
                <w:szCs w:val="18"/>
              </w:rPr>
            </w:pPr>
          </w:p>
        </w:tc>
        <w:tc>
          <w:tcPr>
            <w:tcW w:w="2405" w:type="dxa"/>
            <w:vMerge/>
            <w:vAlign w:val="center"/>
          </w:tcPr>
          <w:p w14:paraId="73CF2003" w14:textId="1D2FE619" w:rsidR="00CB2C38" w:rsidRPr="00E774B2" w:rsidRDefault="00CB2C38" w:rsidP="008B0C1C">
            <w:pPr>
              <w:ind w:right="-108"/>
              <w:jc w:val="both"/>
              <w:rPr>
                <w:rFonts w:ascii="Times New Roman" w:hAnsi="Times New Roman"/>
                <w:sz w:val="18"/>
                <w:szCs w:val="18"/>
              </w:rPr>
            </w:pPr>
          </w:p>
        </w:tc>
        <w:tc>
          <w:tcPr>
            <w:tcW w:w="993" w:type="dxa"/>
            <w:vMerge/>
            <w:vAlign w:val="center"/>
          </w:tcPr>
          <w:p w14:paraId="65F7E05A" w14:textId="77777777" w:rsidR="00CB2C38" w:rsidRPr="00E774B2" w:rsidRDefault="00CB2C38" w:rsidP="008B0C1C">
            <w:pPr>
              <w:jc w:val="both"/>
              <w:rPr>
                <w:rFonts w:ascii="Times New Roman" w:hAnsi="Times New Roman"/>
                <w:sz w:val="18"/>
                <w:szCs w:val="18"/>
              </w:rPr>
            </w:pPr>
          </w:p>
        </w:tc>
        <w:tc>
          <w:tcPr>
            <w:tcW w:w="1275" w:type="dxa"/>
            <w:vMerge/>
            <w:vAlign w:val="center"/>
          </w:tcPr>
          <w:p w14:paraId="40969DEF" w14:textId="77777777" w:rsidR="00CB2C38" w:rsidRPr="00E774B2" w:rsidRDefault="00CB2C38" w:rsidP="008B0C1C">
            <w:pPr>
              <w:jc w:val="both"/>
              <w:rPr>
                <w:rFonts w:ascii="Times New Roman" w:hAnsi="Times New Roman"/>
                <w:sz w:val="18"/>
                <w:szCs w:val="18"/>
              </w:rPr>
            </w:pPr>
          </w:p>
        </w:tc>
        <w:tc>
          <w:tcPr>
            <w:tcW w:w="4536" w:type="dxa"/>
            <w:vAlign w:val="center"/>
          </w:tcPr>
          <w:p w14:paraId="6C0C147D" w14:textId="4856AF79"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5625056" w14:textId="77777777" w:rsidR="00CB2C38" w:rsidRPr="00E774B2" w:rsidRDefault="00CB2C38" w:rsidP="008B0C1C">
            <w:pPr>
              <w:jc w:val="both"/>
              <w:rPr>
                <w:rFonts w:ascii="Times New Roman" w:hAnsi="Times New Roman"/>
                <w:sz w:val="18"/>
                <w:szCs w:val="18"/>
                <w:lang w:eastAsia="uk-UA"/>
              </w:rPr>
            </w:pPr>
          </w:p>
        </w:tc>
        <w:tc>
          <w:tcPr>
            <w:tcW w:w="3119" w:type="dxa"/>
            <w:vMerge/>
            <w:vAlign w:val="center"/>
          </w:tcPr>
          <w:p w14:paraId="267AF3ED" w14:textId="15EDF87B" w:rsidR="00CB2C38" w:rsidRPr="00E774B2" w:rsidRDefault="00CB2C38" w:rsidP="008B0C1C">
            <w:pPr>
              <w:jc w:val="both"/>
              <w:rPr>
                <w:rFonts w:ascii="Times New Roman" w:hAnsi="Times New Roman"/>
                <w:sz w:val="18"/>
                <w:szCs w:val="18"/>
                <w:lang w:eastAsia="uk-UA"/>
              </w:rPr>
            </w:pPr>
          </w:p>
        </w:tc>
      </w:tr>
      <w:tr w:rsidR="008E60A5" w:rsidRPr="00E774B2" w14:paraId="35DBFD22" w14:textId="77777777" w:rsidTr="008E60A5">
        <w:trPr>
          <w:trHeight w:val="590"/>
          <w:jc w:val="center"/>
        </w:trPr>
        <w:tc>
          <w:tcPr>
            <w:tcW w:w="425" w:type="dxa"/>
            <w:vMerge w:val="restart"/>
            <w:vAlign w:val="center"/>
          </w:tcPr>
          <w:p w14:paraId="092FF387" w14:textId="04B48C53"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19</w:t>
            </w:r>
          </w:p>
        </w:tc>
        <w:tc>
          <w:tcPr>
            <w:tcW w:w="2405" w:type="dxa"/>
            <w:vMerge w:val="restart"/>
            <w:vAlign w:val="center"/>
          </w:tcPr>
          <w:p w14:paraId="163B0D79" w14:textId="04353B48"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1544. Приведення процедур ліцензування професійних учасників ринків капіталу у відповідність з правом ЄС</w:t>
            </w:r>
          </w:p>
        </w:tc>
        <w:tc>
          <w:tcPr>
            <w:tcW w:w="993" w:type="dxa"/>
            <w:vMerge w:val="restart"/>
            <w:vAlign w:val="center"/>
          </w:tcPr>
          <w:p w14:paraId="1154FF51" w14:textId="514A644D"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3D3AD4F6" w14:textId="69652B3D"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Директива 2004/39/ЄС, Директива Комісії 2006/73/ЄС, Директива 2006/31/ЄС, Директива 2008/10/ЄС, Регламент Комісії (ЄС) N 1287/2006 (будуть замінені Директивою 2014/65/ЄС)</w:t>
            </w:r>
          </w:p>
        </w:tc>
        <w:tc>
          <w:tcPr>
            <w:tcW w:w="4536" w:type="dxa"/>
            <w:vAlign w:val="center"/>
            <w:hideMark/>
          </w:tcPr>
          <w:p w14:paraId="48FC08F6" w14:textId="6D359FA8"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процедури ліцензування професійних учасників ринків капіталу</w:t>
            </w:r>
          </w:p>
        </w:tc>
        <w:tc>
          <w:tcPr>
            <w:tcW w:w="1276" w:type="dxa"/>
            <w:vMerge w:val="restart"/>
            <w:vAlign w:val="center"/>
          </w:tcPr>
          <w:p w14:paraId="27E5EBB4" w14:textId="443F836D" w:rsidR="00CB2C38" w:rsidRPr="00E774B2" w:rsidRDefault="00CB2C38"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07F0A44E" w14:textId="07B0E24A"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6C43DE2B" w14:textId="77777777" w:rsidTr="008E60A5">
        <w:trPr>
          <w:trHeight w:val="590"/>
          <w:jc w:val="center"/>
        </w:trPr>
        <w:tc>
          <w:tcPr>
            <w:tcW w:w="425" w:type="dxa"/>
            <w:vMerge/>
            <w:vAlign w:val="center"/>
          </w:tcPr>
          <w:p w14:paraId="5FB712E7" w14:textId="77777777" w:rsidR="00CB2C38" w:rsidRPr="00E774B2" w:rsidRDefault="00CB2C38" w:rsidP="008B0C1C">
            <w:pPr>
              <w:ind w:right="-108"/>
              <w:jc w:val="both"/>
              <w:rPr>
                <w:rFonts w:ascii="Times New Roman" w:hAnsi="Times New Roman"/>
                <w:sz w:val="18"/>
                <w:szCs w:val="18"/>
              </w:rPr>
            </w:pPr>
          </w:p>
        </w:tc>
        <w:tc>
          <w:tcPr>
            <w:tcW w:w="2405" w:type="dxa"/>
            <w:vMerge/>
            <w:vAlign w:val="center"/>
          </w:tcPr>
          <w:p w14:paraId="3A665EF2" w14:textId="45EE3D6B" w:rsidR="00CB2C38" w:rsidRPr="00E774B2" w:rsidRDefault="00CB2C38" w:rsidP="008B0C1C">
            <w:pPr>
              <w:ind w:right="-108"/>
              <w:jc w:val="both"/>
              <w:rPr>
                <w:rFonts w:ascii="Times New Roman" w:hAnsi="Times New Roman"/>
                <w:sz w:val="18"/>
                <w:szCs w:val="18"/>
              </w:rPr>
            </w:pPr>
          </w:p>
        </w:tc>
        <w:tc>
          <w:tcPr>
            <w:tcW w:w="993" w:type="dxa"/>
            <w:vMerge/>
            <w:vAlign w:val="center"/>
          </w:tcPr>
          <w:p w14:paraId="4214CC47" w14:textId="77777777" w:rsidR="00CB2C38" w:rsidRPr="00E774B2" w:rsidRDefault="00CB2C38" w:rsidP="008B0C1C">
            <w:pPr>
              <w:jc w:val="both"/>
              <w:rPr>
                <w:rFonts w:ascii="Times New Roman" w:hAnsi="Times New Roman"/>
                <w:sz w:val="18"/>
                <w:szCs w:val="18"/>
              </w:rPr>
            </w:pPr>
          </w:p>
        </w:tc>
        <w:tc>
          <w:tcPr>
            <w:tcW w:w="1275" w:type="dxa"/>
            <w:vMerge/>
            <w:vAlign w:val="center"/>
          </w:tcPr>
          <w:p w14:paraId="091FC7A8" w14:textId="77777777" w:rsidR="00CB2C38" w:rsidRPr="00E774B2" w:rsidRDefault="00CB2C38" w:rsidP="008B0C1C">
            <w:pPr>
              <w:jc w:val="both"/>
              <w:rPr>
                <w:rFonts w:ascii="Times New Roman" w:hAnsi="Times New Roman"/>
                <w:sz w:val="18"/>
                <w:szCs w:val="18"/>
              </w:rPr>
            </w:pPr>
          </w:p>
        </w:tc>
        <w:tc>
          <w:tcPr>
            <w:tcW w:w="4536" w:type="dxa"/>
            <w:vAlign w:val="center"/>
          </w:tcPr>
          <w:p w14:paraId="04553E70" w14:textId="1508AE9F"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46854E65" w14:textId="77777777" w:rsidR="00CB2C38" w:rsidRPr="00E774B2" w:rsidRDefault="00CB2C38" w:rsidP="008B0C1C">
            <w:pPr>
              <w:jc w:val="both"/>
              <w:rPr>
                <w:rFonts w:ascii="Times New Roman" w:hAnsi="Times New Roman"/>
                <w:sz w:val="18"/>
                <w:szCs w:val="18"/>
                <w:lang w:eastAsia="uk-UA"/>
              </w:rPr>
            </w:pPr>
          </w:p>
        </w:tc>
        <w:tc>
          <w:tcPr>
            <w:tcW w:w="3119" w:type="dxa"/>
            <w:vMerge/>
            <w:vAlign w:val="center"/>
          </w:tcPr>
          <w:p w14:paraId="5548FDF7" w14:textId="3A90226C" w:rsidR="00CB2C38" w:rsidRPr="00E774B2" w:rsidRDefault="00CB2C38" w:rsidP="008B0C1C">
            <w:pPr>
              <w:jc w:val="both"/>
              <w:rPr>
                <w:rFonts w:ascii="Times New Roman" w:hAnsi="Times New Roman"/>
                <w:sz w:val="18"/>
                <w:szCs w:val="18"/>
                <w:lang w:eastAsia="uk-UA"/>
              </w:rPr>
            </w:pPr>
          </w:p>
        </w:tc>
      </w:tr>
      <w:tr w:rsidR="008E60A5" w:rsidRPr="00E774B2" w14:paraId="29FDAC06" w14:textId="77777777" w:rsidTr="008E60A5">
        <w:trPr>
          <w:trHeight w:val="590"/>
          <w:jc w:val="center"/>
        </w:trPr>
        <w:tc>
          <w:tcPr>
            <w:tcW w:w="425" w:type="dxa"/>
            <w:vMerge/>
            <w:vAlign w:val="center"/>
          </w:tcPr>
          <w:p w14:paraId="488BDBB5" w14:textId="77777777" w:rsidR="00CB2C38" w:rsidRPr="00E774B2" w:rsidRDefault="00CB2C38" w:rsidP="008B0C1C">
            <w:pPr>
              <w:ind w:right="-108"/>
              <w:jc w:val="both"/>
              <w:rPr>
                <w:rFonts w:ascii="Times New Roman" w:hAnsi="Times New Roman"/>
                <w:sz w:val="18"/>
                <w:szCs w:val="18"/>
              </w:rPr>
            </w:pPr>
          </w:p>
        </w:tc>
        <w:tc>
          <w:tcPr>
            <w:tcW w:w="2405" w:type="dxa"/>
            <w:vMerge/>
            <w:vAlign w:val="center"/>
          </w:tcPr>
          <w:p w14:paraId="02AF17FA" w14:textId="2186B99F" w:rsidR="00CB2C38" w:rsidRPr="00E774B2" w:rsidRDefault="00CB2C38" w:rsidP="008B0C1C">
            <w:pPr>
              <w:ind w:right="-108"/>
              <w:jc w:val="both"/>
              <w:rPr>
                <w:rFonts w:ascii="Times New Roman" w:hAnsi="Times New Roman"/>
                <w:sz w:val="18"/>
                <w:szCs w:val="18"/>
              </w:rPr>
            </w:pPr>
          </w:p>
        </w:tc>
        <w:tc>
          <w:tcPr>
            <w:tcW w:w="993" w:type="dxa"/>
            <w:vMerge/>
            <w:vAlign w:val="center"/>
          </w:tcPr>
          <w:p w14:paraId="5EFAFB3B" w14:textId="77777777" w:rsidR="00CB2C38" w:rsidRPr="00E774B2" w:rsidRDefault="00CB2C38" w:rsidP="008B0C1C">
            <w:pPr>
              <w:jc w:val="both"/>
              <w:rPr>
                <w:rFonts w:ascii="Times New Roman" w:hAnsi="Times New Roman"/>
                <w:sz w:val="18"/>
                <w:szCs w:val="18"/>
              </w:rPr>
            </w:pPr>
          </w:p>
        </w:tc>
        <w:tc>
          <w:tcPr>
            <w:tcW w:w="1275" w:type="dxa"/>
            <w:vMerge/>
            <w:vAlign w:val="center"/>
          </w:tcPr>
          <w:p w14:paraId="3034A992" w14:textId="77777777" w:rsidR="00CB2C38" w:rsidRPr="00E774B2" w:rsidRDefault="00CB2C38" w:rsidP="008B0C1C">
            <w:pPr>
              <w:jc w:val="both"/>
              <w:rPr>
                <w:rFonts w:ascii="Times New Roman" w:hAnsi="Times New Roman"/>
                <w:sz w:val="18"/>
                <w:szCs w:val="18"/>
              </w:rPr>
            </w:pPr>
          </w:p>
        </w:tc>
        <w:tc>
          <w:tcPr>
            <w:tcW w:w="4536" w:type="dxa"/>
            <w:vAlign w:val="center"/>
          </w:tcPr>
          <w:p w14:paraId="12378B25" w14:textId="233B2CDC"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14F733F9" w14:textId="77777777" w:rsidR="00CB2C38" w:rsidRPr="00E774B2" w:rsidRDefault="00CB2C38" w:rsidP="008B0C1C">
            <w:pPr>
              <w:jc w:val="both"/>
              <w:rPr>
                <w:rFonts w:ascii="Times New Roman" w:hAnsi="Times New Roman"/>
                <w:sz w:val="18"/>
                <w:szCs w:val="18"/>
                <w:lang w:eastAsia="uk-UA"/>
              </w:rPr>
            </w:pPr>
          </w:p>
        </w:tc>
        <w:tc>
          <w:tcPr>
            <w:tcW w:w="3119" w:type="dxa"/>
            <w:vMerge/>
            <w:vAlign w:val="center"/>
          </w:tcPr>
          <w:p w14:paraId="77E1BC31" w14:textId="031D4546" w:rsidR="00CB2C38" w:rsidRPr="00E774B2" w:rsidRDefault="00CB2C38" w:rsidP="008B0C1C">
            <w:pPr>
              <w:jc w:val="both"/>
              <w:rPr>
                <w:rFonts w:ascii="Times New Roman" w:hAnsi="Times New Roman"/>
                <w:sz w:val="18"/>
                <w:szCs w:val="18"/>
                <w:lang w:eastAsia="uk-UA"/>
              </w:rPr>
            </w:pPr>
          </w:p>
        </w:tc>
      </w:tr>
      <w:tr w:rsidR="008E60A5" w:rsidRPr="00E774B2" w14:paraId="05D1C711" w14:textId="77777777" w:rsidTr="008E60A5">
        <w:trPr>
          <w:trHeight w:val="590"/>
          <w:jc w:val="center"/>
        </w:trPr>
        <w:tc>
          <w:tcPr>
            <w:tcW w:w="425" w:type="dxa"/>
            <w:vMerge w:val="restart"/>
            <w:vAlign w:val="center"/>
          </w:tcPr>
          <w:p w14:paraId="5126DE7A" w14:textId="1F62D77E"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20</w:t>
            </w:r>
          </w:p>
        </w:tc>
        <w:tc>
          <w:tcPr>
            <w:tcW w:w="2405" w:type="dxa"/>
            <w:vMerge w:val="restart"/>
            <w:vAlign w:val="center"/>
          </w:tcPr>
          <w:p w14:paraId="598F8AFE" w14:textId="577225F4"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1545. Приведення вимог до органів управління інвестиційних фірм у відповідність з правом ЄС</w:t>
            </w:r>
          </w:p>
        </w:tc>
        <w:tc>
          <w:tcPr>
            <w:tcW w:w="993" w:type="dxa"/>
            <w:vMerge w:val="restart"/>
            <w:vAlign w:val="center"/>
          </w:tcPr>
          <w:p w14:paraId="4FC49645" w14:textId="34F95E4E"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6FD648C9" w14:textId="31AB9093"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 xml:space="preserve">Директива 2004/39/ЄС, Директива Комісії 2006/73/ЄС, Директива 2006/31/ЄС, Директива 2008/10/ЄС, Регламент </w:t>
            </w:r>
            <w:r w:rsidRPr="00E774B2">
              <w:rPr>
                <w:rFonts w:ascii="Times New Roman" w:hAnsi="Times New Roman"/>
                <w:sz w:val="18"/>
                <w:szCs w:val="18"/>
              </w:rPr>
              <w:lastRenderedPageBreak/>
              <w:t>Комісії (ЄС) N 1287/2006 (будуть замінені Директивою 2014/65/ЄС)</w:t>
            </w:r>
          </w:p>
        </w:tc>
        <w:tc>
          <w:tcPr>
            <w:tcW w:w="4536" w:type="dxa"/>
            <w:vAlign w:val="center"/>
            <w:hideMark/>
          </w:tcPr>
          <w:p w14:paraId="4C4341CF" w14:textId="6F5A21F9"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lastRenderedPageBreak/>
              <w:t>1) розроблення та подання на розгляд Кабінету Міністрів України законопроекту стосовно вимог до органів управління інвестиційних фірм</w:t>
            </w:r>
          </w:p>
        </w:tc>
        <w:tc>
          <w:tcPr>
            <w:tcW w:w="1276" w:type="dxa"/>
            <w:vMerge w:val="restart"/>
            <w:vAlign w:val="center"/>
          </w:tcPr>
          <w:p w14:paraId="6C8EBB5E" w14:textId="449FBAD4" w:rsidR="00CB2C38" w:rsidRPr="00E774B2" w:rsidRDefault="00CB2C38"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4B4088ED" w14:textId="6A918B02"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6ED82D47" w14:textId="77777777" w:rsidTr="008E60A5">
        <w:trPr>
          <w:trHeight w:val="590"/>
          <w:jc w:val="center"/>
        </w:trPr>
        <w:tc>
          <w:tcPr>
            <w:tcW w:w="425" w:type="dxa"/>
            <w:vMerge/>
            <w:vAlign w:val="center"/>
          </w:tcPr>
          <w:p w14:paraId="415DA1E0" w14:textId="77777777" w:rsidR="00CB2C38" w:rsidRPr="00E774B2" w:rsidRDefault="00CB2C38" w:rsidP="008B0C1C">
            <w:pPr>
              <w:ind w:right="-108"/>
              <w:jc w:val="both"/>
              <w:rPr>
                <w:rFonts w:ascii="Times New Roman" w:hAnsi="Times New Roman"/>
                <w:sz w:val="18"/>
                <w:szCs w:val="18"/>
              </w:rPr>
            </w:pPr>
          </w:p>
        </w:tc>
        <w:tc>
          <w:tcPr>
            <w:tcW w:w="2405" w:type="dxa"/>
            <w:vMerge/>
            <w:vAlign w:val="center"/>
          </w:tcPr>
          <w:p w14:paraId="11B1D96E" w14:textId="75B5251C" w:rsidR="00CB2C38" w:rsidRPr="00E774B2" w:rsidRDefault="00CB2C38" w:rsidP="008B0C1C">
            <w:pPr>
              <w:ind w:right="-108"/>
              <w:jc w:val="both"/>
              <w:rPr>
                <w:rFonts w:ascii="Times New Roman" w:hAnsi="Times New Roman"/>
                <w:sz w:val="18"/>
                <w:szCs w:val="18"/>
              </w:rPr>
            </w:pPr>
          </w:p>
        </w:tc>
        <w:tc>
          <w:tcPr>
            <w:tcW w:w="993" w:type="dxa"/>
            <w:vMerge/>
            <w:vAlign w:val="center"/>
          </w:tcPr>
          <w:p w14:paraId="13EA73E7" w14:textId="77777777" w:rsidR="00CB2C38" w:rsidRPr="00E774B2" w:rsidRDefault="00CB2C38" w:rsidP="008B0C1C">
            <w:pPr>
              <w:jc w:val="both"/>
              <w:rPr>
                <w:rFonts w:ascii="Times New Roman" w:hAnsi="Times New Roman"/>
                <w:sz w:val="18"/>
                <w:szCs w:val="18"/>
              </w:rPr>
            </w:pPr>
          </w:p>
        </w:tc>
        <w:tc>
          <w:tcPr>
            <w:tcW w:w="1275" w:type="dxa"/>
            <w:vMerge/>
            <w:vAlign w:val="center"/>
          </w:tcPr>
          <w:p w14:paraId="1AA9287E" w14:textId="77777777" w:rsidR="00CB2C38" w:rsidRPr="00E774B2" w:rsidRDefault="00CB2C38" w:rsidP="008B0C1C">
            <w:pPr>
              <w:jc w:val="both"/>
              <w:rPr>
                <w:rFonts w:ascii="Times New Roman" w:hAnsi="Times New Roman"/>
                <w:sz w:val="18"/>
                <w:szCs w:val="18"/>
              </w:rPr>
            </w:pPr>
          </w:p>
        </w:tc>
        <w:tc>
          <w:tcPr>
            <w:tcW w:w="4536" w:type="dxa"/>
            <w:vAlign w:val="center"/>
          </w:tcPr>
          <w:p w14:paraId="6EEF11EC" w14:textId="0AB346A0"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1849F6FB" w14:textId="77777777" w:rsidR="00CB2C38" w:rsidRPr="00E774B2" w:rsidRDefault="00CB2C38" w:rsidP="008B0C1C">
            <w:pPr>
              <w:jc w:val="both"/>
              <w:rPr>
                <w:rFonts w:ascii="Times New Roman" w:hAnsi="Times New Roman"/>
                <w:sz w:val="18"/>
                <w:szCs w:val="18"/>
                <w:lang w:eastAsia="uk-UA"/>
              </w:rPr>
            </w:pPr>
          </w:p>
        </w:tc>
        <w:tc>
          <w:tcPr>
            <w:tcW w:w="3119" w:type="dxa"/>
            <w:vMerge/>
            <w:vAlign w:val="center"/>
          </w:tcPr>
          <w:p w14:paraId="648F7714" w14:textId="3AB6F7B7" w:rsidR="00CB2C38" w:rsidRPr="00E774B2" w:rsidRDefault="00CB2C38" w:rsidP="008B0C1C">
            <w:pPr>
              <w:jc w:val="both"/>
              <w:rPr>
                <w:rFonts w:ascii="Times New Roman" w:hAnsi="Times New Roman"/>
                <w:sz w:val="18"/>
                <w:szCs w:val="18"/>
                <w:lang w:eastAsia="uk-UA"/>
              </w:rPr>
            </w:pPr>
          </w:p>
        </w:tc>
      </w:tr>
      <w:tr w:rsidR="008E60A5" w:rsidRPr="00E774B2" w14:paraId="375DF560" w14:textId="77777777" w:rsidTr="008E60A5">
        <w:trPr>
          <w:trHeight w:val="590"/>
          <w:jc w:val="center"/>
        </w:trPr>
        <w:tc>
          <w:tcPr>
            <w:tcW w:w="425" w:type="dxa"/>
            <w:vMerge/>
            <w:vAlign w:val="center"/>
          </w:tcPr>
          <w:p w14:paraId="453DCCF8" w14:textId="77777777" w:rsidR="00CB2C38" w:rsidRPr="00E774B2" w:rsidRDefault="00CB2C38" w:rsidP="008B0C1C">
            <w:pPr>
              <w:ind w:right="-108"/>
              <w:jc w:val="both"/>
              <w:rPr>
                <w:rFonts w:ascii="Times New Roman" w:hAnsi="Times New Roman"/>
                <w:sz w:val="18"/>
                <w:szCs w:val="18"/>
              </w:rPr>
            </w:pPr>
          </w:p>
        </w:tc>
        <w:tc>
          <w:tcPr>
            <w:tcW w:w="2405" w:type="dxa"/>
            <w:vMerge/>
            <w:vAlign w:val="center"/>
          </w:tcPr>
          <w:p w14:paraId="764DF606" w14:textId="19149250" w:rsidR="00CB2C38" w:rsidRPr="00E774B2" w:rsidRDefault="00CB2C38" w:rsidP="008B0C1C">
            <w:pPr>
              <w:ind w:right="-108"/>
              <w:jc w:val="both"/>
              <w:rPr>
                <w:rFonts w:ascii="Times New Roman" w:hAnsi="Times New Roman"/>
                <w:sz w:val="18"/>
                <w:szCs w:val="18"/>
              </w:rPr>
            </w:pPr>
          </w:p>
        </w:tc>
        <w:tc>
          <w:tcPr>
            <w:tcW w:w="993" w:type="dxa"/>
            <w:vMerge/>
            <w:vAlign w:val="center"/>
          </w:tcPr>
          <w:p w14:paraId="08592BDA" w14:textId="77777777" w:rsidR="00CB2C38" w:rsidRPr="00E774B2" w:rsidRDefault="00CB2C38" w:rsidP="008B0C1C">
            <w:pPr>
              <w:jc w:val="both"/>
              <w:rPr>
                <w:rFonts w:ascii="Times New Roman" w:hAnsi="Times New Roman"/>
                <w:sz w:val="18"/>
                <w:szCs w:val="18"/>
              </w:rPr>
            </w:pPr>
          </w:p>
        </w:tc>
        <w:tc>
          <w:tcPr>
            <w:tcW w:w="1275" w:type="dxa"/>
            <w:vMerge/>
            <w:vAlign w:val="center"/>
          </w:tcPr>
          <w:p w14:paraId="4F310FFB" w14:textId="77777777" w:rsidR="00CB2C38" w:rsidRPr="00E774B2" w:rsidRDefault="00CB2C38" w:rsidP="008B0C1C">
            <w:pPr>
              <w:jc w:val="both"/>
              <w:rPr>
                <w:rFonts w:ascii="Times New Roman" w:hAnsi="Times New Roman"/>
                <w:sz w:val="18"/>
                <w:szCs w:val="18"/>
              </w:rPr>
            </w:pPr>
          </w:p>
        </w:tc>
        <w:tc>
          <w:tcPr>
            <w:tcW w:w="4536" w:type="dxa"/>
            <w:vAlign w:val="center"/>
          </w:tcPr>
          <w:p w14:paraId="27E4407D" w14:textId="66831E5F"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2F220B59" w14:textId="77777777" w:rsidR="00CB2C38" w:rsidRPr="00E774B2" w:rsidRDefault="00CB2C38" w:rsidP="008B0C1C">
            <w:pPr>
              <w:jc w:val="both"/>
              <w:rPr>
                <w:rFonts w:ascii="Times New Roman" w:hAnsi="Times New Roman"/>
                <w:sz w:val="18"/>
                <w:szCs w:val="18"/>
                <w:lang w:eastAsia="uk-UA"/>
              </w:rPr>
            </w:pPr>
          </w:p>
        </w:tc>
        <w:tc>
          <w:tcPr>
            <w:tcW w:w="3119" w:type="dxa"/>
            <w:vMerge/>
            <w:vAlign w:val="center"/>
          </w:tcPr>
          <w:p w14:paraId="7A8ABC12" w14:textId="6894CA4E" w:rsidR="00CB2C38" w:rsidRPr="00E774B2" w:rsidRDefault="00CB2C38" w:rsidP="008B0C1C">
            <w:pPr>
              <w:jc w:val="both"/>
              <w:rPr>
                <w:rFonts w:ascii="Times New Roman" w:hAnsi="Times New Roman"/>
                <w:sz w:val="18"/>
                <w:szCs w:val="18"/>
                <w:lang w:eastAsia="uk-UA"/>
              </w:rPr>
            </w:pPr>
          </w:p>
        </w:tc>
      </w:tr>
      <w:tr w:rsidR="008E60A5" w:rsidRPr="00E774B2" w14:paraId="70C815F6" w14:textId="77777777" w:rsidTr="008E60A5">
        <w:trPr>
          <w:trHeight w:val="505"/>
          <w:jc w:val="center"/>
        </w:trPr>
        <w:tc>
          <w:tcPr>
            <w:tcW w:w="425" w:type="dxa"/>
            <w:vMerge w:val="restart"/>
            <w:vAlign w:val="center"/>
          </w:tcPr>
          <w:p w14:paraId="6298F401" w14:textId="2B905E19"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21</w:t>
            </w:r>
          </w:p>
        </w:tc>
        <w:tc>
          <w:tcPr>
            <w:tcW w:w="2405" w:type="dxa"/>
            <w:vMerge w:val="restart"/>
            <w:vAlign w:val="center"/>
          </w:tcPr>
          <w:p w14:paraId="1F88049B" w14:textId="4D30C240"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1546. Приведення вимог до капіталу інвестиційних фірм у відповідність з правом ЄС</w:t>
            </w:r>
          </w:p>
        </w:tc>
        <w:tc>
          <w:tcPr>
            <w:tcW w:w="993" w:type="dxa"/>
            <w:vMerge w:val="restart"/>
            <w:vAlign w:val="center"/>
          </w:tcPr>
          <w:p w14:paraId="2BCDDE63" w14:textId="26A54182"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12CF80E5" w14:textId="7A416CD6"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Директива 2004/39/ЄС, Директива Комісії 2006/73/ЄС, Директива 2006/31/ЄС, Директива 2008/10/ЄС, Регламент Комісії (ЄС) N 1287/2006 (будуть замінені Директивою 2014/65/ЄС)</w:t>
            </w:r>
          </w:p>
        </w:tc>
        <w:tc>
          <w:tcPr>
            <w:tcW w:w="4536" w:type="dxa"/>
            <w:vAlign w:val="center"/>
            <w:hideMark/>
          </w:tcPr>
          <w:p w14:paraId="776F934E" w14:textId="283EF87C"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вимог до капіталу інвестиційних фірм</w:t>
            </w:r>
          </w:p>
        </w:tc>
        <w:tc>
          <w:tcPr>
            <w:tcW w:w="1276" w:type="dxa"/>
            <w:vMerge w:val="restart"/>
            <w:vAlign w:val="center"/>
          </w:tcPr>
          <w:p w14:paraId="2BD347B9" w14:textId="2C24E688" w:rsidR="00CB2C38" w:rsidRPr="00E774B2" w:rsidRDefault="00CB2C38"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0E731A64" w14:textId="481A1638"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3CAA87E8" w14:textId="77777777" w:rsidTr="008E60A5">
        <w:trPr>
          <w:trHeight w:val="505"/>
          <w:jc w:val="center"/>
        </w:trPr>
        <w:tc>
          <w:tcPr>
            <w:tcW w:w="425" w:type="dxa"/>
            <w:vMerge/>
            <w:vAlign w:val="center"/>
          </w:tcPr>
          <w:p w14:paraId="50E69A63" w14:textId="77777777" w:rsidR="00CB2C38" w:rsidRPr="00E774B2" w:rsidRDefault="00CB2C38" w:rsidP="00724328">
            <w:pPr>
              <w:ind w:right="-108"/>
              <w:jc w:val="both"/>
              <w:rPr>
                <w:rFonts w:ascii="Times New Roman" w:hAnsi="Times New Roman"/>
                <w:sz w:val="18"/>
                <w:szCs w:val="18"/>
              </w:rPr>
            </w:pPr>
          </w:p>
        </w:tc>
        <w:tc>
          <w:tcPr>
            <w:tcW w:w="2405" w:type="dxa"/>
            <w:vMerge/>
            <w:vAlign w:val="center"/>
          </w:tcPr>
          <w:p w14:paraId="533508F7" w14:textId="1B42132E" w:rsidR="00CB2C38" w:rsidRPr="00E774B2" w:rsidRDefault="00CB2C38" w:rsidP="00724328">
            <w:pPr>
              <w:ind w:right="-108"/>
              <w:jc w:val="both"/>
              <w:rPr>
                <w:rFonts w:ascii="Times New Roman" w:hAnsi="Times New Roman"/>
                <w:sz w:val="18"/>
                <w:szCs w:val="18"/>
              </w:rPr>
            </w:pPr>
          </w:p>
        </w:tc>
        <w:tc>
          <w:tcPr>
            <w:tcW w:w="993" w:type="dxa"/>
            <w:vMerge/>
            <w:vAlign w:val="center"/>
          </w:tcPr>
          <w:p w14:paraId="0F84C223" w14:textId="77777777" w:rsidR="00CB2C38" w:rsidRPr="00E774B2" w:rsidRDefault="00CB2C38" w:rsidP="00724328">
            <w:pPr>
              <w:jc w:val="both"/>
              <w:rPr>
                <w:rFonts w:ascii="Times New Roman" w:hAnsi="Times New Roman"/>
                <w:sz w:val="18"/>
                <w:szCs w:val="18"/>
              </w:rPr>
            </w:pPr>
          </w:p>
        </w:tc>
        <w:tc>
          <w:tcPr>
            <w:tcW w:w="1275" w:type="dxa"/>
            <w:vMerge/>
            <w:vAlign w:val="center"/>
          </w:tcPr>
          <w:p w14:paraId="6DB6F4D9" w14:textId="77777777" w:rsidR="00CB2C38" w:rsidRPr="00E774B2" w:rsidRDefault="00CB2C38" w:rsidP="00724328">
            <w:pPr>
              <w:jc w:val="both"/>
              <w:rPr>
                <w:rFonts w:ascii="Times New Roman" w:hAnsi="Times New Roman"/>
                <w:sz w:val="18"/>
                <w:szCs w:val="18"/>
              </w:rPr>
            </w:pPr>
          </w:p>
        </w:tc>
        <w:tc>
          <w:tcPr>
            <w:tcW w:w="4536" w:type="dxa"/>
            <w:vAlign w:val="center"/>
          </w:tcPr>
          <w:p w14:paraId="34A5D66E" w14:textId="3D908E7C" w:rsidR="00CB2C38" w:rsidRPr="00E774B2" w:rsidRDefault="00CB2C38" w:rsidP="00724328">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A8A33F0" w14:textId="77777777" w:rsidR="00CB2C38" w:rsidRPr="00E774B2" w:rsidRDefault="00CB2C38" w:rsidP="00724328">
            <w:pPr>
              <w:jc w:val="both"/>
              <w:rPr>
                <w:rFonts w:ascii="Times New Roman" w:hAnsi="Times New Roman"/>
                <w:sz w:val="18"/>
                <w:szCs w:val="18"/>
                <w:lang w:eastAsia="uk-UA"/>
              </w:rPr>
            </w:pPr>
          </w:p>
        </w:tc>
        <w:tc>
          <w:tcPr>
            <w:tcW w:w="3119" w:type="dxa"/>
            <w:vMerge/>
            <w:vAlign w:val="center"/>
          </w:tcPr>
          <w:p w14:paraId="5920069D" w14:textId="637354D4" w:rsidR="00CB2C38" w:rsidRPr="00E774B2" w:rsidRDefault="00CB2C38" w:rsidP="00724328">
            <w:pPr>
              <w:jc w:val="both"/>
              <w:rPr>
                <w:rFonts w:ascii="Times New Roman" w:hAnsi="Times New Roman"/>
                <w:sz w:val="18"/>
                <w:szCs w:val="18"/>
                <w:lang w:eastAsia="uk-UA"/>
              </w:rPr>
            </w:pPr>
          </w:p>
        </w:tc>
      </w:tr>
      <w:tr w:rsidR="008E60A5" w:rsidRPr="00E774B2" w14:paraId="2AA0D642" w14:textId="77777777" w:rsidTr="008E60A5">
        <w:trPr>
          <w:trHeight w:val="505"/>
          <w:jc w:val="center"/>
        </w:trPr>
        <w:tc>
          <w:tcPr>
            <w:tcW w:w="425" w:type="dxa"/>
            <w:vMerge/>
            <w:vAlign w:val="center"/>
          </w:tcPr>
          <w:p w14:paraId="4DBFD7D5" w14:textId="77777777" w:rsidR="00CB2C38" w:rsidRPr="00E774B2" w:rsidRDefault="00CB2C38" w:rsidP="00724328">
            <w:pPr>
              <w:ind w:right="-108"/>
              <w:jc w:val="both"/>
              <w:rPr>
                <w:rFonts w:ascii="Times New Roman" w:hAnsi="Times New Roman"/>
                <w:sz w:val="18"/>
                <w:szCs w:val="18"/>
              </w:rPr>
            </w:pPr>
          </w:p>
        </w:tc>
        <w:tc>
          <w:tcPr>
            <w:tcW w:w="2405" w:type="dxa"/>
            <w:vMerge/>
            <w:vAlign w:val="center"/>
          </w:tcPr>
          <w:p w14:paraId="752CA512" w14:textId="3FD0F124" w:rsidR="00CB2C38" w:rsidRPr="00E774B2" w:rsidRDefault="00CB2C38" w:rsidP="00724328">
            <w:pPr>
              <w:ind w:right="-108"/>
              <w:jc w:val="both"/>
              <w:rPr>
                <w:rFonts w:ascii="Times New Roman" w:hAnsi="Times New Roman"/>
                <w:sz w:val="18"/>
                <w:szCs w:val="18"/>
              </w:rPr>
            </w:pPr>
          </w:p>
        </w:tc>
        <w:tc>
          <w:tcPr>
            <w:tcW w:w="993" w:type="dxa"/>
            <w:vMerge/>
            <w:vAlign w:val="center"/>
          </w:tcPr>
          <w:p w14:paraId="0D290C63" w14:textId="77777777" w:rsidR="00CB2C38" w:rsidRPr="00E774B2" w:rsidRDefault="00CB2C38" w:rsidP="00724328">
            <w:pPr>
              <w:jc w:val="both"/>
              <w:rPr>
                <w:rFonts w:ascii="Times New Roman" w:hAnsi="Times New Roman"/>
                <w:sz w:val="18"/>
                <w:szCs w:val="18"/>
              </w:rPr>
            </w:pPr>
          </w:p>
        </w:tc>
        <w:tc>
          <w:tcPr>
            <w:tcW w:w="1275" w:type="dxa"/>
            <w:vMerge/>
            <w:vAlign w:val="center"/>
          </w:tcPr>
          <w:p w14:paraId="7EA37580" w14:textId="77777777" w:rsidR="00CB2C38" w:rsidRPr="00E774B2" w:rsidRDefault="00CB2C38" w:rsidP="00724328">
            <w:pPr>
              <w:jc w:val="both"/>
              <w:rPr>
                <w:rFonts w:ascii="Times New Roman" w:hAnsi="Times New Roman"/>
                <w:sz w:val="18"/>
                <w:szCs w:val="18"/>
              </w:rPr>
            </w:pPr>
          </w:p>
        </w:tc>
        <w:tc>
          <w:tcPr>
            <w:tcW w:w="4536" w:type="dxa"/>
            <w:vAlign w:val="center"/>
          </w:tcPr>
          <w:p w14:paraId="4CC5A2EB" w14:textId="1EDC25D1" w:rsidR="00CB2C38" w:rsidRPr="00E774B2" w:rsidRDefault="00CB2C38" w:rsidP="00724328">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720E8E4" w14:textId="77777777" w:rsidR="00CB2C38" w:rsidRPr="00E774B2" w:rsidRDefault="00CB2C38" w:rsidP="00724328">
            <w:pPr>
              <w:jc w:val="both"/>
              <w:rPr>
                <w:rFonts w:ascii="Times New Roman" w:hAnsi="Times New Roman"/>
                <w:sz w:val="18"/>
                <w:szCs w:val="18"/>
                <w:lang w:eastAsia="uk-UA"/>
              </w:rPr>
            </w:pPr>
          </w:p>
        </w:tc>
        <w:tc>
          <w:tcPr>
            <w:tcW w:w="3119" w:type="dxa"/>
            <w:vMerge/>
            <w:vAlign w:val="center"/>
          </w:tcPr>
          <w:p w14:paraId="5507E31E" w14:textId="02F75FC0" w:rsidR="00CB2C38" w:rsidRPr="00E774B2" w:rsidRDefault="00CB2C38" w:rsidP="00724328">
            <w:pPr>
              <w:jc w:val="both"/>
              <w:rPr>
                <w:rFonts w:ascii="Times New Roman" w:hAnsi="Times New Roman"/>
                <w:sz w:val="18"/>
                <w:szCs w:val="18"/>
                <w:lang w:eastAsia="uk-UA"/>
              </w:rPr>
            </w:pPr>
          </w:p>
        </w:tc>
      </w:tr>
      <w:tr w:rsidR="008E60A5" w:rsidRPr="00E774B2" w14:paraId="49B82ED4" w14:textId="77777777" w:rsidTr="008E60A5">
        <w:trPr>
          <w:trHeight w:val="590"/>
          <w:jc w:val="center"/>
        </w:trPr>
        <w:tc>
          <w:tcPr>
            <w:tcW w:w="425" w:type="dxa"/>
            <w:vMerge w:val="restart"/>
            <w:vAlign w:val="center"/>
          </w:tcPr>
          <w:p w14:paraId="5DBB1A39" w14:textId="4E6B24BD"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22</w:t>
            </w:r>
          </w:p>
        </w:tc>
        <w:tc>
          <w:tcPr>
            <w:tcW w:w="2405" w:type="dxa"/>
            <w:vMerge w:val="restart"/>
            <w:vAlign w:val="center"/>
          </w:tcPr>
          <w:p w14:paraId="1E9AF339" w14:textId="55529F6E"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1547. Приведення порядку набуття істотної участі в інвестиційних фірмах у відповідність з правом ЄС</w:t>
            </w:r>
          </w:p>
        </w:tc>
        <w:tc>
          <w:tcPr>
            <w:tcW w:w="993" w:type="dxa"/>
            <w:vMerge w:val="restart"/>
            <w:vAlign w:val="center"/>
          </w:tcPr>
          <w:p w14:paraId="226567E5" w14:textId="5639C03D"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21229836" w14:textId="15D6F593"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Директива 2004/39/ЄС, Директива Комісії 2006/73/ЄС, Директива 2006/31/ЄС, Директива 2008/10/ЄС, Регламент Комісії (ЄС) N 1287/2006 (будуть замінені Директивою 2014/65/ЄС)</w:t>
            </w:r>
          </w:p>
        </w:tc>
        <w:tc>
          <w:tcPr>
            <w:tcW w:w="4536" w:type="dxa"/>
            <w:vAlign w:val="center"/>
            <w:hideMark/>
          </w:tcPr>
          <w:p w14:paraId="578FD9E3" w14:textId="5FDFA0A4"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порядку набуття істотної участі в інвестиційних фірмах</w:t>
            </w:r>
          </w:p>
        </w:tc>
        <w:tc>
          <w:tcPr>
            <w:tcW w:w="1276" w:type="dxa"/>
            <w:vMerge w:val="restart"/>
            <w:vAlign w:val="center"/>
          </w:tcPr>
          <w:p w14:paraId="5740C7A0" w14:textId="0968AD58" w:rsidR="00CB2C38" w:rsidRPr="00E774B2" w:rsidRDefault="00CB2C38"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44A6AFEF" w14:textId="7493701C"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43D0C7EC" w14:textId="77777777" w:rsidTr="008E60A5">
        <w:trPr>
          <w:trHeight w:val="590"/>
          <w:jc w:val="center"/>
        </w:trPr>
        <w:tc>
          <w:tcPr>
            <w:tcW w:w="425" w:type="dxa"/>
            <w:vMerge/>
            <w:vAlign w:val="center"/>
          </w:tcPr>
          <w:p w14:paraId="231E0513" w14:textId="77777777" w:rsidR="00CB2C38" w:rsidRPr="00E774B2" w:rsidRDefault="00CB2C38" w:rsidP="008B0C1C">
            <w:pPr>
              <w:ind w:right="-108"/>
              <w:jc w:val="both"/>
              <w:rPr>
                <w:rFonts w:ascii="Times New Roman" w:hAnsi="Times New Roman"/>
                <w:sz w:val="18"/>
                <w:szCs w:val="18"/>
              </w:rPr>
            </w:pPr>
          </w:p>
        </w:tc>
        <w:tc>
          <w:tcPr>
            <w:tcW w:w="2405" w:type="dxa"/>
            <w:vMerge/>
            <w:vAlign w:val="center"/>
          </w:tcPr>
          <w:p w14:paraId="1D6CC808" w14:textId="21D5D375" w:rsidR="00CB2C38" w:rsidRPr="00E774B2" w:rsidRDefault="00CB2C38" w:rsidP="008B0C1C">
            <w:pPr>
              <w:ind w:right="-108"/>
              <w:jc w:val="both"/>
              <w:rPr>
                <w:rFonts w:ascii="Times New Roman" w:hAnsi="Times New Roman"/>
                <w:sz w:val="18"/>
                <w:szCs w:val="18"/>
              </w:rPr>
            </w:pPr>
          </w:p>
        </w:tc>
        <w:tc>
          <w:tcPr>
            <w:tcW w:w="993" w:type="dxa"/>
            <w:vMerge/>
            <w:vAlign w:val="center"/>
          </w:tcPr>
          <w:p w14:paraId="323E8DF6" w14:textId="77777777" w:rsidR="00CB2C38" w:rsidRPr="00E774B2" w:rsidRDefault="00CB2C38" w:rsidP="008B0C1C">
            <w:pPr>
              <w:jc w:val="both"/>
              <w:rPr>
                <w:rFonts w:ascii="Times New Roman" w:hAnsi="Times New Roman"/>
                <w:sz w:val="18"/>
                <w:szCs w:val="18"/>
              </w:rPr>
            </w:pPr>
          </w:p>
        </w:tc>
        <w:tc>
          <w:tcPr>
            <w:tcW w:w="1275" w:type="dxa"/>
            <w:vMerge/>
            <w:vAlign w:val="center"/>
          </w:tcPr>
          <w:p w14:paraId="7DCE2523" w14:textId="77777777" w:rsidR="00CB2C38" w:rsidRPr="00E774B2" w:rsidRDefault="00CB2C38" w:rsidP="008B0C1C">
            <w:pPr>
              <w:jc w:val="both"/>
              <w:rPr>
                <w:rFonts w:ascii="Times New Roman" w:hAnsi="Times New Roman"/>
                <w:sz w:val="18"/>
                <w:szCs w:val="18"/>
              </w:rPr>
            </w:pPr>
          </w:p>
        </w:tc>
        <w:tc>
          <w:tcPr>
            <w:tcW w:w="4536" w:type="dxa"/>
            <w:vAlign w:val="center"/>
          </w:tcPr>
          <w:p w14:paraId="7142A708" w14:textId="473600EB"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3C5B3F06" w14:textId="77777777" w:rsidR="00CB2C38" w:rsidRPr="00E774B2" w:rsidRDefault="00CB2C38" w:rsidP="008B0C1C">
            <w:pPr>
              <w:jc w:val="both"/>
              <w:rPr>
                <w:rFonts w:ascii="Times New Roman" w:hAnsi="Times New Roman"/>
                <w:sz w:val="18"/>
                <w:szCs w:val="18"/>
                <w:lang w:eastAsia="uk-UA"/>
              </w:rPr>
            </w:pPr>
          </w:p>
        </w:tc>
        <w:tc>
          <w:tcPr>
            <w:tcW w:w="3119" w:type="dxa"/>
            <w:vMerge/>
            <w:vAlign w:val="center"/>
          </w:tcPr>
          <w:p w14:paraId="250ECCBA" w14:textId="6B371CDD" w:rsidR="00CB2C38" w:rsidRPr="00E774B2" w:rsidRDefault="00CB2C38" w:rsidP="008B0C1C">
            <w:pPr>
              <w:jc w:val="both"/>
              <w:rPr>
                <w:rFonts w:ascii="Times New Roman" w:hAnsi="Times New Roman"/>
                <w:sz w:val="18"/>
                <w:szCs w:val="18"/>
                <w:lang w:eastAsia="uk-UA"/>
              </w:rPr>
            </w:pPr>
          </w:p>
        </w:tc>
      </w:tr>
      <w:tr w:rsidR="008E60A5" w:rsidRPr="00E774B2" w14:paraId="14385A01" w14:textId="77777777" w:rsidTr="008E60A5">
        <w:trPr>
          <w:trHeight w:val="590"/>
          <w:jc w:val="center"/>
        </w:trPr>
        <w:tc>
          <w:tcPr>
            <w:tcW w:w="425" w:type="dxa"/>
            <w:vMerge/>
            <w:vAlign w:val="center"/>
          </w:tcPr>
          <w:p w14:paraId="7ECC6381" w14:textId="77777777" w:rsidR="00CB2C38" w:rsidRPr="00E774B2" w:rsidRDefault="00CB2C38" w:rsidP="008B0C1C">
            <w:pPr>
              <w:ind w:right="-108"/>
              <w:jc w:val="both"/>
              <w:rPr>
                <w:rFonts w:ascii="Times New Roman" w:hAnsi="Times New Roman"/>
                <w:sz w:val="18"/>
                <w:szCs w:val="18"/>
              </w:rPr>
            </w:pPr>
          </w:p>
        </w:tc>
        <w:tc>
          <w:tcPr>
            <w:tcW w:w="2405" w:type="dxa"/>
            <w:vMerge/>
            <w:vAlign w:val="center"/>
          </w:tcPr>
          <w:p w14:paraId="3B928618" w14:textId="149A4EC4" w:rsidR="00CB2C38" w:rsidRPr="00E774B2" w:rsidRDefault="00CB2C38" w:rsidP="008B0C1C">
            <w:pPr>
              <w:ind w:right="-108"/>
              <w:jc w:val="both"/>
              <w:rPr>
                <w:rFonts w:ascii="Times New Roman" w:hAnsi="Times New Roman"/>
                <w:sz w:val="18"/>
                <w:szCs w:val="18"/>
              </w:rPr>
            </w:pPr>
          </w:p>
        </w:tc>
        <w:tc>
          <w:tcPr>
            <w:tcW w:w="993" w:type="dxa"/>
            <w:vMerge/>
            <w:vAlign w:val="center"/>
          </w:tcPr>
          <w:p w14:paraId="2E4DD7EA" w14:textId="77777777" w:rsidR="00CB2C38" w:rsidRPr="00E774B2" w:rsidRDefault="00CB2C38" w:rsidP="008B0C1C">
            <w:pPr>
              <w:jc w:val="both"/>
              <w:rPr>
                <w:rFonts w:ascii="Times New Roman" w:hAnsi="Times New Roman"/>
                <w:sz w:val="18"/>
                <w:szCs w:val="18"/>
              </w:rPr>
            </w:pPr>
          </w:p>
        </w:tc>
        <w:tc>
          <w:tcPr>
            <w:tcW w:w="1275" w:type="dxa"/>
            <w:vMerge/>
            <w:vAlign w:val="center"/>
          </w:tcPr>
          <w:p w14:paraId="39C8F530" w14:textId="77777777" w:rsidR="00CB2C38" w:rsidRPr="00E774B2" w:rsidRDefault="00CB2C38" w:rsidP="008B0C1C">
            <w:pPr>
              <w:jc w:val="both"/>
              <w:rPr>
                <w:rFonts w:ascii="Times New Roman" w:hAnsi="Times New Roman"/>
                <w:sz w:val="18"/>
                <w:szCs w:val="18"/>
              </w:rPr>
            </w:pPr>
          </w:p>
        </w:tc>
        <w:tc>
          <w:tcPr>
            <w:tcW w:w="4536" w:type="dxa"/>
            <w:vAlign w:val="center"/>
          </w:tcPr>
          <w:p w14:paraId="7F2F2CFE" w14:textId="6873B3E3"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BB3C87D" w14:textId="77777777" w:rsidR="00CB2C38" w:rsidRPr="00E774B2" w:rsidRDefault="00CB2C38" w:rsidP="008B0C1C">
            <w:pPr>
              <w:jc w:val="both"/>
              <w:rPr>
                <w:rFonts w:ascii="Times New Roman" w:hAnsi="Times New Roman"/>
                <w:sz w:val="18"/>
                <w:szCs w:val="18"/>
                <w:lang w:eastAsia="uk-UA"/>
              </w:rPr>
            </w:pPr>
          </w:p>
        </w:tc>
        <w:tc>
          <w:tcPr>
            <w:tcW w:w="3119" w:type="dxa"/>
            <w:vMerge/>
            <w:vAlign w:val="center"/>
          </w:tcPr>
          <w:p w14:paraId="4FDE0A27" w14:textId="138DA306" w:rsidR="00CB2C38" w:rsidRPr="00E774B2" w:rsidRDefault="00CB2C38" w:rsidP="008B0C1C">
            <w:pPr>
              <w:jc w:val="both"/>
              <w:rPr>
                <w:rFonts w:ascii="Times New Roman" w:hAnsi="Times New Roman"/>
                <w:sz w:val="18"/>
                <w:szCs w:val="18"/>
                <w:lang w:eastAsia="uk-UA"/>
              </w:rPr>
            </w:pPr>
          </w:p>
        </w:tc>
      </w:tr>
      <w:tr w:rsidR="008E60A5" w:rsidRPr="00E774B2" w14:paraId="130C16F3" w14:textId="77777777" w:rsidTr="008E60A5">
        <w:trPr>
          <w:trHeight w:val="505"/>
          <w:jc w:val="center"/>
        </w:trPr>
        <w:tc>
          <w:tcPr>
            <w:tcW w:w="425" w:type="dxa"/>
            <w:vMerge w:val="restart"/>
            <w:vAlign w:val="center"/>
          </w:tcPr>
          <w:p w14:paraId="45003B2F" w14:textId="1F10AC00"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23</w:t>
            </w:r>
          </w:p>
        </w:tc>
        <w:tc>
          <w:tcPr>
            <w:tcW w:w="2405" w:type="dxa"/>
            <w:vMerge w:val="restart"/>
            <w:vAlign w:val="center"/>
          </w:tcPr>
          <w:p w14:paraId="1C2011ED" w14:textId="0DCE78E2"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 xml:space="preserve">1548. Запровадження відповідно до права ЄС операційних вимог до інвестиційних фірм </w:t>
            </w:r>
          </w:p>
        </w:tc>
        <w:tc>
          <w:tcPr>
            <w:tcW w:w="993" w:type="dxa"/>
            <w:vMerge w:val="restart"/>
            <w:vAlign w:val="center"/>
          </w:tcPr>
          <w:p w14:paraId="5280BAA5" w14:textId="51020AC7"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735CDDEF" w14:textId="0E126D6F"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 xml:space="preserve">Директива 2004/39/ЄС, Директива Комісії 2006/73/ЄС, Директива 2006/31/ЄС, Директива </w:t>
            </w:r>
            <w:r w:rsidRPr="00E774B2">
              <w:rPr>
                <w:rFonts w:ascii="Times New Roman" w:hAnsi="Times New Roman"/>
                <w:sz w:val="18"/>
                <w:szCs w:val="18"/>
              </w:rPr>
              <w:lastRenderedPageBreak/>
              <w:t>2008/10/ЄС, Регламент Комісії (ЄС) N 1287/2006 (будуть замінені Директивою 2014/65/ЄС)</w:t>
            </w:r>
          </w:p>
        </w:tc>
        <w:tc>
          <w:tcPr>
            <w:tcW w:w="4536" w:type="dxa"/>
            <w:vAlign w:val="center"/>
            <w:hideMark/>
          </w:tcPr>
          <w:p w14:paraId="155C5F55" w14:textId="6D731797"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lastRenderedPageBreak/>
              <w:t>1) розроблення та подання на розгляд Кабінету Міністрів України законопроекту стосовно операційних вимог до інвестиційних фірм</w:t>
            </w:r>
          </w:p>
        </w:tc>
        <w:tc>
          <w:tcPr>
            <w:tcW w:w="1276" w:type="dxa"/>
            <w:vMerge w:val="restart"/>
            <w:vAlign w:val="center"/>
          </w:tcPr>
          <w:p w14:paraId="786C52B2" w14:textId="4BC63A5A" w:rsidR="00CB2C38" w:rsidRPr="00E774B2" w:rsidRDefault="00CB2C38"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13C1F621" w14:textId="7B1F3CCC"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0B85CF2D" w14:textId="77777777" w:rsidTr="008E60A5">
        <w:trPr>
          <w:trHeight w:val="505"/>
          <w:jc w:val="center"/>
        </w:trPr>
        <w:tc>
          <w:tcPr>
            <w:tcW w:w="425" w:type="dxa"/>
            <w:vMerge/>
            <w:vAlign w:val="center"/>
          </w:tcPr>
          <w:p w14:paraId="7856803D" w14:textId="77777777" w:rsidR="00CB2C38" w:rsidRPr="00E774B2" w:rsidRDefault="00CB2C38" w:rsidP="008B0C1C">
            <w:pPr>
              <w:ind w:right="-108"/>
              <w:jc w:val="both"/>
              <w:rPr>
                <w:rFonts w:ascii="Times New Roman" w:hAnsi="Times New Roman"/>
                <w:sz w:val="18"/>
                <w:szCs w:val="18"/>
              </w:rPr>
            </w:pPr>
          </w:p>
        </w:tc>
        <w:tc>
          <w:tcPr>
            <w:tcW w:w="2405" w:type="dxa"/>
            <w:vMerge/>
            <w:vAlign w:val="center"/>
          </w:tcPr>
          <w:p w14:paraId="11D2694E" w14:textId="0BB34B25" w:rsidR="00CB2C38" w:rsidRPr="00E774B2" w:rsidRDefault="00CB2C38" w:rsidP="008B0C1C">
            <w:pPr>
              <w:ind w:right="-108"/>
              <w:jc w:val="both"/>
              <w:rPr>
                <w:rFonts w:ascii="Times New Roman" w:hAnsi="Times New Roman"/>
                <w:sz w:val="18"/>
                <w:szCs w:val="18"/>
              </w:rPr>
            </w:pPr>
          </w:p>
        </w:tc>
        <w:tc>
          <w:tcPr>
            <w:tcW w:w="993" w:type="dxa"/>
            <w:vMerge/>
            <w:vAlign w:val="center"/>
          </w:tcPr>
          <w:p w14:paraId="21664293" w14:textId="77777777" w:rsidR="00CB2C38" w:rsidRPr="00E774B2" w:rsidRDefault="00CB2C38" w:rsidP="008B0C1C">
            <w:pPr>
              <w:jc w:val="both"/>
              <w:rPr>
                <w:rFonts w:ascii="Times New Roman" w:hAnsi="Times New Roman"/>
                <w:sz w:val="18"/>
                <w:szCs w:val="18"/>
              </w:rPr>
            </w:pPr>
          </w:p>
        </w:tc>
        <w:tc>
          <w:tcPr>
            <w:tcW w:w="1275" w:type="dxa"/>
            <w:vMerge/>
            <w:vAlign w:val="center"/>
          </w:tcPr>
          <w:p w14:paraId="3F8F1F8D" w14:textId="77777777" w:rsidR="00CB2C38" w:rsidRPr="00E774B2" w:rsidRDefault="00CB2C38" w:rsidP="008B0C1C">
            <w:pPr>
              <w:jc w:val="both"/>
              <w:rPr>
                <w:rFonts w:ascii="Times New Roman" w:hAnsi="Times New Roman"/>
                <w:sz w:val="18"/>
                <w:szCs w:val="18"/>
              </w:rPr>
            </w:pPr>
          </w:p>
        </w:tc>
        <w:tc>
          <w:tcPr>
            <w:tcW w:w="4536" w:type="dxa"/>
            <w:vAlign w:val="center"/>
          </w:tcPr>
          <w:p w14:paraId="501E8823" w14:textId="4CBB112F"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0D998CB6" w14:textId="77777777" w:rsidR="00CB2C38" w:rsidRPr="00E774B2" w:rsidRDefault="00CB2C38" w:rsidP="008B0C1C">
            <w:pPr>
              <w:jc w:val="both"/>
              <w:rPr>
                <w:rFonts w:ascii="Times New Roman" w:hAnsi="Times New Roman"/>
                <w:sz w:val="18"/>
                <w:szCs w:val="18"/>
                <w:lang w:eastAsia="uk-UA"/>
              </w:rPr>
            </w:pPr>
          </w:p>
        </w:tc>
        <w:tc>
          <w:tcPr>
            <w:tcW w:w="3119" w:type="dxa"/>
            <w:vMerge/>
            <w:vAlign w:val="center"/>
          </w:tcPr>
          <w:p w14:paraId="3E598666" w14:textId="6EAD68C7" w:rsidR="00CB2C38" w:rsidRPr="00E774B2" w:rsidRDefault="00CB2C38" w:rsidP="008B0C1C">
            <w:pPr>
              <w:jc w:val="both"/>
              <w:rPr>
                <w:rFonts w:ascii="Times New Roman" w:hAnsi="Times New Roman"/>
                <w:sz w:val="18"/>
                <w:szCs w:val="18"/>
                <w:lang w:eastAsia="uk-UA"/>
              </w:rPr>
            </w:pPr>
          </w:p>
        </w:tc>
      </w:tr>
      <w:tr w:rsidR="008E60A5" w:rsidRPr="00E774B2" w14:paraId="4E4CA32B" w14:textId="77777777" w:rsidTr="008E60A5">
        <w:trPr>
          <w:trHeight w:val="505"/>
          <w:jc w:val="center"/>
        </w:trPr>
        <w:tc>
          <w:tcPr>
            <w:tcW w:w="425" w:type="dxa"/>
            <w:vMerge/>
            <w:vAlign w:val="center"/>
          </w:tcPr>
          <w:p w14:paraId="223B26E3" w14:textId="77777777" w:rsidR="00CB2C38" w:rsidRPr="00E774B2" w:rsidRDefault="00CB2C38" w:rsidP="008B0C1C">
            <w:pPr>
              <w:ind w:right="-108"/>
              <w:jc w:val="both"/>
              <w:rPr>
                <w:rFonts w:ascii="Times New Roman" w:hAnsi="Times New Roman"/>
                <w:sz w:val="18"/>
                <w:szCs w:val="18"/>
              </w:rPr>
            </w:pPr>
          </w:p>
        </w:tc>
        <w:tc>
          <w:tcPr>
            <w:tcW w:w="2405" w:type="dxa"/>
            <w:vMerge/>
            <w:vAlign w:val="center"/>
          </w:tcPr>
          <w:p w14:paraId="276995D7" w14:textId="752EDF58" w:rsidR="00CB2C38" w:rsidRPr="00E774B2" w:rsidRDefault="00CB2C38" w:rsidP="008B0C1C">
            <w:pPr>
              <w:ind w:right="-108"/>
              <w:jc w:val="both"/>
              <w:rPr>
                <w:rFonts w:ascii="Times New Roman" w:hAnsi="Times New Roman"/>
                <w:sz w:val="18"/>
                <w:szCs w:val="18"/>
              </w:rPr>
            </w:pPr>
          </w:p>
        </w:tc>
        <w:tc>
          <w:tcPr>
            <w:tcW w:w="993" w:type="dxa"/>
            <w:vMerge/>
            <w:vAlign w:val="center"/>
          </w:tcPr>
          <w:p w14:paraId="1471AD28" w14:textId="77777777" w:rsidR="00CB2C38" w:rsidRPr="00E774B2" w:rsidRDefault="00CB2C38" w:rsidP="008B0C1C">
            <w:pPr>
              <w:jc w:val="both"/>
              <w:rPr>
                <w:rFonts w:ascii="Times New Roman" w:hAnsi="Times New Roman"/>
                <w:sz w:val="18"/>
                <w:szCs w:val="18"/>
              </w:rPr>
            </w:pPr>
          </w:p>
        </w:tc>
        <w:tc>
          <w:tcPr>
            <w:tcW w:w="1275" w:type="dxa"/>
            <w:vMerge/>
            <w:vAlign w:val="center"/>
          </w:tcPr>
          <w:p w14:paraId="3308A7B4" w14:textId="77777777" w:rsidR="00CB2C38" w:rsidRPr="00E774B2" w:rsidRDefault="00CB2C38" w:rsidP="008B0C1C">
            <w:pPr>
              <w:jc w:val="both"/>
              <w:rPr>
                <w:rFonts w:ascii="Times New Roman" w:hAnsi="Times New Roman"/>
                <w:sz w:val="18"/>
                <w:szCs w:val="18"/>
              </w:rPr>
            </w:pPr>
          </w:p>
        </w:tc>
        <w:tc>
          <w:tcPr>
            <w:tcW w:w="4536" w:type="dxa"/>
            <w:vAlign w:val="center"/>
          </w:tcPr>
          <w:p w14:paraId="18A61E31" w14:textId="70BA3824"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7A66193" w14:textId="77777777" w:rsidR="00CB2C38" w:rsidRPr="00E774B2" w:rsidRDefault="00CB2C38" w:rsidP="008B0C1C">
            <w:pPr>
              <w:jc w:val="both"/>
              <w:rPr>
                <w:rFonts w:ascii="Times New Roman" w:hAnsi="Times New Roman"/>
                <w:sz w:val="18"/>
                <w:szCs w:val="18"/>
                <w:lang w:eastAsia="uk-UA"/>
              </w:rPr>
            </w:pPr>
          </w:p>
        </w:tc>
        <w:tc>
          <w:tcPr>
            <w:tcW w:w="3119" w:type="dxa"/>
            <w:vMerge/>
            <w:vAlign w:val="center"/>
          </w:tcPr>
          <w:p w14:paraId="37E10369" w14:textId="56B7E3AE" w:rsidR="00CB2C38" w:rsidRPr="00E774B2" w:rsidRDefault="00CB2C38" w:rsidP="008B0C1C">
            <w:pPr>
              <w:jc w:val="both"/>
              <w:rPr>
                <w:rFonts w:ascii="Times New Roman" w:hAnsi="Times New Roman"/>
                <w:sz w:val="18"/>
                <w:szCs w:val="18"/>
                <w:lang w:eastAsia="uk-UA"/>
              </w:rPr>
            </w:pPr>
          </w:p>
        </w:tc>
      </w:tr>
      <w:tr w:rsidR="008E60A5" w:rsidRPr="00E774B2" w14:paraId="5DFD04FD" w14:textId="77777777" w:rsidTr="008E60A5">
        <w:trPr>
          <w:trHeight w:val="505"/>
          <w:jc w:val="center"/>
        </w:trPr>
        <w:tc>
          <w:tcPr>
            <w:tcW w:w="425" w:type="dxa"/>
            <w:vMerge w:val="restart"/>
            <w:vAlign w:val="center"/>
          </w:tcPr>
          <w:p w14:paraId="4402214F" w14:textId="59BA1D79"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24</w:t>
            </w:r>
          </w:p>
        </w:tc>
        <w:tc>
          <w:tcPr>
            <w:tcW w:w="2405" w:type="dxa"/>
            <w:vMerge w:val="restart"/>
            <w:vAlign w:val="center"/>
          </w:tcPr>
          <w:p w14:paraId="34ECA326" w14:textId="4FF6A419"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1549. Приведення порядку створення філій інвестиційними фірмами у відповідність з правом ЄС</w:t>
            </w:r>
          </w:p>
        </w:tc>
        <w:tc>
          <w:tcPr>
            <w:tcW w:w="993" w:type="dxa"/>
            <w:vMerge w:val="restart"/>
            <w:vAlign w:val="center"/>
          </w:tcPr>
          <w:p w14:paraId="42F02C66" w14:textId="0EC24EE9"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6CF311C3" w14:textId="475081C6"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Директива 2004/39/ЄС, Директива Комісії 2006/73/ЄС, Директива 2006/31/ЄС, Директива 2008/10/ЄС, Регламент Комісії (ЄС) N 1287/2006 (будуть замінені Директивою 2014/65/ЄС)</w:t>
            </w:r>
          </w:p>
        </w:tc>
        <w:tc>
          <w:tcPr>
            <w:tcW w:w="4536" w:type="dxa"/>
            <w:vAlign w:val="center"/>
            <w:hideMark/>
          </w:tcPr>
          <w:p w14:paraId="6A772CE4" w14:textId="6E166A25"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порядку створення філій інвестиційними фірмами</w:t>
            </w:r>
          </w:p>
        </w:tc>
        <w:tc>
          <w:tcPr>
            <w:tcW w:w="1276" w:type="dxa"/>
            <w:vMerge w:val="restart"/>
            <w:vAlign w:val="center"/>
          </w:tcPr>
          <w:p w14:paraId="3EF60DB0" w14:textId="7C2DD41E" w:rsidR="00CB2C38" w:rsidRPr="00E774B2" w:rsidRDefault="00CB2C38"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79020815" w14:textId="74FA3CA9"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3A474294" w14:textId="77777777" w:rsidTr="008E60A5">
        <w:trPr>
          <w:trHeight w:val="70"/>
          <w:jc w:val="center"/>
        </w:trPr>
        <w:tc>
          <w:tcPr>
            <w:tcW w:w="425" w:type="dxa"/>
            <w:vMerge/>
            <w:vAlign w:val="center"/>
          </w:tcPr>
          <w:p w14:paraId="364B892D" w14:textId="77777777" w:rsidR="00CB2C38" w:rsidRPr="00E774B2" w:rsidRDefault="00CB2C38" w:rsidP="008B0C1C">
            <w:pPr>
              <w:ind w:right="-108"/>
              <w:jc w:val="both"/>
              <w:rPr>
                <w:rFonts w:ascii="Times New Roman" w:hAnsi="Times New Roman"/>
                <w:sz w:val="18"/>
                <w:szCs w:val="18"/>
              </w:rPr>
            </w:pPr>
          </w:p>
        </w:tc>
        <w:tc>
          <w:tcPr>
            <w:tcW w:w="2405" w:type="dxa"/>
            <w:vMerge/>
            <w:vAlign w:val="center"/>
          </w:tcPr>
          <w:p w14:paraId="0461FBB5" w14:textId="749FECC7" w:rsidR="00CB2C38" w:rsidRPr="00E774B2" w:rsidRDefault="00CB2C38" w:rsidP="008B0C1C">
            <w:pPr>
              <w:ind w:right="-108"/>
              <w:jc w:val="both"/>
              <w:rPr>
                <w:rFonts w:ascii="Times New Roman" w:hAnsi="Times New Roman"/>
                <w:sz w:val="18"/>
                <w:szCs w:val="18"/>
              </w:rPr>
            </w:pPr>
          </w:p>
        </w:tc>
        <w:tc>
          <w:tcPr>
            <w:tcW w:w="993" w:type="dxa"/>
            <w:vMerge/>
            <w:vAlign w:val="center"/>
          </w:tcPr>
          <w:p w14:paraId="57172B1E" w14:textId="77777777" w:rsidR="00CB2C38" w:rsidRPr="00E774B2" w:rsidRDefault="00CB2C38" w:rsidP="008B0C1C">
            <w:pPr>
              <w:jc w:val="both"/>
              <w:rPr>
                <w:rFonts w:ascii="Times New Roman" w:hAnsi="Times New Roman"/>
                <w:sz w:val="18"/>
                <w:szCs w:val="18"/>
              </w:rPr>
            </w:pPr>
          </w:p>
        </w:tc>
        <w:tc>
          <w:tcPr>
            <w:tcW w:w="1275" w:type="dxa"/>
            <w:vMerge/>
            <w:vAlign w:val="center"/>
          </w:tcPr>
          <w:p w14:paraId="69FE943A" w14:textId="77777777" w:rsidR="00CB2C38" w:rsidRPr="00E774B2" w:rsidRDefault="00CB2C38" w:rsidP="008B0C1C">
            <w:pPr>
              <w:jc w:val="both"/>
              <w:rPr>
                <w:rFonts w:ascii="Times New Roman" w:hAnsi="Times New Roman"/>
                <w:sz w:val="18"/>
                <w:szCs w:val="18"/>
              </w:rPr>
            </w:pPr>
          </w:p>
        </w:tc>
        <w:tc>
          <w:tcPr>
            <w:tcW w:w="4536" w:type="dxa"/>
            <w:vAlign w:val="center"/>
          </w:tcPr>
          <w:p w14:paraId="3E0208D3" w14:textId="43FD5DA6"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16D17523" w14:textId="77777777" w:rsidR="00CB2C38" w:rsidRPr="00E774B2" w:rsidRDefault="00CB2C38" w:rsidP="008B0C1C">
            <w:pPr>
              <w:jc w:val="both"/>
              <w:rPr>
                <w:rFonts w:ascii="Times New Roman" w:hAnsi="Times New Roman"/>
                <w:sz w:val="18"/>
                <w:szCs w:val="18"/>
                <w:lang w:eastAsia="uk-UA"/>
              </w:rPr>
            </w:pPr>
          </w:p>
        </w:tc>
        <w:tc>
          <w:tcPr>
            <w:tcW w:w="3119" w:type="dxa"/>
            <w:vMerge/>
            <w:vAlign w:val="center"/>
          </w:tcPr>
          <w:p w14:paraId="6F1957B9" w14:textId="0078012B" w:rsidR="00CB2C38" w:rsidRPr="00E774B2" w:rsidRDefault="00CB2C38" w:rsidP="008B0C1C">
            <w:pPr>
              <w:jc w:val="both"/>
              <w:rPr>
                <w:rFonts w:ascii="Times New Roman" w:hAnsi="Times New Roman"/>
                <w:sz w:val="18"/>
                <w:szCs w:val="18"/>
                <w:lang w:eastAsia="uk-UA"/>
              </w:rPr>
            </w:pPr>
          </w:p>
        </w:tc>
      </w:tr>
      <w:tr w:rsidR="008E60A5" w:rsidRPr="00E774B2" w14:paraId="5AEA8DCD" w14:textId="77777777" w:rsidTr="008E60A5">
        <w:trPr>
          <w:trHeight w:val="505"/>
          <w:jc w:val="center"/>
        </w:trPr>
        <w:tc>
          <w:tcPr>
            <w:tcW w:w="425" w:type="dxa"/>
            <w:vMerge/>
            <w:vAlign w:val="center"/>
          </w:tcPr>
          <w:p w14:paraId="7B1D0241" w14:textId="77777777" w:rsidR="00CB2C38" w:rsidRPr="00E774B2" w:rsidRDefault="00CB2C38" w:rsidP="008B0C1C">
            <w:pPr>
              <w:ind w:right="-108"/>
              <w:jc w:val="both"/>
              <w:rPr>
                <w:rFonts w:ascii="Times New Roman" w:hAnsi="Times New Roman"/>
                <w:sz w:val="18"/>
                <w:szCs w:val="18"/>
              </w:rPr>
            </w:pPr>
          </w:p>
        </w:tc>
        <w:tc>
          <w:tcPr>
            <w:tcW w:w="2405" w:type="dxa"/>
            <w:vMerge/>
            <w:vAlign w:val="center"/>
          </w:tcPr>
          <w:p w14:paraId="5AD1F0AB" w14:textId="697CFDAF" w:rsidR="00CB2C38" w:rsidRPr="00E774B2" w:rsidRDefault="00CB2C38" w:rsidP="008B0C1C">
            <w:pPr>
              <w:ind w:right="-108"/>
              <w:jc w:val="both"/>
              <w:rPr>
                <w:rFonts w:ascii="Times New Roman" w:hAnsi="Times New Roman"/>
                <w:sz w:val="18"/>
                <w:szCs w:val="18"/>
              </w:rPr>
            </w:pPr>
          </w:p>
        </w:tc>
        <w:tc>
          <w:tcPr>
            <w:tcW w:w="993" w:type="dxa"/>
            <w:vMerge/>
            <w:vAlign w:val="center"/>
          </w:tcPr>
          <w:p w14:paraId="1613CCB6" w14:textId="77777777" w:rsidR="00CB2C38" w:rsidRPr="00E774B2" w:rsidRDefault="00CB2C38" w:rsidP="008B0C1C">
            <w:pPr>
              <w:jc w:val="both"/>
              <w:rPr>
                <w:rFonts w:ascii="Times New Roman" w:hAnsi="Times New Roman"/>
                <w:sz w:val="18"/>
                <w:szCs w:val="18"/>
              </w:rPr>
            </w:pPr>
          </w:p>
        </w:tc>
        <w:tc>
          <w:tcPr>
            <w:tcW w:w="1275" w:type="dxa"/>
            <w:vMerge/>
            <w:vAlign w:val="center"/>
          </w:tcPr>
          <w:p w14:paraId="3DCD24FF" w14:textId="77777777" w:rsidR="00CB2C38" w:rsidRPr="00E774B2" w:rsidRDefault="00CB2C38" w:rsidP="008B0C1C">
            <w:pPr>
              <w:jc w:val="both"/>
              <w:rPr>
                <w:rFonts w:ascii="Times New Roman" w:hAnsi="Times New Roman"/>
                <w:sz w:val="18"/>
                <w:szCs w:val="18"/>
              </w:rPr>
            </w:pPr>
          </w:p>
        </w:tc>
        <w:tc>
          <w:tcPr>
            <w:tcW w:w="4536" w:type="dxa"/>
            <w:vAlign w:val="center"/>
          </w:tcPr>
          <w:p w14:paraId="430AC635" w14:textId="668956A0"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7571A3EB" w14:textId="77777777" w:rsidR="00CB2C38" w:rsidRPr="00E774B2" w:rsidRDefault="00CB2C38" w:rsidP="008B0C1C">
            <w:pPr>
              <w:jc w:val="both"/>
              <w:rPr>
                <w:rFonts w:ascii="Times New Roman" w:hAnsi="Times New Roman"/>
                <w:sz w:val="18"/>
                <w:szCs w:val="18"/>
                <w:lang w:eastAsia="uk-UA"/>
              </w:rPr>
            </w:pPr>
          </w:p>
        </w:tc>
        <w:tc>
          <w:tcPr>
            <w:tcW w:w="3119" w:type="dxa"/>
            <w:vMerge/>
            <w:vAlign w:val="center"/>
          </w:tcPr>
          <w:p w14:paraId="0F62C349" w14:textId="7C878120" w:rsidR="00CB2C38" w:rsidRPr="00E774B2" w:rsidRDefault="00CB2C38" w:rsidP="008B0C1C">
            <w:pPr>
              <w:jc w:val="both"/>
              <w:rPr>
                <w:rFonts w:ascii="Times New Roman" w:hAnsi="Times New Roman"/>
                <w:sz w:val="18"/>
                <w:szCs w:val="18"/>
                <w:lang w:eastAsia="uk-UA"/>
              </w:rPr>
            </w:pPr>
          </w:p>
        </w:tc>
      </w:tr>
      <w:tr w:rsidR="008E60A5" w:rsidRPr="00E774B2" w14:paraId="3EC65741" w14:textId="77777777" w:rsidTr="008E60A5">
        <w:trPr>
          <w:trHeight w:val="590"/>
          <w:jc w:val="center"/>
        </w:trPr>
        <w:tc>
          <w:tcPr>
            <w:tcW w:w="425" w:type="dxa"/>
            <w:vMerge w:val="restart"/>
            <w:vAlign w:val="center"/>
          </w:tcPr>
          <w:p w14:paraId="03CEA606" w14:textId="0CC81152"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25</w:t>
            </w:r>
          </w:p>
        </w:tc>
        <w:tc>
          <w:tcPr>
            <w:tcW w:w="2405" w:type="dxa"/>
            <w:vMerge w:val="restart"/>
            <w:vAlign w:val="center"/>
          </w:tcPr>
          <w:p w14:paraId="4EB54563" w14:textId="678F697C"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1550. Запровадження лімітів позицій та засобів управління позиціями щодо товарних деривативів і відповідної звітності</w:t>
            </w:r>
          </w:p>
        </w:tc>
        <w:tc>
          <w:tcPr>
            <w:tcW w:w="993" w:type="dxa"/>
            <w:vMerge w:val="restart"/>
            <w:vAlign w:val="center"/>
          </w:tcPr>
          <w:p w14:paraId="11C2D77E" w14:textId="507E9EF8" w:rsidR="00CB2C38" w:rsidRPr="00E774B2" w:rsidRDefault="00B916F1"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66411309" w14:textId="13BFB320" w:rsidR="00CB2C38" w:rsidRPr="00E774B2" w:rsidRDefault="00B916F1" w:rsidP="008B0C1C">
            <w:pPr>
              <w:jc w:val="both"/>
              <w:rPr>
                <w:rFonts w:ascii="Times New Roman" w:hAnsi="Times New Roman"/>
                <w:sz w:val="18"/>
                <w:szCs w:val="18"/>
              </w:rPr>
            </w:pPr>
            <w:r w:rsidRPr="00E774B2">
              <w:rPr>
                <w:rFonts w:ascii="Times New Roman" w:hAnsi="Times New Roman"/>
                <w:sz w:val="18"/>
                <w:szCs w:val="18"/>
              </w:rPr>
              <w:t>Директива 2004/39/ЄС, Директива Комісії 2006/73/ЄС, Директива 2006/31/ЄС, Директива 2008/10/ЄС, Регламент Комісії (ЄС) N 1287/2006 (будуть замінені Директивою 2014/65/ЄС)</w:t>
            </w:r>
          </w:p>
        </w:tc>
        <w:tc>
          <w:tcPr>
            <w:tcW w:w="4536" w:type="dxa"/>
            <w:vAlign w:val="center"/>
            <w:hideMark/>
          </w:tcPr>
          <w:p w14:paraId="1B33BAE3" w14:textId="0211218F"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лімітів позицій та засобів управління позиціями щодо товарних деривативів і відповідної звітності</w:t>
            </w:r>
          </w:p>
        </w:tc>
        <w:tc>
          <w:tcPr>
            <w:tcW w:w="1276" w:type="dxa"/>
            <w:vMerge w:val="restart"/>
            <w:vAlign w:val="center"/>
          </w:tcPr>
          <w:p w14:paraId="58DFF77F" w14:textId="55EF5088" w:rsidR="00CB2C38" w:rsidRPr="00E774B2" w:rsidRDefault="00CB2C38"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2A955ABA" w14:textId="23AA5733"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79A22270" w14:textId="77777777" w:rsidTr="008E60A5">
        <w:trPr>
          <w:trHeight w:val="590"/>
          <w:jc w:val="center"/>
        </w:trPr>
        <w:tc>
          <w:tcPr>
            <w:tcW w:w="425" w:type="dxa"/>
            <w:vMerge/>
            <w:vAlign w:val="center"/>
          </w:tcPr>
          <w:p w14:paraId="5366F751" w14:textId="77777777" w:rsidR="00CB2C38" w:rsidRPr="00E774B2" w:rsidRDefault="00CB2C38" w:rsidP="008B0C1C">
            <w:pPr>
              <w:ind w:right="-108"/>
              <w:jc w:val="both"/>
              <w:rPr>
                <w:rFonts w:ascii="Times New Roman" w:hAnsi="Times New Roman"/>
                <w:sz w:val="18"/>
                <w:szCs w:val="18"/>
              </w:rPr>
            </w:pPr>
          </w:p>
        </w:tc>
        <w:tc>
          <w:tcPr>
            <w:tcW w:w="2405" w:type="dxa"/>
            <w:vMerge/>
            <w:vAlign w:val="center"/>
          </w:tcPr>
          <w:p w14:paraId="0E0DEE0C" w14:textId="72FC481A" w:rsidR="00CB2C38" w:rsidRPr="00E774B2" w:rsidRDefault="00CB2C38" w:rsidP="008B0C1C">
            <w:pPr>
              <w:ind w:right="-108"/>
              <w:jc w:val="both"/>
              <w:rPr>
                <w:rFonts w:ascii="Times New Roman" w:hAnsi="Times New Roman"/>
                <w:sz w:val="18"/>
                <w:szCs w:val="18"/>
              </w:rPr>
            </w:pPr>
          </w:p>
        </w:tc>
        <w:tc>
          <w:tcPr>
            <w:tcW w:w="993" w:type="dxa"/>
            <w:vMerge/>
            <w:vAlign w:val="center"/>
          </w:tcPr>
          <w:p w14:paraId="5BC4BD81" w14:textId="77777777" w:rsidR="00CB2C38" w:rsidRPr="00E774B2" w:rsidRDefault="00CB2C38" w:rsidP="008B0C1C">
            <w:pPr>
              <w:jc w:val="both"/>
              <w:rPr>
                <w:rFonts w:ascii="Times New Roman" w:hAnsi="Times New Roman"/>
                <w:sz w:val="18"/>
                <w:szCs w:val="18"/>
              </w:rPr>
            </w:pPr>
          </w:p>
        </w:tc>
        <w:tc>
          <w:tcPr>
            <w:tcW w:w="1275" w:type="dxa"/>
            <w:vMerge/>
            <w:vAlign w:val="center"/>
          </w:tcPr>
          <w:p w14:paraId="0CF02115" w14:textId="77777777" w:rsidR="00CB2C38" w:rsidRPr="00E774B2" w:rsidRDefault="00CB2C38" w:rsidP="008B0C1C">
            <w:pPr>
              <w:jc w:val="both"/>
              <w:rPr>
                <w:rFonts w:ascii="Times New Roman" w:hAnsi="Times New Roman"/>
                <w:sz w:val="18"/>
                <w:szCs w:val="18"/>
              </w:rPr>
            </w:pPr>
          </w:p>
        </w:tc>
        <w:tc>
          <w:tcPr>
            <w:tcW w:w="4536" w:type="dxa"/>
            <w:vAlign w:val="center"/>
          </w:tcPr>
          <w:p w14:paraId="47720CC3" w14:textId="698420ED"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1F51E71A" w14:textId="77777777" w:rsidR="00CB2C38" w:rsidRPr="00E774B2" w:rsidRDefault="00CB2C38" w:rsidP="008B0C1C">
            <w:pPr>
              <w:jc w:val="both"/>
              <w:rPr>
                <w:rFonts w:ascii="Times New Roman" w:hAnsi="Times New Roman"/>
                <w:sz w:val="18"/>
                <w:szCs w:val="18"/>
                <w:lang w:eastAsia="uk-UA"/>
              </w:rPr>
            </w:pPr>
          </w:p>
        </w:tc>
        <w:tc>
          <w:tcPr>
            <w:tcW w:w="3119" w:type="dxa"/>
            <w:vMerge/>
            <w:vAlign w:val="center"/>
          </w:tcPr>
          <w:p w14:paraId="7D607CD6" w14:textId="2326B747" w:rsidR="00CB2C38" w:rsidRPr="00E774B2" w:rsidRDefault="00CB2C38" w:rsidP="008B0C1C">
            <w:pPr>
              <w:jc w:val="both"/>
              <w:rPr>
                <w:rFonts w:ascii="Times New Roman" w:hAnsi="Times New Roman"/>
                <w:sz w:val="18"/>
                <w:szCs w:val="18"/>
                <w:lang w:eastAsia="uk-UA"/>
              </w:rPr>
            </w:pPr>
          </w:p>
        </w:tc>
      </w:tr>
      <w:tr w:rsidR="008E60A5" w:rsidRPr="00E774B2" w14:paraId="0E4053A8" w14:textId="77777777" w:rsidTr="008E60A5">
        <w:trPr>
          <w:trHeight w:val="590"/>
          <w:jc w:val="center"/>
        </w:trPr>
        <w:tc>
          <w:tcPr>
            <w:tcW w:w="425" w:type="dxa"/>
            <w:vMerge/>
            <w:vAlign w:val="center"/>
          </w:tcPr>
          <w:p w14:paraId="11C5D98B" w14:textId="77777777" w:rsidR="00CB2C38" w:rsidRPr="00E774B2" w:rsidRDefault="00CB2C38" w:rsidP="008B0C1C">
            <w:pPr>
              <w:ind w:right="-108"/>
              <w:jc w:val="both"/>
              <w:rPr>
                <w:rFonts w:ascii="Times New Roman" w:hAnsi="Times New Roman"/>
                <w:sz w:val="18"/>
                <w:szCs w:val="18"/>
              </w:rPr>
            </w:pPr>
          </w:p>
        </w:tc>
        <w:tc>
          <w:tcPr>
            <w:tcW w:w="2405" w:type="dxa"/>
            <w:vMerge/>
            <w:vAlign w:val="center"/>
          </w:tcPr>
          <w:p w14:paraId="5C1016E6" w14:textId="191D3D50" w:rsidR="00CB2C38" w:rsidRPr="00E774B2" w:rsidRDefault="00CB2C38" w:rsidP="008B0C1C">
            <w:pPr>
              <w:ind w:right="-108"/>
              <w:jc w:val="both"/>
              <w:rPr>
                <w:rFonts w:ascii="Times New Roman" w:hAnsi="Times New Roman"/>
                <w:sz w:val="18"/>
                <w:szCs w:val="18"/>
              </w:rPr>
            </w:pPr>
          </w:p>
        </w:tc>
        <w:tc>
          <w:tcPr>
            <w:tcW w:w="993" w:type="dxa"/>
            <w:vMerge/>
            <w:vAlign w:val="center"/>
          </w:tcPr>
          <w:p w14:paraId="0DEFD795" w14:textId="77777777" w:rsidR="00CB2C38" w:rsidRPr="00E774B2" w:rsidRDefault="00CB2C38" w:rsidP="008B0C1C">
            <w:pPr>
              <w:jc w:val="both"/>
              <w:rPr>
                <w:rFonts w:ascii="Times New Roman" w:hAnsi="Times New Roman"/>
                <w:sz w:val="18"/>
                <w:szCs w:val="18"/>
              </w:rPr>
            </w:pPr>
          </w:p>
        </w:tc>
        <w:tc>
          <w:tcPr>
            <w:tcW w:w="1275" w:type="dxa"/>
            <w:vMerge/>
            <w:vAlign w:val="center"/>
          </w:tcPr>
          <w:p w14:paraId="59CD1D08" w14:textId="77777777" w:rsidR="00CB2C38" w:rsidRPr="00E774B2" w:rsidRDefault="00CB2C38" w:rsidP="008B0C1C">
            <w:pPr>
              <w:jc w:val="both"/>
              <w:rPr>
                <w:rFonts w:ascii="Times New Roman" w:hAnsi="Times New Roman"/>
                <w:sz w:val="18"/>
                <w:szCs w:val="18"/>
              </w:rPr>
            </w:pPr>
          </w:p>
        </w:tc>
        <w:tc>
          <w:tcPr>
            <w:tcW w:w="4536" w:type="dxa"/>
            <w:vAlign w:val="center"/>
          </w:tcPr>
          <w:p w14:paraId="704B6B44" w14:textId="7331D534"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504193A7" w14:textId="77777777" w:rsidR="00CB2C38" w:rsidRPr="00E774B2" w:rsidRDefault="00CB2C38" w:rsidP="008B0C1C">
            <w:pPr>
              <w:jc w:val="both"/>
              <w:rPr>
                <w:rFonts w:ascii="Times New Roman" w:hAnsi="Times New Roman"/>
                <w:sz w:val="18"/>
                <w:szCs w:val="18"/>
                <w:lang w:eastAsia="uk-UA"/>
              </w:rPr>
            </w:pPr>
          </w:p>
        </w:tc>
        <w:tc>
          <w:tcPr>
            <w:tcW w:w="3119" w:type="dxa"/>
            <w:vMerge/>
            <w:vAlign w:val="center"/>
          </w:tcPr>
          <w:p w14:paraId="185EF742" w14:textId="241B8ECA" w:rsidR="00CB2C38" w:rsidRPr="00E774B2" w:rsidRDefault="00CB2C38" w:rsidP="008B0C1C">
            <w:pPr>
              <w:jc w:val="both"/>
              <w:rPr>
                <w:rFonts w:ascii="Times New Roman" w:hAnsi="Times New Roman"/>
                <w:sz w:val="18"/>
                <w:szCs w:val="18"/>
                <w:lang w:eastAsia="uk-UA"/>
              </w:rPr>
            </w:pPr>
          </w:p>
        </w:tc>
      </w:tr>
      <w:tr w:rsidR="008E60A5" w:rsidRPr="00E774B2" w14:paraId="33263C9A" w14:textId="77777777" w:rsidTr="008E60A5">
        <w:trPr>
          <w:trHeight w:val="590"/>
          <w:jc w:val="center"/>
        </w:trPr>
        <w:tc>
          <w:tcPr>
            <w:tcW w:w="425" w:type="dxa"/>
            <w:vMerge w:val="restart"/>
            <w:vAlign w:val="center"/>
          </w:tcPr>
          <w:p w14:paraId="23A44E3C" w14:textId="1327DDBA"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26</w:t>
            </w:r>
          </w:p>
        </w:tc>
        <w:tc>
          <w:tcPr>
            <w:tcW w:w="2405" w:type="dxa"/>
            <w:vMerge w:val="restart"/>
            <w:vAlign w:val="center"/>
          </w:tcPr>
          <w:p w14:paraId="4C7A85F7" w14:textId="30345632"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 xml:space="preserve">1551. Запровадження відповідно до права ЄС видів діяльності інформаційних </w:t>
            </w:r>
            <w:r w:rsidRPr="00E774B2">
              <w:rPr>
                <w:rFonts w:ascii="Times New Roman" w:hAnsi="Times New Roman"/>
                <w:sz w:val="18"/>
                <w:szCs w:val="18"/>
              </w:rPr>
              <w:lastRenderedPageBreak/>
              <w:t>агентів на фондовому ринку та процедур їх авторизації</w:t>
            </w:r>
          </w:p>
          <w:p w14:paraId="62DB80CC" w14:textId="5C37209F" w:rsidR="00CB2C38" w:rsidRPr="00E774B2" w:rsidRDefault="00CB2C38" w:rsidP="00BE1221">
            <w:pPr>
              <w:rPr>
                <w:rFonts w:ascii="Times New Roman" w:hAnsi="Times New Roman"/>
                <w:sz w:val="18"/>
                <w:szCs w:val="18"/>
              </w:rPr>
            </w:pPr>
          </w:p>
          <w:p w14:paraId="49EB5F82" w14:textId="77777777" w:rsidR="00CB2C38" w:rsidRPr="00E774B2" w:rsidRDefault="00CB2C38" w:rsidP="00BE1221">
            <w:pPr>
              <w:rPr>
                <w:rFonts w:ascii="Times New Roman" w:hAnsi="Times New Roman"/>
                <w:sz w:val="18"/>
                <w:szCs w:val="18"/>
              </w:rPr>
            </w:pPr>
          </w:p>
        </w:tc>
        <w:tc>
          <w:tcPr>
            <w:tcW w:w="993" w:type="dxa"/>
            <w:vMerge w:val="restart"/>
            <w:vAlign w:val="center"/>
          </w:tcPr>
          <w:p w14:paraId="15B328D4" w14:textId="64017156" w:rsidR="00CB2C38" w:rsidRPr="00E774B2" w:rsidRDefault="00B916F1" w:rsidP="008B0C1C">
            <w:pPr>
              <w:jc w:val="both"/>
              <w:rPr>
                <w:rFonts w:ascii="Times New Roman" w:hAnsi="Times New Roman"/>
                <w:sz w:val="18"/>
                <w:szCs w:val="18"/>
              </w:rPr>
            </w:pPr>
            <w:r w:rsidRPr="00E774B2">
              <w:rPr>
                <w:rFonts w:ascii="Times New Roman" w:hAnsi="Times New Roman"/>
                <w:sz w:val="18"/>
                <w:szCs w:val="18"/>
              </w:rPr>
              <w:lastRenderedPageBreak/>
              <w:t>стаття 133, додаток XVII</w:t>
            </w:r>
          </w:p>
        </w:tc>
        <w:tc>
          <w:tcPr>
            <w:tcW w:w="1275" w:type="dxa"/>
            <w:vMerge w:val="restart"/>
            <w:vAlign w:val="center"/>
          </w:tcPr>
          <w:p w14:paraId="1A1E7F70" w14:textId="0ECD58DD" w:rsidR="00CB2C38" w:rsidRPr="00E774B2" w:rsidRDefault="00B916F1" w:rsidP="008B0C1C">
            <w:pPr>
              <w:jc w:val="both"/>
              <w:rPr>
                <w:rFonts w:ascii="Times New Roman" w:hAnsi="Times New Roman"/>
                <w:sz w:val="18"/>
                <w:szCs w:val="18"/>
              </w:rPr>
            </w:pPr>
            <w:r w:rsidRPr="00E774B2">
              <w:rPr>
                <w:rFonts w:ascii="Times New Roman" w:hAnsi="Times New Roman"/>
                <w:sz w:val="18"/>
                <w:szCs w:val="18"/>
              </w:rPr>
              <w:t xml:space="preserve">Директива 2004/39/ЄС, Директива Комісії </w:t>
            </w:r>
            <w:r w:rsidRPr="00E774B2">
              <w:rPr>
                <w:rFonts w:ascii="Times New Roman" w:hAnsi="Times New Roman"/>
                <w:sz w:val="18"/>
                <w:szCs w:val="18"/>
              </w:rPr>
              <w:lastRenderedPageBreak/>
              <w:t>2006/73/ЄС, Директива 2006/31/ЄС, Директива 2008/10/ЄС, Регламент Комісії (ЄС) N 1287/2006 (будуть замінені Директивою 2014/65/ЄС)</w:t>
            </w:r>
          </w:p>
        </w:tc>
        <w:tc>
          <w:tcPr>
            <w:tcW w:w="4536" w:type="dxa"/>
            <w:vAlign w:val="center"/>
            <w:hideMark/>
          </w:tcPr>
          <w:p w14:paraId="20AA8F1B" w14:textId="2CDFA089"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lastRenderedPageBreak/>
              <w:t>1) розроблення та подання на розгляд Кабінету Міністрів України законопроекту стосовно видів діяльності інформаційних агентів на фондовому ринку та процедур їх авторизації</w:t>
            </w:r>
          </w:p>
        </w:tc>
        <w:tc>
          <w:tcPr>
            <w:tcW w:w="1276" w:type="dxa"/>
            <w:vMerge w:val="restart"/>
            <w:vAlign w:val="center"/>
          </w:tcPr>
          <w:p w14:paraId="33849C9D" w14:textId="7711527A" w:rsidR="00CB2C38" w:rsidRPr="00E774B2" w:rsidRDefault="00CB2C38"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4A40CDDC" w14:textId="7ECA5750"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33FCB0D7" w14:textId="77777777" w:rsidTr="008E60A5">
        <w:trPr>
          <w:trHeight w:val="590"/>
          <w:jc w:val="center"/>
        </w:trPr>
        <w:tc>
          <w:tcPr>
            <w:tcW w:w="425" w:type="dxa"/>
            <w:vMerge/>
            <w:vAlign w:val="center"/>
          </w:tcPr>
          <w:p w14:paraId="2A6B06DD" w14:textId="77777777" w:rsidR="00CB2C38" w:rsidRPr="00E774B2" w:rsidRDefault="00CB2C38" w:rsidP="00724328">
            <w:pPr>
              <w:ind w:right="-108"/>
              <w:jc w:val="both"/>
              <w:rPr>
                <w:rFonts w:ascii="Times New Roman" w:hAnsi="Times New Roman"/>
                <w:sz w:val="18"/>
                <w:szCs w:val="18"/>
              </w:rPr>
            </w:pPr>
          </w:p>
        </w:tc>
        <w:tc>
          <w:tcPr>
            <w:tcW w:w="2405" w:type="dxa"/>
            <w:vMerge/>
            <w:vAlign w:val="center"/>
          </w:tcPr>
          <w:p w14:paraId="01E26112" w14:textId="42ED733F" w:rsidR="00CB2C38" w:rsidRPr="00E774B2" w:rsidRDefault="00CB2C38" w:rsidP="00724328">
            <w:pPr>
              <w:ind w:right="-108"/>
              <w:jc w:val="both"/>
              <w:rPr>
                <w:rFonts w:ascii="Times New Roman" w:hAnsi="Times New Roman"/>
                <w:sz w:val="18"/>
                <w:szCs w:val="18"/>
              </w:rPr>
            </w:pPr>
          </w:p>
        </w:tc>
        <w:tc>
          <w:tcPr>
            <w:tcW w:w="993" w:type="dxa"/>
            <w:vMerge/>
            <w:vAlign w:val="center"/>
          </w:tcPr>
          <w:p w14:paraId="3C4F1C2B" w14:textId="77777777" w:rsidR="00CB2C38" w:rsidRPr="00E774B2" w:rsidRDefault="00CB2C38" w:rsidP="00724328">
            <w:pPr>
              <w:jc w:val="both"/>
              <w:rPr>
                <w:rFonts w:ascii="Times New Roman" w:hAnsi="Times New Roman"/>
                <w:sz w:val="18"/>
                <w:szCs w:val="18"/>
              </w:rPr>
            </w:pPr>
          </w:p>
        </w:tc>
        <w:tc>
          <w:tcPr>
            <w:tcW w:w="1275" w:type="dxa"/>
            <w:vMerge/>
            <w:vAlign w:val="center"/>
          </w:tcPr>
          <w:p w14:paraId="1EE27D88" w14:textId="77777777" w:rsidR="00CB2C38" w:rsidRPr="00E774B2" w:rsidRDefault="00CB2C38" w:rsidP="00724328">
            <w:pPr>
              <w:jc w:val="both"/>
              <w:rPr>
                <w:rFonts w:ascii="Times New Roman" w:hAnsi="Times New Roman"/>
                <w:sz w:val="18"/>
                <w:szCs w:val="18"/>
              </w:rPr>
            </w:pPr>
          </w:p>
        </w:tc>
        <w:tc>
          <w:tcPr>
            <w:tcW w:w="4536" w:type="dxa"/>
            <w:vAlign w:val="center"/>
          </w:tcPr>
          <w:p w14:paraId="64B29201" w14:textId="1F0BB319" w:rsidR="00CB2C38" w:rsidRPr="00E774B2" w:rsidRDefault="00CB2C38" w:rsidP="00724328">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180D2BCC" w14:textId="77777777" w:rsidR="00CB2C38" w:rsidRPr="00E774B2" w:rsidRDefault="00CB2C38" w:rsidP="00724328">
            <w:pPr>
              <w:jc w:val="both"/>
              <w:rPr>
                <w:rFonts w:ascii="Times New Roman" w:hAnsi="Times New Roman"/>
                <w:sz w:val="18"/>
                <w:szCs w:val="18"/>
                <w:lang w:eastAsia="uk-UA"/>
              </w:rPr>
            </w:pPr>
          </w:p>
        </w:tc>
        <w:tc>
          <w:tcPr>
            <w:tcW w:w="3119" w:type="dxa"/>
            <w:vMerge/>
            <w:vAlign w:val="center"/>
          </w:tcPr>
          <w:p w14:paraId="31981F7C" w14:textId="0178F2F4" w:rsidR="00CB2C38" w:rsidRPr="00E774B2" w:rsidRDefault="00CB2C38" w:rsidP="00724328">
            <w:pPr>
              <w:jc w:val="both"/>
              <w:rPr>
                <w:rFonts w:ascii="Times New Roman" w:hAnsi="Times New Roman"/>
                <w:sz w:val="18"/>
                <w:szCs w:val="18"/>
                <w:lang w:eastAsia="uk-UA"/>
              </w:rPr>
            </w:pPr>
          </w:p>
        </w:tc>
      </w:tr>
      <w:tr w:rsidR="008E60A5" w:rsidRPr="00E774B2" w14:paraId="5648247E" w14:textId="77777777" w:rsidTr="008E60A5">
        <w:trPr>
          <w:trHeight w:val="590"/>
          <w:jc w:val="center"/>
        </w:trPr>
        <w:tc>
          <w:tcPr>
            <w:tcW w:w="425" w:type="dxa"/>
            <w:vMerge/>
            <w:vAlign w:val="center"/>
          </w:tcPr>
          <w:p w14:paraId="1905A10C" w14:textId="77777777" w:rsidR="00CB2C38" w:rsidRPr="00E774B2" w:rsidRDefault="00CB2C38" w:rsidP="00724328">
            <w:pPr>
              <w:ind w:right="-108"/>
              <w:jc w:val="both"/>
              <w:rPr>
                <w:rFonts w:ascii="Times New Roman" w:hAnsi="Times New Roman"/>
                <w:sz w:val="18"/>
                <w:szCs w:val="18"/>
              </w:rPr>
            </w:pPr>
          </w:p>
        </w:tc>
        <w:tc>
          <w:tcPr>
            <w:tcW w:w="2405" w:type="dxa"/>
            <w:vMerge/>
            <w:vAlign w:val="center"/>
          </w:tcPr>
          <w:p w14:paraId="0018E4F4" w14:textId="463276D5" w:rsidR="00CB2C38" w:rsidRPr="00E774B2" w:rsidRDefault="00CB2C38" w:rsidP="00724328">
            <w:pPr>
              <w:ind w:right="-108"/>
              <w:jc w:val="both"/>
              <w:rPr>
                <w:rFonts w:ascii="Times New Roman" w:hAnsi="Times New Roman"/>
                <w:sz w:val="18"/>
                <w:szCs w:val="18"/>
              </w:rPr>
            </w:pPr>
          </w:p>
        </w:tc>
        <w:tc>
          <w:tcPr>
            <w:tcW w:w="993" w:type="dxa"/>
            <w:vMerge/>
            <w:vAlign w:val="center"/>
          </w:tcPr>
          <w:p w14:paraId="720C128E" w14:textId="77777777" w:rsidR="00CB2C38" w:rsidRPr="00E774B2" w:rsidRDefault="00CB2C38" w:rsidP="00724328">
            <w:pPr>
              <w:jc w:val="both"/>
              <w:rPr>
                <w:rFonts w:ascii="Times New Roman" w:hAnsi="Times New Roman"/>
                <w:sz w:val="18"/>
                <w:szCs w:val="18"/>
              </w:rPr>
            </w:pPr>
          </w:p>
        </w:tc>
        <w:tc>
          <w:tcPr>
            <w:tcW w:w="1275" w:type="dxa"/>
            <w:vMerge/>
            <w:vAlign w:val="center"/>
          </w:tcPr>
          <w:p w14:paraId="1AA97D5C" w14:textId="77777777" w:rsidR="00CB2C38" w:rsidRPr="00E774B2" w:rsidRDefault="00CB2C38" w:rsidP="00724328">
            <w:pPr>
              <w:jc w:val="both"/>
              <w:rPr>
                <w:rFonts w:ascii="Times New Roman" w:hAnsi="Times New Roman"/>
                <w:sz w:val="18"/>
                <w:szCs w:val="18"/>
              </w:rPr>
            </w:pPr>
          </w:p>
        </w:tc>
        <w:tc>
          <w:tcPr>
            <w:tcW w:w="4536" w:type="dxa"/>
            <w:vAlign w:val="center"/>
          </w:tcPr>
          <w:p w14:paraId="561404A2" w14:textId="71F68DC4" w:rsidR="00CB2C38" w:rsidRPr="00E774B2" w:rsidRDefault="00CB2C38" w:rsidP="00724328">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17152153" w14:textId="77777777" w:rsidR="00CB2C38" w:rsidRPr="00E774B2" w:rsidRDefault="00CB2C38" w:rsidP="00724328">
            <w:pPr>
              <w:jc w:val="both"/>
              <w:rPr>
                <w:rFonts w:ascii="Times New Roman" w:hAnsi="Times New Roman"/>
                <w:sz w:val="18"/>
                <w:szCs w:val="18"/>
                <w:lang w:eastAsia="uk-UA"/>
              </w:rPr>
            </w:pPr>
          </w:p>
        </w:tc>
        <w:tc>
          <w:tcPr>
            <w:tcW w:w="3119" w:type="dxa"/>
            <w:vMerge/>
            <w:vAlign w:val="center"/>
          </w:tcPr>
          <w:p w14:paraId="5902AA32" w14:textId="4C55EA95" w:rsidR="00CB2C38" w:rsidRPr="00E774B2" w:rsidRDefault="00CB2C38" w:rsidP="00724328">
            <w:pPr>
              <w:jc w:val="both"/>
              <w:rPr>
                <w:rFonts w:ascii="Times New Roman" w:hAnsi="Times New Roman"/>
                <w:sz w:val="18"/>
                <w:szCs w:val="18"/>
                <w:lang w:eastAsia="uk-UA"/>
              </w:rPr>
            </w:pPr>
          </w:p>
        </w:tc>
      </w:tr>
      <w:tr w:rsidR="008E60A5" w:rsidRPr="00E774B2" w14:paraId="31C583E1" w14:textId="77777777" w:rsidTr="008E60A5">
        <w:trPr>
          <w:trHeight w:val="590"/>
          <w:jc w:val="center"/>
        </w:trPr>
        <w:tc>
          <w:tcPr>
            <w:tcW w:w="425" w:type="dxa"/>
            <w:vMerge w:val="restart"/>
            <w:vAlign w:val="center"/>
          </w:tcPr>
          <w:p w14:paraId="5561B1B7" w14:textId="70612C71"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27</w:t>
            </w:r>
          </w:p>
        </w:tc>
        <w:tc>
          <w:tcPr>
            <w:tcW w:w="2405" w:type="dxa"/>
            <w:vMerge w:val="restart"/>
            <w:vAlign w:val="center"/>
          </w:tcPr>
          <w:p w14:paraId="66F5EAF1" w14:textId="025015D1" w:rsidR="00CB2C38" w:rsidRPr="00E774B2" w:rsidRDefault="00CB2C38" w:rsidP="008B0C1C">
            <w:pPr>
              <w:ind w:right="-108"/>
              <w:jc w:val="both"/>
              <w:rPr>
                <w:rFonts w:ascii="Times New Roman" w:hAnsi="Times New Roman"/>
                <w:sz w:val="18"/>
                <w:szCs w:val="18"/>
              </w:rPr>
            </w:pPr>
            <w:r w:rsidRPr="00E774B2">
              <w:rPr>
                <w:rFonts w:ascii="Times New Roman" w:hAnsi="Times New Roman"/>
                <w:sz w:val="18"/>
                <w:szCs w:val="18"/>
              </w:rPr>
              <w:t>1552. Запровадження відповідно до права ЄС вимог до органів управління інформаційних агентів на фондовому ринку</w:t>
            </w:r>
          </w:p>
        </w:tc>
        <w:tc>
          <w:tcPr>
            <w:tcW w:w="993" w:type="dxa"/>
            <w:vMerge w:val="restart"/>
            <w:vAlign w:val="center"/>
          </w:tcPr>
          <w:p w14:paraId="708DFCE2" w14:textId="56BB4361" w:rsidR="00CB2C38" w:rsidRPr="00E774B2" w:rsidRDefault="00B916F1"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36D46BBE" w14:textId="0A516DD8" w:rsidR="00CB2C38" w:rsidRPr="00E774B2" w:rsidRDefault="00B916F1" w:rsidP="008B0C1C">
            <w:pPr>
              <w:jc w:val="both"/>
              <w:rPr>
                <w:rFonts w:ascii="Times New Roman" w:hAnsi="Times New Roman"/>
                <w:sz w:val="18"/>
                <w:szCs w:val="18"/>
              </w:rPr>
            </w:pPr>
            <w:r w:rsidRPr="00E774B2">
              <w:rPr>
                <w:rFonts w:ascii="Times New Roman" w:hAnsi="Times New Roman"/>
                <w:sz w:val="18"/>
                <w:szCs w:val="18"/>
              </w:rPr>
              <w:t>Директива 2004/39/ЄС, Директива Комісії 2006/73/ЄС, Директива 2006/31/ЄС, Директива 2008/10/ЄС, Регламент Комісії (ЄС) N 1287/2006 (будуть замінені Директивою 2014/65/ЄС)</w:t>
            </w:r>
          </w:p>
        </w:tc>
        <w:tc>
          <w:tcPr>
            <w:tcW w:w="4536" w:type="dxa"/>
            <w:vAlign w:val="center"/>
            <w:hideMark/>
          </w:tcPr>
          <w:p w14:paraId="3FF54E7E" w14:textId="733AEE49"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вимог до органів управління інформаційних агентів на фондовому ринку</w:t>
            </w:r>
          </w:p>
        </w:tc>
        <w:tc>
          <w:tcPr>
            <w:tcW w:w="1276" w:type="dxa"/>
            <w:vMerge w:val="restart"/>
            <w:vAlign w:val="center"/>
          </w:tcPr>
          <w:p w14:paraId="05220109" w14:textId="01BFFD65" w:rsidR="00CB2C38" w:rsidRPr="00E774B2" w:rsidRDefault="00CB2C38"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40D12000" w14:textId="20AC1803"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118B521A" w14:textId="77777777" w:rsidTr="008E60A5">
        <w:trPr>
          <w:trHeight w:val="537"/>
          <w:jc w:val="center"/>
        </w:trPr>
        <w:tc>
          <w:tcPr>
            <w:tcW w:w="425" w:type="dxa"/>
            <w:vMerge/>
            <w:vAlign w:val="center"/>
          </w:tcPr>
          <w:p w14:paraId="6EB09EF0" w14:textId="77777777" w:rsidR="00CB2C38" w:rsidRPr="00E774B2" w:rsidRDefault="00CB2C38" w:rsidP="008B0C1C">
            <w:pPr>
              <w:ind w:right="-108"/>
              <w:jc w:val="both"/>
              <w:rPr>
                <w:rFonts w:ascii="Times New Roman" w:hAnsi="Times New Roman"/>
                <w:sz w:val="18"/>
                <w:szCs w:val="18"/>
              </w:rPr>
            </w:pPr>
          </w:p>
        </w:tc>
        <w:tc>
          <w:tcPr>
            <w:tcW w:w="2405" w:type="dxa"/>
            <w:vMerge/>
            <w:vAlign w:val="center"/>
          </w:tcPr>
          <w:p w14:paraId="0926457A" w14:textId="3B70BA87" w:rsidR="00CB2C38" w:rsidRPr="00E774B2" w:rsidRDefault="00CB2C38" w:rsidP="008B0C1C">
            <w:pPr>
              <w:ind w:right="-108"/>
              <w:jc w:val="both"/>
              <w:rPr>
                <w:rFonts w:ascii="Times New Roman" w:hAnsi="Times New Roman"/>
                <w:sz w:val="18"/>
                <w:szCs w:val="18"/>
              </w:rPr>
            </w:pPr>
          </w:p>
        </w:tc>
        <w:tc>
          <w:tcPr>
            <w:tcW w:w="993" w:type="dxa"/>
            <w:vMerge/>
            <w:vAlign w:val="center"/>
          </w:tcPr>
          <w:p w14:paraId="277D19F1" w14:textId="77777777" w:rsidR="00CB2C38" w:rsidRPr="00E774B2" w:rsidRDefault="00CB2C38" w:rsidP="00DC7BDE">
            <w:pPr>
              <w:jc w:val="both"/>
              <w:rPr>
                <w:rFonts w:ascii="Times New Roman" w:hAnsi="Times New Roman"/>
                <w:sz w:val="18"/>
                <w:szCs w:val="18"/>
              </w:rPr>
            </w:pPr>
          </w:p>
        </w:tc>
        <w:tc>
          <w:tcPr>
            <w:tcW w:w="1275" w:type="dxa"/>
            <w:vMerge/>
            <w:vAlign w:val="center"/>
          </w:tcPr>
          <w:p w14:paraId="4FEA3F8B" w14:textId="77777777" w:rsidR="00CB2C38" w:rsidRPr="00E774B2" w:rsidRDefault="00CB2C38" w:rsidP="00DC7BDE">
            <w:pPr>
              <w:jc w:val="both"/>
              <w:rPr>
                <w:rFonts w:ascii="Times New Roman" w:hAnsi="Times New Roman"/>
                <w:sz w:val="18"/>
                <w:szCs w:val="18"/>
              </w:rPr>
            </w:pPr>
          </w:p>
        </w:tc>
        <w:tc>
          <w:tcPr>
            <w:tcW w:w="4536" w:type="dxa"/>
            <w:vAlign w:val="center"/>
          </w:tcPr>
          <w:p w14:paraId="1C44186A" w14:textId="0E36305E" w:rsidR="00CB2C38" w:rsidRPr="00E774B2" w:rsidRDefault="00CB2C38" w:rsidP="00DC7BDE">
            <w:pPr>
              <w:jc w:val="both"/>
              <w:rPr>
                <w:rFonts w:ascii="Times New Roman" w:hAnsi="Times New Roman"/>
                <w:sz w:val="18"/>
                <w:szCs w:val="18"/>
              </w:rPr>
            </w:pPr>
            <w:r w:rsidRPr="00E774B2">
              <w:rPr>
                <w:rFonts w:ascii="Times New Roman" w:hAnsi="Times New Roman"/>
                <w:sz w:val="18"/>
                <w:szCs w:val="18"/>
              </w:rPr>
              <w:t xml:space="preserve">2) опрацювання законопроекту з експертами ЄС </w:t>
            </w:r>
          </w:p>
        </w:tc>
        <w:tc>
          <w:tcPr>
            <w:tcW w:w="1276" w:type="dxa"/>
            <w:vMerge/>
            <w:vAlign w:val="center"/>
          </w:tcPr>
          <w:p w14:paraId="68729F6D" w14:textId="77777777" w:rsidR="00CB2C38" w:rsidRPr="00E774B2" w:rsidRDefault="00CB2C38" w:rsidP="008B0C1C">
            <w:pPr>
              <w:jc w:val="both"/>
              <w:rPr>
                <w:rFonts w:ascii="Times New Roman" w:hAnsi="Times New Roman"/>
                <w:sz w:val="18"/>
                <w:szCs w:val="18"/>
                <w:lang w:eastAsia="uk-UA"/>
              </w:rPr>
            </w:pPr>
          </w:p>
        </w:tc>
        <w:tc>
          <w:tcPr>
            <w:tcW w:w="3119" w:type="dxa"/>
            <w:vMerge/>
            <w:vAlign w:val="center"/>
          </w:tcPr>
          <w:p w14:paraId="7B694BBB" w14:textId="048E76DD" w:rsidR="00CB2C38" w:rsidRPr="00E774B2" w:rsidRDefault="00CB2C38" w:rsidP="008B0C1C">
            <w:pPr>
              <w:jc w:val="both"/>
              <w:rPr>
                <w:rFonts w:ascii="Times New Roman" w:hAnsi="Times New Roman"/>
                <w:sz w:val="18"/>
                <w:szCs w:val="18"/>
                <w:lang w:eastAsia="uk-UA"/>
              </w:rPr>
            </w:pPr>
          </w:p>
        </w:tc>
      </w:tr>
      <w:tr w:rsidR="008E60A5" w:rsidRPr="00E774B2" w14:paraId="4033E557" w14:textId="77777777" w:rsidTr="008E60A5">
        <w:trPr>
          <w:trHeight w:val="536"/>
          <w:jc w:val="center"/>
        </w:trPr>
        <w:tc>
          <w:tcPr>
            <w:tcW w:w="425" w:type="dxa"/>
            <w:vMerge/>
            <w:vAlign w:val="center"/>
          </w:tcPr>
          <w:p w14:paraId="6FAD1E07" w14:textId="77777777" w:rsidR="00CB2C38" w:rsidRPr="00E774B2" w:rsidRDefault="00CB2C38" w:rsidP="008B0C1C">
            <w:pPr>
              <w:ind w:right="-108"/>
              <w:jc w:val="both"/>
              <w:rPr>
                <w:rFonts w:ascii="Times New Roman" w:hAnsi="Times New Roman"/>
                <w:sz w:val="18"/>
                <w:szCs w:val="18"/>
              </w:rPr>
            </w:pPr>
          </w:p>
        </w:tc>
        <w:tc>
          <w:tcPr>
            <w:tcW w:w="2405" w:type="dxa"/>
            <w:vMerge/>
            <w:vAlign w:val="center"/>
          </w:tcPr>
          <w:p w14:paraId="5F65EA47" w14:textId="77777777" w:rsidR="00CB2C38" w:rsidRPr="00E774B2" w:rsidRDefault="00CB2C38" w:rsidP="008B0C1C">
            <w:pPr>
              <w:ind w:right="-108"/>
              <w:jc w:val="both"/>
              <w:rPr>
                <w:rFonts w:ascii="Times New Roman" w:hAnsi="Times New Roman"/>
                <w:sz w:val="18"/>
                <w:szCs w:val="18"/>
              </w:rPr>
            </w:pPr>
          </w:p>
        </w:tc>
        <w:tc>
          <w:tcPr>
            <w:tcW w:w="993" w:type="dxa"/>
            <w:vMerge/>
            <w:vAlign w:val="center"/>
          </w:tcPr>
          <w:p w14:paraId="4376D2EC" w14:textId="77777777" w:rsidR="00CB2C38" w:rsidRPr="00E774B2" w:rsidRDefault="00CB2C38" w:rsidP="008B0C1C">
            <w:pPr>
              <w:jc w:val="both"/>
              <w:rPr>
                <w:rFonts w:ascii="Times New Roman" w:hAnsi="Times New Roman"/>
                <w:sz w:val="18"/>
                <w:szCs w:val="18"/>
              </w:rPr>
            </w:pPr>
          </w:p>
        </w:tc>
        <w:tc>
          <w:tcPr>
            <w:tcW w:w="1275" w:type="dxa"/>
            <w:vMerge/>
            <w:vAlign w:val="center"/>
          </w:tcPr>
          <w:p w14:paraId="276198DD" w14:textId="77777777" w:rsidR="00CB2C38" w:rsidRPr="00E774B2" w:rsidRDefault="00CB2C38" w:rsidP="008B0C1C">
            <w:pPr>
              <w:jc w:val="both"/>
              <w:rPr>
                <w:rFonts w:ascii="Times New Roman" w:hAnsi="Times New Roman"/>
                <w:sz w:val="18"/>
                <w:szCs w:val="18"/>
              </w:rPr>
            </w:pPr>
          </w:p>
        </w:tc>
        <w:tc>
          <w:tcPr>
            <w:tcW w:w="4536" w:type="dxa"/>
            <w:vAlign w:val="center"/>
          </w:tcPr>
          <w:p w14:paraId="63D989D2" w14:textId="68949694" w:rsidR="00CB2C38" w:rsidRPr="00E774B2" w:rsidRDefault="00CB2C38"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2B8929F0" w14:textId="77777777" w:rsidR="00CB2C38" w:rsidRPr="00E774B2" w:rsidRDefault="00CB2C38" w:rsidP="008B0C1C">
            <w:pPr>
              <w:jc w:val="both"/>
              <w:rPr>
                <w:rFonts w:ascii="Times New Roman" w:hAnsi="Times New Roman"/>
                <w:sz w:val="18"/>
                <w:szCs w:val="18"/>
                <w:lang w:eastAsia="uk-UA"/>
              </w:rPr>
            </w:pPr>
          </w:p>
        </w:tc>
        <w:tc>
          <w:tcPr>
            <w:tcW w:w="3119" w:type="dxa"/>
            <w:vMerge/>
            <w:vAlign w:val="center"/>
          </w:tcPr>
          <w:p w14:paraId="481A9E33" w14:textId="77777777" w:rsidR="00CB2C38" w:rsidRPr="00E774B2" w:rsidRDefault="00CB2C38" w:rsidP="008B0C1C">
            <w:pPr>
              <w:jc w:val="both"/>
              <w:rPr>
                <w:rFonts w:ascii="Times New Roman" w:hAnsi="Times New Roman"/>
                <w:sz w:val="18"/>
                <w:szCs w:val="18"/>
                <w:lang w:eastAsia="uk-UA"/>
              </w:rPr>
            </w:pPr>
          </w:p>
        </w:tc>
      </w:tr>
      <w:tr w:rsidR="008E60A5" w:rsidRPr="00E774B2" w14:paraId="3463FD97" w14:textId="77777777" w:rsidTr="008E60A5">
        <w:trPr>
          <w:trHeight w:val="590"/>
          <w:jc w:val="center"/>
        </w:trPr>
        <w:tc>
          <w:tcPr>
            <w:tcW w:w="425" w:type="dxa"/>
            <w:vMerge w:val="restart"/>
            <w:vAlign w:val="center"/>
          </w:tcPr>
          <w:p w14:paraId="714EF0B9" w14:textId="2FB4625A" w:rsidR="00B916F1" w:rsidRPr="00E774B2" w:rsidRDefault="00B916F1" w:rsidP="008B0C1C">
            <w:pPr>
              <w:ind w:right="-108"/>
              <w:jc w:val="both"/>
              <w:rPr>
                <w:rFonts w:ascii="Times New Roman" w:hAnsi="Times New Roman"/>
                <w:sz w:val="18"/>
                <w:szCs w:val="18"/>
              </w:rPr>
            </w:pPr>
            <w:r w:rsidRPr="00E774B2">
              <w:rPr>
                <w:rFonts w:ascii="Times New Roman" w:hAnsi="Times New Roman"/>
                <w:sz w:val="18"/>
                <w:szCs w:val="18"/>
              </w:rPr>
              <w:t>28</w:t>
            </w:r>
          </w:p>
        </w:tc>
        <w:tc>
          <w:tcPr>
            <w:tcW w:w="2405" w:type="dxa"/>
            <w:vMerge w:val="restart"/>
            <w:vAlign w:val="center"/>
          </w:tcPr>
          <w:p w14:paraId="6A0E0C42" w14:textId="0708A281" w:rsidR="00B916F1" w:rsidRPr="00E774B2" w:rsidRDefault="00B916F1" w:rsidP="008B0C1C">
            <w:pPr>
              <w:ind w:right="-108"/>
              <w:jc w:val="both"/>
              <w:rPr>
                <w:rFonts w:ascii="Times New Roman" w:hAnsi="Times New Roman"/>
                <w:sz w:val="18"/>
                <w:szCs w:val="18"/>
              </w:rPr>
            </w:pPr>
            <w:r w:rsidRPr="00E774B2">
              <w:rPr>
                <w:rFonts w:ascii="Times New Roman" w:hAnsi="Times New Roman"/>
                <w:sz w:val="18"/>
                <w:szCs w:val="18"/>
              </w:rPr>
              <w:t>1553. Запровадження відповідно до права ЄС організаційних вимог до інформаційних агентів на фондовому ринку</w:t>
            </w:r>
          </w:p>
        </w:tc>
        <w:tc>
          <w:tcPr>
            <w:tcW w:w="993" w:type="dxa"/>
            <w:vMerge w:val="restart"/>
            <w:vAlign w:val="center"/>
          </w:tcPr>
          <w:p w14:paraId="0572FB91" w14:textId="01A56557"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2B5F307A" w14:textId="73C5AC11"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Директива 2004/39/ЄС, Директива Комісії 2006/73/ЄС, Директива 2006/31/ЄС, Директива 2008/10/ЄС, Регламент Комісії (ЄС) N 1287/2006 (будуть замінені Директивою 2014/65/ЄС)</w:t>
            </w:r>
          </w:p>
        </w:tc>
        <w:tc>
          <w:tcPr>
            <w:tcW w:w="4536" w:type="dxa"/>
            <w:vAlign w:val="center"/>
            <w:hideMark/>
          </w:tcPr>
          <w:p w14:paraId="6CA1FE9A" w14:textId="66321BBE"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організаційних вимог до інформаційних агентів на фондовому ринку</w:t>
            </w:r>
          </w:p>
        </w:tc>
        <w:tc>
          <w:tcPr>
            <w:tcW w:w="1276" w:type="dxa"/>
            <w:vMerge w:val="restart"/>
            <w:vAlign w:val="center"/>
          </w:tcPr>
          <w:p w14:paraId="0795DB76" w14:textId="1C312602" w:rsidR="00B916F1" w:rsidRPr="00E774B2" w:rsidRDefault="00B916F1"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1DB142FF" w14:textId="2C77B635"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2439A63E" w14:textId="77777777" w:rsidTr="008E60A5">
        <w:trPr>
          <w:trHeight w:val="590"/>
          <w:jc w:val="center"/>
        </w:trPr>
        <w:tc>
          <w:tcPr>
            <w:tcW w:w="425" w:type="dxa"/>
            <w:vMerge/>
            <w:vAlign w:val="center"/>
          </w:tcPr>
          <w:p w14:paraId="525D5339" w14:textId="77777777" w:rsidR="00B916F1" w:rsidRPr="00E774B2" w:rsidRDefault="00B916F1" w:rsidP="008B0C1C">
            <w:pPr>
              <w:ind w:right="-108"/>
              <w:jc w:val="both"/>
              <w:rPr>
                <w:rFonts w:ascii="Times New Roman" w:hAnsi="Times New Roman"/>
                <w:sz w:val="18"/>
                <w:szCs w:val="18"/>
              </w:rPr>
            </w:pPr>
          </w:p>
        </w:tc>
        <w:tc>
          <w:tcPr>
            <w:tcW w:w="2405" w:type="dxa"/>
            <w:vMerge/>
            <w:vAlign w:val="center"/>
          </w:tcPr>
          <w:p w14:paraId="5F5132E8" w14:textId="4882860C" w:rsidR="00B916F1" w:rsidRPr="00E774B2" w:rsidRDefault="00B916F1" w:rsidP="008B0C1C">
            <w:pPr>
              <w:ind w:right="-108"/>
              <w:jc w:val="both"/>
              <w:rPr>
                <w:rFonts w:ascii="Times New Roman" w:hAnsi="Times New Roman"/>
                <w:sz w:val="18"/>
                <w:szCs w:val="18"/>
              </w:rPr>
            </w:pPr>
          </w:p>
        </w:tc>
        <w:tc>
          <w:tcPr>
            <w:tcW w:w="993" w:type="dxa"/>
            <w:vMerge/>
            <w:vAlign w:val="center"/>
          </w:tcPr>
          <w:p w14:paraId="024DD50B" w14:textId="77777777" w:rsidR="00B916F1" w:rsidRPr="00E774B2" w:rsidRDefault="00B916F1" w:rsidP="008B0C1C">
            <w:pPr>
              <w:jc w:val="both"/>
              <w:rPr>
                <w:rFonts w:ascii="Times New Roman" w:hAnsi="Times New Roman"/>
                <w:sz w:val="18"/>
                <w:szCs w:val="18"/>
              </w:rPr>
            </w:pPr>
          </w:p>
        </w:tc>
        <w:tc>
          <w:tcPr>
            <w:tcW w:w="1275" w:type="dxa"/>
            <w:vMerge/>
            <w:vAlign w:val="center"/>
          </w:tcPr>
          <w:p w14:paraId="340BF513" w14:textId="77777777" w:rsidR="00B916F1" w:rsidRPr="00E774B2" w:rsidRDefault="00B916F1" w:rsidP="008B0C1C">
            <w:pPr>
              <w:jc w:val="both"/>
              <w:rPr>
                <w:rFonts w:ascii="Times New Roman" w:hAnsi="Times New Roman"/>
                <w:sz w:val="18"/>
                <w:szCs w:val="18"/>
              </w:rPr>
            </w:pPr>
          </w:p>
        </w:tc>
        <w:tc>
          <w:tcPr>
            <w:tcW w:w="4536" w:type="dxa"/>
            <w:vAlign w:val="center"/>
          </w:tcPr>
          <w:p w14:paraId="491AE0C5" w14:textId="7DD373BC"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7278009D" w14:textId="77777777" w:rsidR="00B916F1" w:rsidRPr="00E774B2" w:rsidRDefault="00B916F1" w:rsidP="008B0C1C">
            <w:pPr>
              <w:jc w:val="both"/>
              <w:rPr>
                <w:rFonts w:ascii="Times New Roman" w:hAnsi="Times New Roman"/>
                <w:sz w:val="18"/>
                <w:szCs w:val="18"/>
                <w:lang w:eastAsia="uk-UA"/>
              </w:rPr>
            </w:pPr>
          </w:p>
        </w:tc>
        <w:tc>
          <w:tcPr>
            <w:tcW w:w="3119" w:type="dxa"/>
            <w:vMerge/>
            <w:vAlign w:val="center"/>
          </w:tcPr>
          <w:p w14:paraId="272DD463" w14:textId="1B10E6EE" w:rsidR="00B916F1" w:rsidRPr="00E774B2" w:rsidRDefault="00B916F1" w:rsidP="008B0C1C">
            <w:pPr>
              <w:jc w:val="both"/>
              <w:rPr>
                <w:rFonts w:ascii="Times New Roman" w:hAnsi="Times New Roman"/>
                <w:sz w:val="18"/>
                <w:szCs w:val="18"/>
                <w:lang w:eastAsia="uk-UA"/>
              </w:rPr>
            </w:pPr>
          </w:p>
        </w:tc>
      </w:tr>
      <w:tr w:rsidR="008E60A5" w:rsidRPr="00E774B2" w14:paraId="6BCFB616" w14:textId="77777777" w:rsidTr="008E60A5">
        <w:trPr>
          <w:trHeight w:val="590"/>
          <w:jc w:val="center"/>
        </w:trPr>
        <w:tc>
          <w:tcPr>
            <w:tcW w:w="425" w:type="dxa"/>
            <w:vMerge/>
            <w:vAlign w:val="center"/>
          </w:tcPr>
          <w:p w14:paraId="7D1BA189" w14:textId="77777777" w:rsidR="00B916F1" w:rsidRPr="00E774B2" w:rsidRDefault="00B916F1" w:rsidP="008B0C1C">
            <w:pPr>
              <w:ind w:right="-108"/>
              <w:jc w:val="both"/>
              <w:rPr>
                <w:rFonts w:ascii="Times New Roman" w:hAnsi="Times New Roman"/>
                <w:sz w:val="18"/>
                <w:szCs w:val="18"/>
              </w:rPr>
            </w:pPr>
          </w:p>
        </w:tc>
        <w:tc>
          <w:tcPr>
            <w:tcW w:w="2405" w:type="dxa"/>
            <w:vMerge/>
            <w:vAlign w:val="center"/>
          </w:tcPr>
          <w:p w14:paraId="52AB6EEA" w14:textId="7AF0A5F5" w:rsidR="00B916F1" w:rsidRPr="00E774B2" w:rsidRDefault="00B916F1" w:rsidP="008B0C1C">
            <w:pPr>
              <w:ind w:right="-108"/>
              <w:jc w:val="both"/>
              <w:rPr>
                <w:rFonts w:ascii="Times New Roman" w:hAnsi="Times New Roman"/>
                <w:sz w:val="18"/>
                <w:szCs w:val="18"/>
              </w:rPr>
            </w:pPr>
          </w:p>
        </w:tc>
        <w:tc>
          <w:tcPr>
            <w:tcW w:w="993" w:type="dxa"/>
            <w:vMerge/>
            <w:vAlign w:val="center"/>
          </w:tcPr>
          <w:p w14:paraId="3FD771EB" w14:textId="77777777" w:rsidR="00B916F1" w:rsidRPr="00E774B2" w:rsidRDefault="00B916F1" w:rsidP="008B0C1C">
            <w:pPr>
              <w:jc w:val="both"/>
              <w:rPr>
                <w:rFonts w:ascii="Times New Roman" w:hAnsi="Times New Roman"/>
                <w:sz w:val="18"/>
                <w:szCs w:val="18"/>
              </w:rPr>
            </w:pPr>
          </w:p>
        </w:tc>
        <w:tc>
          <w:tcPr>
            <w:tcW w:w="1275" w:type="dxa"/>
            <w:vMerge/>
            <w:vAlign w:val="center"/>
          </w:tcPr>
          <w:p w14:paraId="3E42EC14" w14:textId="77777777" w:rsidR="00B916F1" w:rsidRPr="00E774B2" w:rsidRDefault="00B916F1" w:rsidP="008B0C1C">
            <w:pPr>
              <w:jc w:val="both"/>
              <w:rPr>
                <w:rFonts w:ascii="Times New Roman" w:hAnsi="Times New Roman"/>
                <w:sz w:val="18"/>
                <w:szCs w:val="18"/>
              </w:rPr>
            </w:pPr>
          </w:p>
        </w:tc>
        <w:tc>
          <w:tcPr>
            <w:tcW w:w="4536" w:type="dxa"/>
            <w:vAlign w:val="center"/>
          </w:tcPr>
          <w:p w14:paraId="15CAF169" w14:textId="49C5A475"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5B272648" w14:textId="77777777" w:rsidR="00B916F1" w:rsidRPr="00E774B2" w:rsidRDefault="00B916F1" w:rsidP="008B0C1C">
            <w:pPr>
              <w:jc w:val="both"/>
              <w:rPr>
                <w:rFonts w:ascii="Times New Roman" w:hAnsi="Times New Roman"/>
                <w:sz w:val="18"/>
                <w:szCs w:val="18"/>
                <w:lang w:eastAsia="uk-UA"/>
              </w:rPr>
            </w:pPr>
          </w:p>
        </w:tc>
        <w:tc>
          <w:tcPr>
            <w:tcW w:w="3119" w:type="dxa"/>
            <w:vMerge/>
            <w:vAlign w:val="center"/>
          </w:tcPr>
          <w:p w14:paraId="259BF9ED" w14:textId="00BC842B" w:rsidR="00B916F1" w:rsidRPr="00E774B2" w:rsidRDefault="00B916F1" w:rsidP="008B0C1C">
            <w:pPr>
              <w:jc w:val="both"/>
              <w:rPr>
                <w:rFonts w:ascii="Times New Roman" w:hAnsi="Times New Roman"/>
                <w:sz w:val="18"/>
                <w:szCs w:val="18"/>
                <w:lang w:eastAsia="uk-UA"/>
              </w:rPr>
            </w:pPr>
          </w:p>
        </w:tc>
      </w:tr>
      <w:tr w:rsidR="008E60A5" w:rsidRPr="00E774B2" w14:paraId="405A82E2" w14:textId="77777777" w:rsidTr="008E60A5">
        <w:trPr>
          <w:trHeight w:val="590"/>
          <w:jc w:val="center"/>
        </w:trPr>
        <w:tc>
          <w:tcPr>
            <w:tcW w:w="425" w:type="dxa"/>
            <w:vMerge w:val="restart"/>
            <w:vAlign w:val="center"/>
          </w:tcPr>
          <w:p w14:paraId="24AA1F6D" w14:textId="17BA1440" w:rsidR="00B916F1" w:rsidRPr="00E774B2" w:rsidRDefault="00B916F1" w:rsidP="008B0C1C">
            <w:pPr>
              <w:ind w:right="-108"/>
              <w:jc w:val="both"/>
              <w:rPr>
                <w:rFonts w:ascii="Times New Roman" w:hAnsi="Times New Roman"/>
                <w:sz w:val="18"/>
                <w:szCs w:val="18"/>
              </w:rPr>
            </w:pPr>
            <w:r w:rsidRPr="00E774B2">
              <w:rPr>
                <w:rFonts w:ascii="Times New Roman" w:hAnsi="Times New Roman"/>
                <w:sz w:val="18"/>
                <w:szCs w:val="18"/>
              </w:rPr>
              <w:lastRenderedPageBreak/>
              <w:t>29</w:t>
            </w:r>
          </w:p>
        </w:tc>
        <w:tc>
          <w:tcPr>
            <w:tcW w:w="2405" w:type="dxa"/>
            <w:vMerge w:val="restart"/>
            <w:vAlign w:val="center"/>
          </w:tcPr>
          <w:p w14:paraId="4DC14347" w14:textId="39D7BE3E" w:rsidR="00B916F1" w:rsidRPr="00E774B2" w:rsidRDefault="00B916F1" w:rsidP="008B0C1C">
            <w:pPr>
              <w:ind w:right="-108"/>
              <w:jc w:val="both"/>
              <w:rPr>
                <w:rFonts w:ascii="Times New Roman" w:hAnsi="Times New Roman"/>
                <w:sz w:val="18"/>
                <w:szCs w:val="18"/>
              </w:rPr>
            </w:pPr>
            <w:r w:rsidRPr="00E774B2">
              <w:rPr>
                <w:rFonts w:ascii="Times New Roman" w:hAnsi="Times New Roman"/>
                <w:sz w:val="18"/>
                <w:szCs w:val="18"/>
              </w:rPr>
              <w:t>1554. Приведення повноважень НКЦПФР щодо нагляду на ринку капіталу у відповідність з правом ЄС</w:t>
            </w:r>
          </w:p>
          <w:p w14:paraId="0A3ED8AF" w14:textId="77777777" w:rsidR="00B916F1" w:rsidRPr="00E774B2" w:rsidRDefault="00B916F1" w:rsidP="008B0C1C">
            <w:pPr>
              <w:ind w:right="-108"/>
              <w:jc w:val="both"/>
              <w:rPr>
                <w:rFonts w:ascii="Times New Roman" w:hAnsi="Times New Roman"/>
                <w:sz w:val="18"/>
                <w:szCs w:val="18"/>
              </w:rPr>
            </w:pPr>
          </w:p>
        </w:tc>
        <w:tc>
          <w:tcPr>
            <w:tcW w:w="993" w:type="dxa"/>
            <w:vMerge w:val="restart"/>
            <w:vAlign w:val="center"/>
          </w:tcPr>
          <w:p w14:paraId="1A751D00" w14:textId="24EE87E8"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284044F3" w14:textId="614267BE"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Директива 2004/39/ЄС, директива Комісії 2006/73/ЄС, Директива 2006/31/ЄС, Директива 2008/10/ЄС, Регламент Комісії (ЄС) N 1287/2006 (будуть замінені Директивою 2014/65/ЄС)</w:t>
            </w:r>
          </w:p>
        </w:tc>
        <w:tc>
          <w:tcPr>
            <w:tcW w:w="4536" w:type="dxa"/>
            <w:vAlign w:val="center"/>
            <w:hideMark/>
          </w:tcPr>
          <w:p w14:paraId="55DD702A" w14:textId="2867915C"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повноважень НКЦПФР щодо нагляду на ринку капіталу</w:t>
            </w:r>
          </w:p>
        </w:tc>
        <w:tc>
          <w:tcPr>
            <w:tcW w:w="1276" w:type="dxa"/>
            <w:vMerge w:val="restart"/>
            <w:vAlign w:val="center"/>
          </w:tcPr>
          <w:p w14:paraId="4C1E8EB9" w14:textId="5D9E2238" w:rsidR="00B916F1" w:rsidRPr="00E774B2" w:rsidRDefault="00B916F1"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2B24DDB7" w14:textId="07F48EFF"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3E0FD08E" w14:textId="77777777" w:rsidTr="008E60A5">
        <w:trPr>
          <w:trHeight w:val="590"/>
          <w:jc w:val="center"/>
        </w:trPr>
        <w:tc>
          <w:tcPr>
            <w:tcW w:w="425" w:type="dxa"/>
            <w:vMerge/>
            <w:vAlign w:val="center"/>
          </w:tcPr>
          <w:p w14:paraId="70B17BBF" w14:textId="77777777" w:rsidR="00B916F1" w:rsidRPr="00E774B2" w:rsidRDefault="00B916F1" w:rsidP="008B0C1C">
            <w:pPr>
              <w:ind w:right="-108"/>
              <w:jc w:val="both"/>
              <w:rPr>
                <w:rFonts w:ascii="Times New Roman" w:hAnsi="Times New Roman"/>
                <w:sz w:val="18"/>
                <w:szCs w:val="18"/>
              </w:rPr>
            </w:pPr>
          </w:p>
        </w:tc>
        <w:tc>
          <w:tcPr>
            <w:tcW w:w="2405" w:type="dxa"/>
            <w:vMerge/>
            <w:vAlign w:val="center"/>
          </w:tcPr>
          <w:p w14:paraId="4FB99075" w14:textId="63B9F9D0" w:rsidR="00B916F1" w:rsidRPr="00E774B2" w:rsidRDefault="00B916F1" w:rsidP="008B0C1C">
            <w:pPr>
              <w:ind w:right="-108"/>
              <w:jc w:val="both"/>
              <w:rPr>
                <w:rFonts w:ascii="Times New Roman" w:hAnsi="Times New Roman"/>
                <w:sz w:val="18"/>
                <w:szCs w:val="18"/>
              </w:rPr>
            </w:pPr>
          </w:p>
        </w:tc>
        <w:tc>
          <w:tcPr>
            <w:tcW w:w="993" w:type="dxa"/>
            <w:vMerge/>
            <w:vAlign w:val="center"/>
          </w:tcPr>
          <w:p w14:paraId="32D2CD2A" w14:textId="77777777" w:rsidR="00B916F1" w:rsidRPr="00E774B2" w:rsidRDefault="00B916F1" w:rsidP="008B0C1C">
            <w:pPr>
              <w:jc w:val="both"/>
              <w:rPr>
                <w:rFonts w:ascii="Times New Roman" w:hAnsi="Times New Roman"/>
                <w:sz w:val="18"/>
                <w:szCs w:val="18"/>
              </w:rPr>
            </w:pPr>
          </w:p>
        </w:tc>
        <w:tc>
          <w:tcPr>
            <w:tcW w:w="1275" w:type="dxa"/>
            <w:vMerge/>
            <w:vAlign w:val="center"/>
          </w:tcPr>
          <w:p w14:paraId="110992FE" w14:textId="77777777" w:rsidR="00B916F1" w:rsidRPr="00E774B2" w:rsidRDefault="00B916F1" w:rsidP="008B0C1C">
            <w:pPr>
              <w:jc w:val="both"/>
              <w:rPr>
                <w:rFonts w:ascii="Times New Roman" w:hAnsi="Times New Roman"/>
                <w:sz w:val="18"/>
                <w:szCs w:val="18"/>
              </w:rPr>
            </w:pPr>
          </w:p>
        </w:tc>
        <w:tc>
          <w:tcPr>
            <w:tcW w:w="4536" w:type="dxa"/>
            <w:vAlign w:val="center"/>
          </w:tcPr>
          <w:p w14:paraId="1CE7C680" w14:textId="44A1DF8A"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44A23553" w14:textId="77777777" w:rsidR="00B916F1" w:rsidRPr="00E774B2" w:rsidRDefault="00B916F1" w:rsidP="008B0C1C">
            <w:pPr>
              <w:jc w:val="both"/>
              <w:rPr>
                <w:rFonts w:ascii="Times New Roman" w:hAnsi="Times New Roman"/>
                <w:sz w:val="18"/>
                <w:szCs w:val="18"/>
                <w:lang w:eastAsia="uk-UA"/>
              </w:rPr>
            </w:pPr>
          </w:p>
        </w:tc>
        <w:tc>
          <w:tcPr>
            <w:tcW w:w="3119" w:type="dxa"/>
            <w:vMerge/>
            <w:vAlign w:val="center"/>
          </w:tcPr>
          <w:p w14:paraId="02B6E8DB" w14:textId="4B5630FD" w:rsidR="00B916F1" w:rsidRPr="00E774B2" w:rsidRDefault="00B916F1" w:rsidP="008B0C1C">
            <w:pPr>
              <w:jc w:val="both"/>
              <w:rPr>
                <w:rFonts w:ascii="Times New Roman" w:hAnsi="Times New Roman"/>
                <w:sz w:val="18"/>
                <w:szCs w:val="18"/>
                <w:lang w:eastAsia="uk-UA"/>
              </w:rPr>
            </w:pPr>
          </w:p>
        </w:tc>
      </w:tr>
      <w:tr w:rsidR="008E60A5" w:rsidRPr="00E774B2" w14:paraId="1A54B8B2" w14:textId="77777777" w:rsidTr="008E60A5">
        <w:trPr>
          <w:trHeight w:val="590"/>
          <w:jc w:val="center"/>
        </w:trPr>
        <w:tc>
          <w:tcPr>
            <w:tcW w:w="425" w:type="dxa"/>
            <w:vMerge/>
            <w:vAlign w:val="center"/>
          </w:tcPr>
          <w:p w14:paraId="2927D295" w14:textId="77777777" w:rsidR="00B916F1" w:rsidRPr="00E774B2" w:rsidRDefault="00B916F1" w:rsidP="008B0C1C">
            <w:pPr>
              <w:ind w:right="-108"/>
              <w:jc w:val="both"/>
              <w:rPr>
                <w:rFonts w:ascii="Times New Roman" w:hAnsi="Times New Roman"/>
                <w:sz w:val="18"/>
                <w:szCs w:val="18"/>
              </w:rPr>
            </w:pPr>
          </w:p>
        </w:tc>
        <w:tc>
          <w:tcPr>
            <w:tcW w:w="2405" w:type="dxa"/>
            <w:vMerge/>
            <w:vAlign w:val="center"/>
          </w:tcPr>
          <w:p w14:paraId="7FC0BDDD" w14:textId="2387BB44" w:rsidR="00B916F1" w:rsidRPr="00E774B2" w:rsidRDefault="00B916F1" w:rsidP="008B0C1C">
            <w:pPr>
              <w:ind w:right="-108"/>
              <w:jc w:val="both"/>
              <w:rPr>
                <w:rFonts w:ascii="Times New Roman" w:hAnsi="Times New Roman"/>
                <w:sz w:val="18"/>
                <w:szCs w:val="18"/>
              </w:rPr>
            </w:pPr>
          </w:p>
        </w:tc>
        <w:tc>
          <w:tcPr>
            <w:tcW w:w="993" w:type="dxa"/>
            <w:vMerge/>
            <w:vAlign w:val="center"/>
          </w:tcPr>
          <w:p w14:paraId="40B5E0EA" w14:textId="77777777" w:rsidR="00B916F1" w:rsidRPr="00E774B2" w:rsidRDefault="00B916F1" w:rsidP="008B0C1C">
            <w:pPr>
              <w:jc w:val="both"/>
              <w:rPr>
                <w:rFonts w:ascii="Times New Roman" w:hAnsi="Times New Roman"/>
                <w:sz w:val="18"/>
                <w:szCs w:val="18"/>
              </w:rPr>
            </w:pPr>
          </w:p>
        </w:tc>
        <w:tc>
          <w:tcPr>
            <w:tcW w:w="1275" w:type="dxa"/>
            <w:vMerge/>
            <w:vAlign w:val="center"/>
          </w:tcPr>
          <w:p w14:paraId="6621C1AD" w14:textId="77777777" w:rsidR="00B916F1" w:rsidRPr="00E774B2" w:rsidRDefault="00B916F1" w:rsidP="008B0C1C">
            <w:pPr>
              <w:jc w:val="both"/>
              <w:rPr>
                <w:rFonts w:ascii="Times New Roman" w:hAnsi="Times New Roman"/>
                <w:sz w:val="18"/>
                <w:szCs w:val="18"/>
              </w:rPr>
            </w:pPr>
          </w:p>
        </w:tc>
        <w:tc>
          <w:tcPr>
            <w:tcW w:w="4536" w:type="dxa"/>
            <w:vAlign w:val="center"/>
          </w:tcPr>
          <w:p w14:paraId="2040B5CF" w14:textId="3758D64B"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16A9E53" w14:textId="77777777" w:rsidR="00B916F1" w:rsidRPr="00E774B2" w:rsidRDefault="00B916F1" w:rsidP="008B0C1C">
            <w:pPr>
              <w:jc w:val="both"/>
              <w:rPr>
                <w:rFonts w:ascii="Times New Roman" w:hAnsi="Times New Roman"/>
                <w:sz w:val="18"/>
                <w:szCs w:val="18"/>
                <w:lang w:eastAsia="uk-UA"/>
              </w:rPr>
            </w:pPr>
          </w:p>
        </w:tc>
        <w:tc>
          <w:tcPr>
            <w:tcW w:w="3119" w:type="dxa"/>
            <w:vMerge/>
            <w:vAlign w:val="center"/>
          </w:tcPr>
          <w:p w14:paraId="6D8B76AD" w14:textId="1DE47BB5" w:rsidR="00B916F1" w:rsidRPr="00E774B2" w:rsidRDefault="00B916F1" w:rsidP="008B0C1C">
            <w:pPr>
              <w:jc w:val="both"/>
              <w:rPr>
                <w:rFonts w:ascii="Times New Roman" w:hAnsi="Times New Roman"/>
                <w:sz w:val="18"/>
                <w:szCs w:val="18"/>
                <w:lang w:eastAsia="uk-UA"/>
              </w:rPr>
            </w:pPr>
          </w:p>
        </w:tc>
      </w:tr>
      <w:tr w:rsidR="008E60A5" w:rsidRPr="00E774B2" w14:paraId="505E4DFB" w14:textId="77777777" w:rsidTr="008E60A5">
        <w:trPr>
          <w:trHeight w:val="760"/>
          <w:jc w:val="center"/>
        </w:trPr>
        <w:tc>
          <w:tcPr>
            <w:tcW w:w="425" w:type="dxa"/>
            <w:vMerge w:val="restart"/>
            <w:vAlign w:val="center"/>
          </w:tcPr>
          <w:p w14:paraId="578B5E2C" w14:textId="323D4329" w:rsidR="00B916F1" w:rsidRPr="00E774B2" w:rsidRDefault="00B916F1" w:rsidP="008B0C1C">
            <w:pPr>
              <w:ind w:right="-108"/>
              <w:jc w:val="both"/>
              <w:rPr>
                <w:rFonts w:ascii="Times New Roman" w:hAnsi="Times New Roman"/>
                <w:sz w:val="18"/>
                <w:szCs w:val="18"/>
              </w:rPr>
            </w:pPr>
            <w:r w:rsidRPr="00E774B2">
              <w:rPr>
                <w:rFonts w:ascii="Times New Roman" w:hAnsi="Times New Roman"/>
                <w:sz w:val="18"/>
                <w:szCs w:val="18"/>
              </w:rPr>
              <w:t>30</w:t>
            </w:r>
          </w:p>
        </w:tc>
        <w:tc>
          <w:tcPr>
            <w:tcW w:w="2405" w:type="dxa"/>
            <w:vMerge w:val="restart"/>
            <w:vAlign w:val="center"/>
          </w:tcPr>
          <w:p w14:paraId="4E46DF5F" w14:textId="5D77C9F3" w:rsidR="00B916F1" w:rsidRPr="00E774B2" w:rsidRDefault="00B916F1" w:rsidP="008B0C1C">
            <w:pPr>
              <w:ind w:right="-108"/>
              <w:jc w:val="both"/>
              <w:rPr>
                <w:rFonts w:ascii="Times New Roman" w:hAnsi="Times New Roman"/>
                <w:sz w:val="18"/>
                <w:szCs w:val="18"/>
              </w:rPr>
            </w:pPr>
            <w:r w:rsidRPr="00E774B2">
              <w:rPr>
                <w:rFonts w:ascii="Times New Roman" w:hAnsi="Times New Roman"/>
                <w:sz w:val="18"/>
                <w:szCs w:val="18"/>
              </w:rPr>
              <w:t>1555. Приведення у відповідність з правом ЄС розмірів та форм відповідальності за порушення законодавства про цінні папери, механізму їх накладення, оскарження та повідомлення про їх застосування</w:t>
            </w:r>
          </w:p>
        </w:tc>
        <w:tc>
          <w:tcPr>
            <w:tcW w:w="993" w:type="dxa"/>
            <w:vMerge w:val="restart"/>
            <w:vAlign w:val="center"/>
          </w:tcPr>
          <w:p w14:paraId="4D89B7FC" w14:textId="3BDEBB3F"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58E2F777" w14:textId="51E85728"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Директива 2004/39/ЄС, директива Комісії 2006/73/ЄС, Директива 2006/31/ЄС, Директива 2008/10/ЄС, Регламент Комісії (ЄС) N 1287/2006 (будуть замінені Директивою 2014/65/ЄС)</w:t>
            </w:r>
          </w:p>
        </w:tc>
        <w:tc>
          <w:tcPr>
            <w:tcW w:w="4536" w:type="dxa"/>
            <w:vAlign w:val="center"/>
            <w:hideMark/>
          </w:tcPr>
          <w:p w14:paraId="24CFA499" w14:textId="38100029"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розмірів та форм відповідальності за порушення законодавства на фондовому ринку, механізмів їх накладення та повідомлення про їх застосування</w:t>
            </w:r>
          </w:p>
        </w:tc>
        <w:tc>
          <w:tcPr>
            <w:tcW w:w="1276" w:type="dxa"/>
            <w:vMerge w:val="restart"/>
            <w:vAlign w:val="center"/>
          </w:tcPr>
          <w:p w14:paraId="4EC47932" w14:textId="256A7740" w:rsidR="00B916F1" w:rsidRPr="00E774B2" w:rsidRDefault="00B916F1"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4CEA3774" w14:textId="5248D29C"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3B363FC9" w14:textId="77777777" w:rsidTr="008E60A5">
        <w:trPr>
          <w:trHeight w:val="760"/>
          <w:jc w:val="center"/>
        </w:trPr>
        <w:tc>
          <w:tcPr>
            <w:tcW w:w="425" w:type="dxa"/>
            <w:vMerge/>
            <w:vAlign w:val="center"/>
          </w:tcPr>
          <w:p w14:paraId="6CC278E0" w14:textId="77777777" w:rsidR="00B916F1" w:rsidRPr="00E774B2" w:rsidRDefault="00B916F1" w:rsidP="00724328">
            <w:pPr>
              <w:ind w:right="-108"/>
              <w:jc w:val="both"/>
              <w:rPr>
                <w:rFonts w:ascii="Times New Roman" w:hAnsi="Times New Roman"/>
                <w:sz w:val="18"/>
                <w:szCs w:val="18"/>
              </w:rPr>
            </w:pPr>
          </w:p>
        </w:tc>
        <w:tc>
          <w:tcPr>
            <w:tcW w:w="2405" w:type="dxa"/>
            <w:vMerge/>
            <w:vAlign w:val="center"/>
          </w:tcPr>
          <w:p w14:paraId="58CFC73B" w14:textId="2783222A" w:rsidR="00B916F1" w:rsidRPr="00E774B2" w:rsidRDefault="00B916F1" w:rsidP="00724328">
            <w:pPr>
              <w:ind w:right="-108"/>
              <w:jc w:val="both"/>
              <w:rPr>
                <w:rFonts w:ascii="Times New Roman" w:hAnsi="Times New Roman"/>
                <w:sz w:val="18"/>
                <w:szCs w:val="18"/>
              </w:rPr>
            </w:pPr>
          </w:p>
        </w:tc>
        <w:tc>
          <w:tcPr>
            <w:tcW w:w="993" w:type="dxa"/>
            <w:vMerge/>
            <w:vAlign w:val="center"/>
          </w:tcPr>
          <w:p w14:paraId="193E7AA7" w14:textId="77777777" w:rsidR="00B916F1" w:rsidRPr="00E774B2" w:rsidRDefault="00B916F1" w:rsidP="00724328">
            <w:pPr>
              <w:jc w:val="both"/>
              <w:rPr>
                <w:rFonts w:ascii="Times New Roman" w:hAnsi="Times New Roman"/>
                <w:sz w:val="18"/>
                <w:szCs w:val="18"/>
              </w:rPr>
            </w:pPr>
          </w:p>
        </w:tc>
        <w:tc>
          <w:tcPr>
            <w:tcW w:w="1275" w:type="dxa"/>
            <w:vMerge/>
            <w:vAlign w:val="center"/>
          </w:tcPr>
          <w:p w14:paraId="27B53B17" w14:textId="77777777" w:rsidR="00B916F1" w:rsidRPr="00E774B2" w:rsidRDefault="00B916F1" w:rsidP="00724328">
            <w:pPr>
              <w:jc w:val="both"/>
              <w:rPr>
                <w:rFonts w:ascii="Times New Roman" w:hAnsi="Times New Roman"/>
                <w:sz w:val="18"/>
                <w:szCs w:val="18"/>
              </w:rPr>
            </w:pPr>
          </w:p>
        </w:tc>
        <w:tc>
          <w:tcPr>
            <w:tcW w:w="4536" w:type="dxa"/>
            <w:vAlign w:val="center"/>
          </w:tcPr>
          <w:p w14:paraId="361B1659" w14:textId="163C7084" w:rsidR="00B916F1" w:rsidRPr="00E774B2" w:rsidRDefault="00B916F1" w:rsidP="00724328">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2529D93E" w14:textId="77777777" w:rsidR="00B916F1" w:rsidRPr="00E774B2" w:rsidRDefault="00B916F1" w:rsidP="00724328">
            <w:pPr>
              <w:jc w:val="both"/>
              <w:rPr>
                <w:rFonts w:ascii="Times New Roman" w:hAnsi="Times New Roman"/>
                <w:sz w:val="18"/>
                <w:szCs w:val="18"/>
                <w:lang w:eastAsia="uk-UA"/>
              </w:rPr>
            </w:pPr>
          </w:p>
        </w:tc>
        <w:tc>
          <w:tcPr>
            <w:tcW w:w="3119" w:type="dxa"/>
            <w:vMerge/>
            <w:vAlign w:val="center"/>
          </w:tcPr>
          <w:p w14:paraId="48352E19" w14:textId="626A5ACA" w:rsidR="00B916F1" w:rsidRPr="00E774B2" w:rsidRDefault="00B916F1" w:rsidP="00724328">
            <w:pPr>
              <w:jc w:val="both"/>
              <w:rPr>
                <w:rFonts w:ascii="Times New Roman" w:hAnsi="Times New Roman"/>
                <w:sz w:val="18"/>
                <w:szCs w:val="18"/>
                <w:lang w:eastAsia="uk-UA"/>
              </w:rPr>
            </w:pPr>
          </w:p>
        </w:tc>
      </w:tr>
      <w:tr w:rsidR="008E60A5" w:rsidRPr="00E774B2" w14:paraId="0A01C0D6" w14:textId="77777777" w:rsidTr="008E60A5">
        <w:trPr>
          <w:trHeight w:val="760"/>
          <w:jc w:val="center"/>
        </w:trPr>
        <w:tc>
          <w:tcPr>
            <w:tcW w:w="425" w:type="dxa"/>
            <w:vMerge/>
            <w:vAlign w:val="center"/>
          </w:tcPr>
          <w:p w14:paraId="3C04973E" w14:textId="77777777" w:rsidR="00B916F1" w:rsidRPr="00E774B2" w:rsidRDefault="00B916F1" w:rsidP="00724328">
            <w:pPr>
              <w:ind w:right="-108"/>
              <w:jc w:val="both"/>
              <w:rPr>
                <w:rFonts w:ascii="Times New Roman" w:hAnsi="Times New Roman"/>
                <w:sz w:val="18"/>
                <w:szCs w:val="18"/>
              </w:rPr>
            </w:pPr>
          </w:p>
        </w:tc>
        <w:tc>
          <w:tcPr>
            <w:tcW w:w="2405" w:type="dxa"/>
            <w:vMerge/>
            <w:vAlign w:val="center"/>
          </w:tcPr>
          <w:p w14:paraId="2B39DF88" w14:textId="45251E34" w:rsidR="00B916F1" w:rsidRPr="00E774B2" w:rsidRDefault="00B916F1" w:rsidP="00724328">
            <w:pPr>
              <w:ind w:right="-108"/>
              <w:jc w:val="both"/>
              <w:rPr>
                <w:rFonts w:ascii="Times New Roman" w:hAnsi="Times New Roman"/>
                <w:sz w:val="18"/>
                <w:szCs w:val="18"/>
              </w:rPr>
            </w:pPr>
          </w:p>
        </w:tc>
        <w:tc>
          <w:tcPr>
            <w:tcW w:w="993" w:type="dxa"/>
            <w:vMerge/>
            <w:vAlign w:val="center"/>
          </w:tcPr>
          <w:p w14:paraId="0B09A787" w14:textId="77777777" w:rsidR="00B916F1" w:rsidRPr="00E774B2" w:rsidRDefault="00B916F1" w:rsidP="00724328">
            <w:pPr>
              <w:jc w:val="both"/>
              <w:rPr>
                <w:rFonts w:ascii="Times New Roman" w:hAnsi="Times New Roman"/>
                <w:sz w:val="18"/>
                <w:szCs w:val="18"/>
              </w:rPr>
            </w:pPr>
          </w:p>
        </w:tc>
        <w:tc>
          <w:tcPr>
            <w:tcW w:w="1275" w:type="dxa"/>
            <w:vMerge/>
            <w:vAlign w:val="center"/>
          </w:tcPr>
          <w:p w14:paraId="58B24F63" w14:textId="77777777" w:rsidR="00B916F1" w:rsidRPr="00E774B2" w:rsidRDefault="00B916F1" w:rsidP="00724328">
            <w:pPr>
              <w:jc w:val="both"/>
              <w:rPr>
                <w:rFonts w:ascii="Times New Roman" w:hAnsi="Times New Roman"/>
                <w:sz w:val="18"/>
                <w:szCs w:val="18"/>
              </w:rPr>
            </w:pPr>
          </w:p>
        </w:tc>
        <w:tc>
          <w:tcPr>
            <w:tcW w:w="4536" w:type="dxa"/>
            <w:vAlign w:val="center"/>
          </w:tcPr>
          <w:p w14:paraId="66413241" w14:textId="6EA8B19A" w:rsidR="00B916F1" w:rsidRPr="00E774B2" w:rsidRDefault="00B916F1" w:rsidP="00724328">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11629EE" w14:textId="77777777" w:rsidR="00B916F1" w:rsidRPr="00E774B2" w:rsidRDefault="00B916F1" w:rsidP="00724328">
            <w:pPr>
              <w:jc w:val="both"/>
              <w:rPr>
                <w:rFonts w:ascii="Times New Roman" w:hAnsi="Times New Roman"/>
                <w:sz w:val="18"/>
                <w:szCs w:val="18"/>
                <w:lang w:eastAsia="uk-UA"/>
              </w:rPr>
            </w:pPr>
          </w:p>
        </w:tc>
        <w:tc>
          <w:tcPr>
            <w:tcW w:w="3119" w:type="dxa"/>
            <w:vMerge/>
            <w:vAlign w:val="center"/>
          </w:tcPr>
          <w:p w14:paraId="6E31DD40" w14:textId="517FDB8A" w:rsidR="00B916F1" w:rsidRPr="00E774B2" w:rsidRDefault="00B916F1" w:rsidP="00724328">
            <w:pPr>
              <w:jc w:val="both"/>
              <w:rPr>
                <w:rFonts w:ascii="Times New Roman" w:hAnsi="Times New Roman"/>
                <w:sz w:val="18"/>
                <w:szCs w:val="18"/>
                <w:lang w:eastAsia="uk-UA"/>
              </w:rPr>
            </w:pPr>
          </w:p>
        </w:tc>
      </w:tr>
      <w:tr w:rsidR="008E60A5" w:rsidRPr="00E774B2" w14:paraId="4032CC26" w14:textId="77777777" w:rsidTr="008E60A5">
        <w:trPr>
          <w:trHeight w:val="760"/>
          <w:jc w:val="center"/>
        </w:trPr>
        <w:tc>
          <w:tcPr>
            <w:tcW w:w="425" w:type="dxa"/>
            <w:vMerge w:val="restart"/>
            <w:vAlign w:val="center"/>
          </w:tcPr>
          <w:p w14:paraId="03A74CFE" w14:textId="6C6DBDCD" w:rsidR="00B916F1" w:rsidRPr="00E774B2" w:rsidRDefault="00B916F1" w:rsidP="008B0C1C">
            <w:pPr>
              <w:ind w:right="-108"/>
              <w:jc w:val="both"/>
              <w:rPr>
                <w:rFonts w:ascii="Times New Roman" w:hAnsi="Times New Roman"/>
                <w:sz w:val="18"/>
                <w:szCs w:val="18"/>
              </w:rPr>
            </w:pPr>
            <w:r w:rsidRPr="00E774B2">
              <w:rPr>
                <w:rFonts w:ascii="Times New Roman" w:hAnsi="Times New Roman"/>
                <w:sz w:val="18"/>
                <w:szCs w:val="18"/>
              </w:rPr>
              <w:t>31</w:t>
            </w:r>
          </w:p>
        </w:tc>
        <w:tc>
          <w:tcPr>
            <w:tcW w:w="2405" w:type="dxa"/>
            <w:vMerge w:val="restart"/>
            <w:vAlign w:val="center"/>
          </w:tcPr>
          <w:p w14:paraId="5CAFBB63" w14:textId="518F5B1D" w:rsidR="00B916F1" w:rsidRPr="00E774B2" w:rsidRDefault="00B916F1" w:rsidP="008B0C1C">
            <w:pPr>
              <w:ind w:right="-108"/>
              <w:jc w:val="both"/>
              <w:rPr>
                <w:rFonts w:ascii="Times New Roman" w:hAnsi="Times New Roman"/>
                <w:sz w:val="18"/>
                <w:szCs w:val="18"/>
              </w:rPr>
            </w:pPr>
            <w:r w:rsidRPr="00E774B2">
              <w:rPr>
                <w:rFonts w:ascii="Times New Roman" w:hAnsi="Times New Roman"/>
                <w:sz w:val="18"/>
                <w:szCs w:val="18"/>
              </w:rPr>
              <w:t>1556. Запровадження відповідно до права ЄС функціонування безпечних каналів зв’язку для здійснення учасниками фондового ринку повідомлень про порушення законодавства на фондовому ринку</w:t>
            </w:r>
          </w:p>
        </w:tc>
        <w:tc>
          <w:tcPr>
            <w:tcW w:w="993" w:type="dxa"/>
            <w:vMerge w:val="restart"/>
            <w:vAlign w:val="center"/>
          </w:tcPr>
          <w:p w14:paraId="3F77FBE6" w14:textId="5D6FD5C7"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4DCB995D" w14:textId="7A40F087"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 xml:space="preserve">Директива 2004/39/ЄС, директива Комісії 2006/73/ЄС, Директива 2006/31/ЄС, Директива 2008/10/ЄС, Регламент Комісії (ЄС) N 1287/2006 (будуть замінені </w:t>
            </w:r>
            <w:r w:rsidRPr="00E774B2">
              <w:rPr>
                <w:rFonts w:ascii="Times New Roman" w:hAnsi="Times New Roman"/>
                <w:sz w:val="18"/>
                <w:szCs w:val="18"/>
              </w:rPr>
              <w:lastRenderedPageBreak/>
              <w:t>Директивою 2014/65/ЄС)</w:t>
            </w:r>
          </w:p>
        </w:tc>
        <w:tc>
          <w:tcPr>
            <w:tcW w:w="4536" w:type="dxa"/>
            <w:vAlign w:val="center"/>
            <w:hideMark/>
          </w:tcPr>
          <w:p w14:paraId="1A5F3DF0" w14:textId="4B9C7F47"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lastRenderedPageBreak/>
              <w:t>1) розроблення та подання на розгляд Кабінету Міністрів України законопроекту щодо функціонування безпечних каналів зв’язку для здійснення учасниками фондового ринку повідомлень про порушення законодавства на фондовому ринку</w:t>
            </w:r>
          </w:p>
        </w:tc>
        <w:tc>
          <w:tcPr>
            <w:tcW w:w="1276" w:type="dxa"/>
            <w:vMerge w:val="restart"/>
            <w:vAlign w:val="center"/>
          </w:tcPr>
          <w:p w14:paraId="2B8011B8" w14:textId="3FFFCCFF" w:rsidR="00B916F1" w:rsidRPr="00E774B2" w:rsidRDefault="00B916F1"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52D7E9D7" w14:textId="3A535F69"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0D422593" w14:textId="77777777" w:rsidTr="008E60A5">
        <w:trPr>
          <w:trHeight w:val="760"/>
          <w:jc w:val="center"/>
        </w:trPr>
        <w:tc>
          <w:tcPr>
            <w:tcW w:w="425" w:type="dxa"/>
            <w:vMerge/>
            <w:vAlign w:val="center"/>
          </w:tcPr>
          <w:p w14:paraId="4690B444" w14:textId="77777777" w:rsidR="00B916F1" w:rsidRPr="00E774B2" w:rsidRDefault="00B916F1" w:rsidP="008B0C1C">
            <w:pPr>
              <w:ind w:right="-108"/>
              <w:jc w:val="both"/>
              <w:rPr>
                <w:rFonts w:ascii="Times New Roman" w:hAnsi="Times New Roman"/>
                <w:sz w:val="18"/>
                <w:szCs w:val="18"/>
              </w:rPr>
            </w:pPr>
          </w:p>
        </w:tc>
        <w:tc>
          <w:tcPr>
            <w:tcW w:w="2405" w:type="dxa"/>
            <w:vMerge/>
            <w:vAlign w:val="center"/>
          </w:tcPr>
          <w:p w14:paraId="0320A5C0" w14:textId="74D911E7" w:rsidR="00B916F1" w:rsidRPr="00E774B2" w:rsidRDefault="00B916F1" w:rsidP="008B0C1C">
            <w:pPr>
              <w:ind w:right="-108"/>
              <w:jc w:val="both"/>
              <w:rPr>
                <w:rFonts w:ascii="Times New Roman" w:hAnsi="Times New Roman"/>
                <w:sz w:val="18"/>
                <w:szCs w:val="18"/>
              </w:rPr>
            </w:pPr>
          </w:p>
        </w:tc>
        <w:tc>
          <w:tcPr>
            <w:tcW w:w="993" w:type="dxa"/>
            <w:vMerge/>
            <w:vAlign w:val="center"/>
          </w:tcPr>
          <w:p w14:paraId="30AFEA89" w14:textId="77777777" w:rsidR="00B916F1" w:rsidRPr="00E774B2" w:rsidRDefault="00B916F1" w:rsidP="008B0C1C">
            <w:pPr>
              <w:jc w:val="both"/>
              <w:rPr>
                <w:rFonts w:ascii="Times New Roman" w:hAnsi="Times New Roman"/>
                <w:sz w:val="18"/>
                <w:szCs w:val="18"/>
              </w:rPr>
            </w:pPr>
          </w:p>
        </w:tc>
        <w:tc>
          <w:tcPr>
            <w:tcW w:w="1275" w:type="dxa"/>
            <w:vMerge/>
            <w:vAlign w:val="center"/>
          </w:tcPr>
          <w:p w14:paraId="7A7D26AC" w14:textId="77777777" w:rsidR="00B916F1" w:rsidRPr="00E774B2" w:rsidRDefault="00B916F1" w:rsidP="008B0C1C">
            <w:pPr>
              <w:jc w:val="both"/>
              <w:rPr>
                <w:rFonts w:ascii="Times New Roman" w:hAnsi="Times New Roman"/>
                <w:sz w:val="18"/>
                <w:szCs w:val="18"/>
              </w:rPr>
            </w:pPr>
          </w:p>
        </w:tc>
        <w:tc>
          <w:tcPr>
            <w:tcW w:w="4536" w:type="dxa"/>
            <w:vAlign w:val="center"/>
          </w:tcPr>
          <w:p w14:paraId="16836762" w14:textId="16C76512"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7301756" w14:textId="77777777" w:rsidR="00B916F1" w:rsidRPr="00E774B2" w:rsidRDefault="00B916F1" w:rsidP="008B0C1C">
            <w:pPr>
              <w:jc w:val="both"/>
              <w:rPr>
                <w:rFonts w:ascii="Times New Roman" w:hAnsi="Times New Roman"/>
                <w:sz w:val="18"/>
                <w:szCs w:val="18"/>
                <w:lang w:eastAsia="uk-UA"/>
              </w:rPr>
            </w:pPr>
          </w:p>
        </w:tc>
        <w:tc>
          <w:tcPr>
            <w:tcW w:w="3119" w:type="dxa"/>
            <w:vMerge/>
            <w:vAlign w:val="center"/>
          </w:tcPr>
          <w:p w14:paraId="4A21C9A9" w14:textId="6B3479C3" w:rsidR="00B916F1" w:rsidRPr="00E774B2" w:rsidRDefault="00B916F1" w:rsidP="008B0C1C">
            <w:pPr>
              <w:jc w:val="both"/>
              <w:rPr>
                <w:rFonts w:ascii="Times New Roman" w:hAnsi="Times New Roman"/>
                <w:sz w:val="18"/>
                <w:szCs w:val="18"/>
                <w:lang w:eastAsia="uk-UA"/>
              </w:rPr>
            </w:pPr>
          </w:p>
        </w:tc>
      </w:tr>
      <w:tr w:rsidR="008E60A5" w:rsidRPr="00E774B2" w14:paraId="3AE74866" w14:textId="77777777" w:rsidTr="008E60A5">
        <w:trPr>
          <w:trHeight w:val="760"/>
          <w:jc w:val="center"/>
        </w:trPr>
        <w:tc>
          <w:tcPr>
            <w:tcW w:w="425" w:type="dxa"/>
            <w:vMerge/>
            <w:vAlign w:val="center"/>
          </w:tcPr>
          <w:p w14:paraId="7A9BA4DD" w14:textId="77777777" w:rsidR="00B916F1" w:rsidRPr="00E774B2" w:rsidRDefault="00B916F1" w:rsidP="008B0C1C">
            <w:pPr>
              <w:ind w:right="-108"/>
              <w:jc w:val="both"/>
              <w:rPr>
                <w:rFonts w:ascii="Times New Roman" w:hAnsi="Times New Roman"/>
                <w:sz w:val="18"/>
                <w:szCs w:val="18"/>
              </w:rPr>
            </w:pPr>
          </w:p>
        </w:tc>
        <w:tc>
          <w:tcPr>
            <w:tcW w:w="2405" w:type="dxa"/>
            <w:vMerge/>
            <w:vAlign w:val="center"/>
          </w:tcPr>
          <w:p w14:paraId="3DA82F53" w14:textId="22DFB125" w:rsidR="00B916F1" w:rsidRPr="00E774B2" w:rsidRDefault="00B916F1" w:rsidP="008B0C1C">
            <w:pPr>
              <w:ind w:right="-108"/>
              <w:jc w:val="both"/>
              <w:rPr>
                <w:rFonts w:ascii="Times New Roman" w:hAnsi="Times New Roman"/>
                <w:sz w:val="18"/>
                <w:szCs w:val="18"/>
              </w:rPr>
            </w:pPr>
          </w:p>
        </w:tc>
        <w:tc>
          <w:tcPr>
            <w:tcW w:w="993" w:type="dxa"/>
            <w:vMerge/>
            <w:vAlign w:val="center"/>
          </w:tcPr>
          <w:p w14:paraId="198E34BA" w14:textId="77777777" w:rsidR="00B916F1" w:rsidRPr="00E774B2" w:rsidRDefault="00B916F1" w:rsidP="008B0C1C">
            <w:pPr>
              <w:jc w:val="both"/>
              <w:rPr>
                <w:rFonts w:ascii="Times New Roman" w:hAnsi="Times New Roman"/>
                <w:sz w:val="18"/>
                <w:szCs w:val="18"/>
              </w:rPr>
            </w:pPr>
          </w:p>
        </w:tc>
        <w:tc>
          <w:tcPr>
            <w:tcW w:w="1275" w:type="dxa"/>
            <w:vMerge/>
            <w:vAlign w:val="center"/>
          </w:tcPr>
          <w:p w14:paraId="2382063D" w14:textId="77777777" w:rsidR="00B916F1" w:rsidRPr="00E774B2" w:rsidRDefault="00B916F1" w:rsidP="008B0C1C">
            <w:pPr>
              <w:jc w:val="both"/>
              <w:rPr>
                <w:rFonts w:ascii="Times New Roman" w:hAnsi="Times New Roman"/>
                <w:sz w:val="18"/>
                <w:szCs w:val="18"/>
              </w:rPr>
            </w:pPr>
          </w:p>
        </w:tc>
        <w:tc>
          <w:tcPr>
            <w:tcW w:w="4536" w:type="dxa"/>
            <w:vAlign w:val="center"/>
          </w:tcPr>
          <w:p w14:paraId="782C6275" w14:textId="2E418B19"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8847DA3" w14:textId="77777777" w:rsidR="00B916F1" w:rsidRPr="00E774B2" w:rsidRDefault="00B916F1" w:rsidP="008B0C1C">
            <w:pPr>
              <w:jc w:val="both"/>
              <w:rPr>
                <w:rFonts w:ascii="Times New Roman" w:hAnsi="Times New Roman"/>
                <w:sz w:val="18"/>
                <w:szCs w:val="18"/>
                <w:lang w:eastAsia="uk-UA"/>
              </w:rPr>
            </w:pPr>
          </w:p>
        </w:tc>
        <w:tc>
          <w:tcPr>
            <w:tcW w:w="3119" w:type="dxa"/>
            <w:vMerge/>
            <w:vAlign w:val="center"/>
          </w:tcPr>
          <w:p w14:paraId="59CA2481" w14:textId="6AFC34DA" w:rsidR="00B916F1" w:rsidRPr="00E774B2" w:rsidRDefault="00B916F1" w:rsidP="008B0C1C">
            <w:pPr>
              <w:jc w:val="both"/>
              <w:rPr>
                <w:rFonts w:ascii="Times New Roman" w:hAnsi="Times New Roman"/>
                <w:sz w:val="18"/>
                <w:szCs w:val="18"/>
                <w:lang w:eastAsia="uk-UA"/>
              </w:rPr>
            </w:pPr>
          </w:p>
        </w:tc>
      </w:tr>
      <w:tr w:rsidR="008E60A5" w:rsidRPr="00E774B2" w14:paraId="17906387" w14:textId="77777777" w:rsidTr="008E60A5">
        <w:trPr>
          <w:trHeight w:val="590"/>
          <w:jc w:val="center"/>
        </w:trPr>
        <w:tc>
          <w:tcPr>
            <w:tcW w:w="425" w:type="dxa"/>
            <w:vMerge w:val="restart"/>
            <w:vAlign w:val="center"/>
          </w:tcPr>
          <w:p w14:paraId="56FBA652" w14:textId="212D7A0B" w:rsidR="00B916F1" w:rsidRPr="00E774B2" w:rsidRDefault="00B916F1" w:rsidP="008B0C1C">
            <w:pPr>
              <w:ind w:right="-108"/>
              <w:jc w:val="both"/>
              <w:rPr>
                <w:rFonts w:ascii="Times New Roman" w:hAnsi="Times New Roman"/>
                <w:sz w:val="18"/>
                <w:szCs w:val="18"/>
              </w:rPr>
            </w:pPr>
            <w:r w:rsidRPr="00E774B2">
              <w:rPr>
                <w:rFonts w:ascii="Times New Roman" w:hAnsi="Times New Roman"/>
                <w:sz w:val="18"/>
                <w:szCs w:val="18"/>
              </w:rPr>
              <w:t>32</w:t>
            </w:r>
          </w:p>
        </w:tc>
        <w:tc>
          <w:tcPr>
            <w:tcW w:w="2405" w:type="dxa"/>
            <w:vMerge w:val="restart"/>
            <w:vAlign w:val="center"/>
          </w:tcPr>
          <w:p w14:paraId="48A4121E" w14:textId="617EC295" w:rsidR="00B916F1" w:rsidRPr="00E774B2" w:rsidRDefault="00B916F1" w:rsidP="008B0C1C">
            <w:pPr>
              <w:ind w:right="-108"/>
              <w:jc w:val="both"/>
              <w:rPr>
                <w:rFonts w:ascii="Times New Roman" w:hAnsi="Times New Roman"/>
                <w:sz w:val="18"/>
                <w:szCs w:val="18"/>
              </w:rPr>
            </w:pPr>
            <w:r w:rsidRPr="00E774B2">
              <w:rPr>
                <w:rFonts w:ascii="Times New Roman" w:hAnsi="Times New Roman"/>
                <w:sz w:val="18"/>
                <w:szCs w:val="18"/>
              </w:rPr>
              <w:t>1557. Введення поняття “професійна таємниця” та встановлення заборони на її розголошення</w:t>
            </w:r>
          </w:p>
        </w:tc>
        <w:tc>
          <w:tcPr>
            <w:tcW w:w="993" w:type="dxa"/>
            <w:vMerge w:val="restart"/>
            <w:vAlign w:val="center"/>
          </w:tcPr>
          <w:p w14:paraId="5A327BCD" w14:textId="259DE1DB"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0ECCF2FA" w14:textId="4FCC7E0B"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Директива 2004/39/ЄС, Директива Комісії 2006/73/ЄС, Директива 2006/31/ЄС, Директива 2008/10/ЄС, Регламент Комісії (ЄС) N 1287/2006 (будуть замінені Директивою 2014/65/ЄС)</w:t>
            </w:r>
          </w:p>
        </w:tc>
        <w:tc>
          <w:tcPr>
            <w:tcW w:w="4536" w:type="dxa"/>
            <w:vAlign w:val="center"/>
            <w:hideMark/>
          </w:tcPr>
          <w:p w14:paraId="135A81F5" w14:textId="4E3628ED"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введення поняття “професійна таємниця” та встановлення заборони на її розголошення</w:t>
            </w:r>
          </w:p>
        </w:tc>
        <w:tc>
          <w:tcPr>
            <w:tcW w:w="1276" w:type="dxa"/>
            <w:vMerge w:val="restart"/>
            <w:vAlign w:val="center"/>
          </w:tcPr>
          <w:p w14:paraId="27B7299E" w14:textId="645078CE" w:rsidR="00B916F1" w:rsidRPr="00E774B2" w:rsidRDefault="00B916F1"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12385E90" w14:textId="3DD4CC87"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2D1F6878" w14:textId="77777777" w:rsidTr="008E60A5">
        <w:trPr>
          <w:trHeight w:val="590"/>
          <w:jc w:val="center"/>
        </w:trPr>
        <w:tc>
          <w:tcPr>
            <w:tcW w:w="425" w:type="dxa"/>
            <w:vMerge/>
            <w:vAlign w:val="center"/>
          </w:tcPr>
          <w:p w14:paraId="0D8AB60D" w14:textId="77777777" w:rsidR="00B916F1" w:rsidRPr="00E774B2" w:rsidRDefault="00B916F1" w:rsidP="008B0C1C">
            <w:pPr>
              <w:ind w:right="-108"/>
              <w:jc w:val="both"/>
              <w:rPr>
                <w:rFonts w:ascii="Times New Roman" w:hAnsi="Times New Roman"/>
                <w:sz w:val="18"/>
                <w:szCs w:val="18"/>
              </w:rPr>
            </w:pPr>
          </w:p>
        </w:tc>
        <w:tc>
          <w:tcPr>
            <w:tcW w:w="2405" w:type="dxa"/>
            <w:vMerge/>
            <w:vAlign w:val="center"/>
          </w:tcPr>
          <w:p w14:paraId="0CEC6E4C" w14:textId="6D2A5EFB" w:rsidR="00B916F1" w:rsidRPr="00E774B2" w:rsidRDefault="00B916F1" w:rsidP="008B0C1C">
            <w:pPr>
              <w:ind w:right="-108"/>
              <w:jc w:val="both"/>
              <w:rPr>
                <w:rFonts w:ascii="Times New Roman" w:hAnsi="Times New Roman"/>
                <w:sz w:val="18"/>
                <w:szCs w:val="18"/>
              </w:rPr>
            </w:pPr>
          </w:p>
        </w:tc>
        <w:tc>
          <w:tcPr>
            <w:tcW w:w="993" w:type="dxa"/>
            <w:vMerge/>
            <w:vAlign w:val="center"/>
          </w:tcPr>
          <w:p w14:paraId="5120BCA9" w14:textId="77777777" w:rsidR="00B916F1" w:rsidRPr="00E774B2" w:rsidRDefault="00B916F1" w:rsidP="008B0C1C">
            <w:pPr>
              <w:jc w:val="both"/>
              <w:rPr>
                <w:rFonts w:ascii="Times New Roman" w:hAnsi="Times New Roman"/>
                <w:sz w:val="18"/>
                <w:szCs w:val="18"/>
              </w:rPr>
            </w:pPr>
          </w:p>
        </w:tc>
        <w:tc>
          <w:tcPr>
            <w:tcW w:w="1275" w:type="dxa"/>
            <w:vMerge/>
            <w:vAlign w:val="center"/>
          </w:tcPr>
          <w:p w14:paraId="6C633F49" w14:textId="77777777" w:rsidR="00B916F1" w:rsidRPr="00E774B2" w:rsidRDefault="00B916F1" w:rsidP="008B0C1C">
            <w:pPr>
              <w:jc w:val="both"/>
              <w:rPr>
                <w:rFonts w:ascii="Times New Roman" w:hAnsi="Times New Roman"/>
                <w:sz w:val="18"/>
                <w:szCs w:val="18"/>
              </w:rPr>
            </w:pPr>
          </w:p>
        </w:tc>
        <w:tc>
          <w:tcPr>
            <w:tcW w:w="4536" w:type="dxa"/>
            <w:vAlign w:val="center"/>
          </w:tcPr>
          <w:p w14:paraId="654FFE79" w14:textId="6792235B"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DB0A8EC" w14:textId="77777777" w:rsidR="00B916F1" w:rsidRPr="00E774B2" w:rsidRDefault="00B916F1" w:rsidP="008B0C1C">
            <w:pPr>
              <w:jc w:val="both"/>
              <w:rPr>
                <w:rFonts w:ascii="Times New Roman" w:hAnsi="Times New Roman"/>
                <w:sz w:val="18"/>
                <w:szCs w:val="18"/>
                <w:lang w:eastAsia="uk-UA"/>
              </w:rPr>
            </w:pPr>
          </w:p>
        </w:tc>
        <w:tc>
          <w:tcPr>
            <w:tcW w:w="3119" w:type="dxa"/>
            <w:vMerge/>
            <w:vAlign w:val="center"/>
          </w:tcPr>
          <w:p w14:paraId="48E24FE2" w14:textId="38C44C52" w:rsidR="00B916F1" w:rsidRPr="00E774B2" w:rsidRDefault="00B916F1" w:rsidP="008B0C1C">
            <w:pPr>
              <w:jc w:val="both"/>
              <w:rPr>
                <w:rFonts w:ascii="Times New Roman" w:hAnsi="Times New Roman"/>
                <w:sz w:val="18"/>
                <w:szCs w:val="18"/>
                <w:lang w:eastAsia="uk-UA"/>
              </w:rPr>
            </w:pPr>
          </w:p>
        </w:tc>
      </w:tr>
      <w:tr w:rsidR="008E60A5" w:rsidRPr="00E774B2" w14:paraId="2EE5D147" w14:textId="77777777" w:rsidTr="008E60A5">
        <w:trPr>
          <w:trHeight w:val="590"/>
          <w:jc w:val="center"/>
        </w:trPr>
        <w:tc>
          <w:tcPr>
            <w:tcW w:w="425" w:type="dxa"/>
            <w:vMerge/>
            <w:vAlign w:val="center"/>
          </w:tcPr>
          <w:p w14:paraId="5091381E" w14:textId="77777777" w:rsidR="00B916F1" w:rsidRPr="00E774B2" w:rsidRDefault="00B916F1" w:rsidP="008B0C1C">
            <w:pPr>
              <w:ind w:right="-108"/>
              <w:jc w:val="both"/>
              <w:rPr>
                <w:rFonts w:ascii="Times New Roman" w:hAnsi="Times New Roman"/>
                <w:sz w:val="18"/>
                <w:szCs w:val="18"/>
              </w:rPr>
            </w:pPr>
          </w:p>
        </w:tc>
        <w:tc>
          <w:tcPr>
            <w:tcW w:w="2405" w:type="dxa"/>
            <w:vMerge/>
            <w:vAlign w:val="center"/>
          </w:tcPr>
          <w:p w14:paraId="28F7957E" w14:textId="54580A55" w:rsidR="00B916F1" w:rsidRPr="00E774B2" w:rsidRDefault="00B916F1" w:rsidP="008B0C1C">
            <w:pPr>
              <w:ind w:right="-108"/>
              <w:jc w:val="both"/>
              <w:rPr>
                <w:rFonts w:ascii="Times New Roman" w:hAnsi="Times New Roman"/>
                <w:sz w:val="18"/>
                <w:szCs w:val="18"/>
              </w:rPr>
            </w:pPr>
          </w:p>
        </w:tc>
        <w:tc>
          <w:tcPr>
            <w:tcW w:w="993" w:type="dxa"/>
            <w:vMerge/>
            <w:vAlign w:val="center"/>
          </w:tcPr>
          <w:p w14:paraId="437B0BF8" w14:textId="77777777" w:rsidR="00B916F1" w:rsidRPr="00E774B2" w:rsidRDefault="00B916F1" w:rsidP="008B0C1C">
            <w:pPr>
              <w:jc w:val="both"/>
              <w:rPr>
                <w:rFonts w:ascii="Times New Roman" w:hAnsi="Times New Roman"/>
                <w:sz w:val="18"/>
                <w:szCs w:val="18"/>
              </w:rPr>
            </w:pPr>
          </w:p>
        </w:tc>
        <w:tc>
          <w:tcPr>
            <w:tcW w:w="1275" w:type="dxa"/>
            <w:vMerge/>
            <w:vAlign w:val="center"/>
          </w:tcPr>
          <w:p w14:paraId="5D71F9FD" w14:textId="77777777" w:rsidR="00B916F1" w:rsidRPr="00E774B2" w:rsidRDefault="00B916F1" w:rsidP="008B0C1C">
            <w:pPr>
              <w:jc w:val="both"/>
              <w:rPr>
                <w:rFonts w:ascii="Times New Roman" w:hAnsi="Times New Roman"/>
                <w:sz w:val="18"/>
                <w:szCs w:val="18"/>
              </w:rPr>
            </w:pPr>
          </w:p>
        </w:tc>
        <w:tc>
          <w:tcPr>
            <w:tcW w:w="4536" w:type="dxa"/>
            <w:vAlign w:val="center"/>
          </w:tcPr>
          <w:p w14:paraId="3D2ECAB5" w14:textId="367FBC92"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7BDC8A69" w14:textId="77777777" w:rsidR="00B916F1" w:rsidRPr="00E774B2" w:rsidRDefault="00B916F1" w:rsidP="008B0C1C">
            <w:pPr>
              <w:jc w:val="both"/>
              <w:rPr>
                <w:rFonts w:ascii="Times New Roman" w:hAnsi="Times New Roman"/>
                <w:sz w:val="18"/>
                <w:szCs w:val="18"/>
                <w:lang w:eastAsia="uk-UA"/>
              </w:rPr>
            </w:pPr>
          </w:p>
        </w:tc>
        <w:tc>
          <w:tcPr>
            <w:tcW w:w="3119" w:type="dxa"/>
            <w:vMerge/>
            <w:vAlign w:val="center"/>
          </w:tcPr>
          <w:p w14:paraId="4723439E" w14:textId="5D4D5C58" w:rsidR="00B916F1" w:rsidRPr="00E774B2" w:rsidRDefault="00B916F1" w:rsidP="008B0C1C">
            <w:pPr>
              <w:jc w:val="both"/>
              <w:rPr>
                <w:rFonts w:ascii="Times New Roman" w:hAnsi="Times New Roman"/>
                <w:sz w:val="18"/>
                <w:szCs w:val="18"/>
                <w:lang w:eastAsia="uk-UA"/>
              </w:rPr>
            </w:pPr>
          </w:p>
        </w:tc>
      </w:tr>
      <w:tr w:rsidR="008E60A5" w:rsidRPr="00E774B2" w14:paraId="694422D4" w14:textId="77777777" w:rsidTr="008E60A5">
        <w:trPr>
          <w:trHeight w:val="505"/>
          <w:jc w:val="center"/>
        </w:trPr>
        <w:tc>
          <w:tcPr>
            <w:tcW w:w="425" w:type="dxa"/>
            <w:vMerge w:val="restart"/>
            <w:vAlign w:val="center"/>
          </w:tcPr>
          <w:p w14:paraId="52B1C9D6" w14:textId="3B62784E" w:rsidR="00B916F1" w:rsidRPr="00E774B2" w:rsidRDefault="00B916F1" w:rsidP="008B0C1C">
            <w:pPr>
              <w:ind w:right="-108"/>
              <w:jc w:val="both"/>
              <w:rPr>
                <w:rFonts w:ascii="Times New Roman" w:hAnsi="Times New Roman"/>
                <w:sz w:val="18"/>
                <w:szCs w:val="18"/>
              </w:rPr>
            </w:pPr>
            <w:r w:rsidRPr="00E774B2">
              <w:rPr>
                <w:rFonts w:ascii="Times New Roman" w:hAnsi="Times New Roman"/>
                <w:sz w:val="18"/>
                <w:szCs w:val="18"/>
              </w:rPr>
              <w:t>33</w:t>
            </w:r>
          </w:p>
        </w:tc>
        <w:tc>
          <w:tcPr>
            <w:tcW w:w="2405" w:type="dxa"/>
            <w:vMerge w:val="restart"/>
            <w:vAlign w:val="center"/>
          </w:tcPr>
          <w:p w14:paraId="1946E1C6" w14:textId="229895A6" w:rsidR="00B916F1" w:rsidRPr="00E774B2" w:rsidRDefault="00B916F1" w:rsidP="008B0C1C">
            <w:pPr>
              <w:ind w:right="-108"/>
              <w:jc w:val="both"/>
              <w:rPr>
                <w:rFonts w:ascii="Times New Roman" w:hAnsi="Times New Roman"/>
                <w:sz w:val="18"/>
                <w:szCs w:val="18"/>
              </w:rPr>
            </w:pPr>
            <w:r w:rsidRPr="00E774B2">
              <w:rPr>
                <w:rFonts w:ascii="Times New Roman" w:hAnsi="Times New Roman"/>
                <w:sz w:val="18"/>
                <w:szCs w:val="18"/>
              </w:rPr>
              <w:t xml:space="preserve">1558. Приведення переліку фінансових інструментів у відповідність з правом ЄС </w:t>
            </w:r>
          </w:p>
        </w:tc>
        <w:tc>
          <w:tcPr>
            <w:tcW w:w="993" w:type="dxa"/>
            <w:vMerge w:val="restart"/>
            <w:vAlign w:val="center"/>
          </w:tcPr>
          <w:p w14:paraId="71CA4E02" w14:textId="4F43615D"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52FFEB57" w14:textId="26614D7B"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Директива 2004/39/ЄС, Директива Комісії 2006/73/ЄС, Директива 2006/31/ЄС, Директива 2008/10/ЄС, Регламент Комісії (ЄС) N 1287/2006 (будуть замінені Директивою 2014/65/ЄС)</w:t>
            </w:r>
          </w:p>
        </w:tc>
        <w:tc>
          <w:tcPr>
            <w:tcW w:w="4536" w:type="dxa"/>
            <w:vAlign w:val="center"/>
            <w:hideMark/>
          </w:tcPr>
          <w:p w14:paraId="536C44C4" w14:textId="78904DA7"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переліку фінансових інструментів</w:t>
            </w:r>
          </w:p>
        </w:tc>
        <w:tc>
          <w:tcPr>
            <w:tcW w:w="1276" w:type="dxa"/>
            <w:vMerge w:val="restart"/>
            <w:vAlign w:val="center"/>
          </w:tcPr>
          <w:p w14:paraId="3EFB9F69" w14:textId="7083E1A8" w:rsidR="00B916F1" w:rsidRPr="00E774B2" w:rsidRDefault="00B916F1"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7B96F50E" w14:textId="56B6D44E"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166FDEB9" w14:textId="77777777" w:rsidTr="008E60A5">
        <w:trPr>
          <w:trHeight w:val="505"/>
          <w:jc w:val="center"/>
        </w:trPr>
        <w:tc>
          <w:tcPr>
            <w:tcW w:w="425" w:type="dxa"/>
            <w:vMerge/>
            <w:vAlign w:val="center"/>
          </w:tcPr>
          <w:p w14:paraId="26B1C4AB" w14:textId="77777777" w:rsidR="00B916F1" w:rsidRPr="00E774B2" w:rsidRDefault="00B916F1" w:rsidP="00724328">
            <w:pPr>
              <w:ind w:right="-108"/>
              <w:jc w:val="both"/>
              <w:rPr>
                <w:rFonts w:ascii="Times New Roman" w:hAnsi="Times New Roman"/>
                <w:sz w:val="18"/>
                <w:szCs w:val="18"/>
              </w:rPr>
            </w:pPr>
          </w:p>
        </w:tc>
        <w:tc>
          <w:tcPr>
            <w:tcW w:w="2405" w:type="dxa"/>
            <w:vMerge/>
            <w:vAlign w:val="center"/>
          </w:tcPr>
          <w:p w14:paraId="03436D00" w14:textId="487E0C7C" w:rsidR="00B916F1" w:rsidRPr="00E774B2" w:rsidRDefault="00B916F1" w:rsidP="00724328">
            <w:pPr>
              <w:ind w:right="-108"/>
              <w:jc w:val="both"/>
              <w:rPr>
                <w:rFonts w:ascii="Times New Roman" w:hAnsi="Times New Roman"/>
                <w:sz w:val="18"/>
                <w:szCs w:val="18"/>
              </w:rPr>
            </w:pPr>
          </w:p>
        </w:tc>
        <w:tc>
          <w:tcPr>
            <w:tcW w:w="993" w:type="dxa"/>
            <w:vMerge/>
            <w:vAlign w:val="center"/>
          </w:tcPr>
          <w:p w14:paraId="4D7B190D" w14:textId="77777777" w:rsidR="00B916F1" w:rsidRPr="00E774B2" w:rsidRDefault="00B916F1" w:rsidP="00724328">
            <w:pPr>
              <w:jc w:val="both"/>
              <w:rPr>
                <w:rFonts w:ascii="Times New Roman" w:hAnsi="Times New Roman"/>
                <w:sz w:val="18"/>
                <w:szCs w:val="18"/>
              </w:rPr>
            </w:pPr>
          </w:p>
        </w:tc>
        <w:tc>
          <w:tcPr>
            <w:tcW w:w="1275" w:type="dxa"/>
            <w:vMerge/>
            <w:vAlign w:val="center"/>
          </w:tcPr>
          <w:p w14:paraId="3BC29FCB" w14:textId="77777777" w:rsidR="00B916F1" w:rsidRPr="00E774B2" w:rsidRDefault="00B916F1" w:rsidP="00724328">
            <w:pPr>
              <w:jc w:val="both"/>
              <w:rPr>
                <w:rFonts w:ascii="Times New Roman" w:hAnsi="Times New Roman"/>
                <w:sz w:val="18"/>
                <w:szCs w:val="18"/>
              </w:rPr>
            </w:pPr>
          </w:p>
        </w:tc>
        <w:tc>
          <w:tcPr>
            <w:tcW w:w="4536" w:type="dxa"/>
            <w:vAlign w:val="center"/>
          </w:tcPr>
          <w:p w14:paraId="4CB95817" w14:textId="3EF44332" w:rsidR="00B916F1" w:rsidRPr="00E774B2" w:rsidRDefault="00B916F1" w:rsidP="00724328">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09248A10" w14:textId="77777777" w:rsidR="00B916F1" w:rsidRPr="00E774B2" w:rsidRDefault="00B916F1" w:rsidP="00724328">
            <w:pPr>
              <w:jc w:val="both"/>
              <w:rPr>
                <w:rFonts w:ascii="Times New Roman" w:hAnsi="Times New Roman"/>
                <w:sz w:val="18"/>
                <w:szCs w:val="18"/>
                <w:lang w:eastAsia="uk-UA"/>
              </w:rPr>
            </w:pPr>
          </w:p>
        </w:tc>
        <w:tc>
          <w:tcPr>
            <w:tcW w:w="3119" w:type="dxa"/>
            <w:vMerge/>
            <w:vAlign w:val="center"/>
          </w:tcPr>
          <w:p w14:paraId="7D7541F2" w14:textId="561F4846" w:rsidR="00B916F1" w:rsidRPr="00E774B2" w:rsidRDefault="00B916F1" w:rsidP="00724328">
            <w:pPr>
              <w:jc w:val="both"/>
              <w:rPr>
                <w:rFonts w:ascii="Times New Roman" w:hAnsi="Times New Roman"/>
                <w:sz w:val="18"/>
                <w:szCs w:val="18"/>
                <w:lang w:eastAsia="uk-UA"/>
              </w:rPr>
            </w:pPr>
          </w:p>
        </w:tc>
      </w:tr>
      <w:tr w:rsidR="008E60A5" w:rsidRPr="00E774B2" w14:paraId="272F8E96" w14:textId="77777777" w:rsidTr="008E60A5">
        <w:trPr>
          <w:trHeight w:val="505"/>
          <w:jc w:val="center"/>
        </w:trPr>
        <w:tc>
          <w:tcPr>
            <w:tcW w:w="425" w:type="dxa"/>
            <w:vMerge/>
            <w:vAlign w:val="center"/>
          </w:tcPr>
          <w:p w14:paraId="2FD67366" w14:textId="77777777" w:rsidR="00B916F1" w:rsidRPr="00E774B2" w:rsidRDefault="00B916F1" w:rsidP="00724328">
            <w:pPr>
              <w:ind w:right="-108"/>
              <w:jc w:val="both"/>
              <w:rPr>
                <w:rFonts w:ascii="Times New Roman" w:hAnsi="Times New Roman"/>
                <w:sz w:val="18"/>
                <w:szCs w:val="18"/>
              </w:rPr>
            </w:pPr>
          </w:p>
        </w:tc>
        <w:tc>
          <w:tcPr>
            <w:tcW w:w="2405" w:type="dxa"/>
            <w:vMerge/>
            <w:vAlign w:val="center"/>
          </w:tcPr>
          <w:p w14:paraId="5CC011C8" w14:textId="49828934" w:rsidR="00B916F1" w:rsidRPr="00E774B2" w:rsidRDefault="00B916F1" w:rsidP="00724328">
            <w:pPr>
              <w:ind w:right="-108"/>
              <w:jc w:val="both"/>
              <w:rPr>
                <w:rFonts w:ascii="Times New Roman" w:hAnsi="Times New Roman"/>
                <w:sz w:val="18"/>
                <w:szCs w:val="18"/>
              </w:rPr>
            </w:pPr>
          </w:p>
        </w:tc>
        <w:tc>
          <w:tcPr>
            <w:tcW w:w="993" w:type="dxa"/>
            <w:vMerge/>
            <w:vAlign w:val="center"/>
          </w:tcPr>
          <w:p w14:paraId="02F9BF8E" w14:textId="77777777" w:rsidR="00B916F1" w:rsidRPr="00E774B2" w:rsidRDefault="00B916F1" w:rsidP="00724328">
            <w:pPr>
              <w:jc w:val="both"/>
              <w:rPr>
                <w:rFonts w:ascii="Times New Roman" w:hAnsi="Times New Roman"/>
                <w:sz w:val="18"/>
                <w:szCs w:val="18"/>
              </w:rPr>
            </w:pPr>
          </w:p>
        </w:tc>
        <w:tc>
          <w:tcPr>
            <w:tcW w:w="1275" w:type="dxa"/>
            <w:vMerge/>
            <w:vAlign w:val="center"/>
          </w:tcPr>
          <w:p w14:paraId="21CCB9DB" w14:textId="77777777" w:rsidR="00B916F1" w:rsidRPr="00E774B2" w:rsidRDefault="00B916F1" w:rsidP="00724328">
            <w:pPr>
              <w:jc w:val="both"/>
              <w:rPr>
                <w:rFonts w:ascii="Times New Roman" w:hAnsi="Times New Roman"/>
                <w:sz w:val="18"/>
                <w:szCs w:val="18"/>
              </w:rPr>
            </w:pPr>
          </w:p>
        </w:tc>
        <w:tc>
          <w:tcPr>
            <w:tcW w:w="4536" w:type="dxa"/>
            <w:vAlign w:val="center"/>
          </w:tcPr>
          <w:p w14:paraId="4F7716CC" w14:textId="3479054A" w:rsidR="00B916F1" w:rsidRPr="00E774B2" w:rsidRDefault="00B916F1" w:rsidP="00724328">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4A88FB4E" w14:textId="77777777" w:rsidR="00B916F1" w:rsidRPr="00E774B2" w:rsidRDefault="00B916F1" w:rsidP="00724328">
            <w:pPr>
              <w:jc w:val="both"/>
              <w:rPr>
                <w:rFonts w:ascii="Times New Roman" w:hAnsi="Times New Roman"/>
                <w:sz w:val="18"/>
                <w:szCs w:val="18"/>
                <w:lang w:eastAsia="uk-UA"/>
              </w:rPr>
            </w:pPr>
          </w:p>
        </w:tc>
        <w:tc>
          <w:tcPr>
            <w:tcW w:w="3119" w:type="dxa"/>
            <w:vMerge/>
            <w:vAlign w:val="center"/>
          </w:tcPr>
          <w:p w14:paraId="26B27497" w14:textId="59D1391D" w:rsidR="00B916F1" w:rsidRPr="00E774B2" w:rsidRDefault="00B916F1" w:rsidP="00724328">
            <w:pPr>
              <w:jc w:val="both"/>
              <w:rPr>
                <w:rFonts w:ascii="Times New Roman" w:hAnsi="Times New Roman"/>
                <w:sz w:val="18"/>
                <w:szCs w:val="18"/>
                <w:lang w:eastAsia="uk-UA"/>
              </w:rPr>
            </w:pPr>
          </w:p>
        </w:tc>
      </w:tr>
      <w:tr w:rsidR="008E60A5" w:rsidRPr="00E774B2" w14:paraId="7E3C9CDE" w14:textId="77777777" w:rsidTr="008E60A5">
        <w:trPr>
          <w:trHeight w:val="505"/>
          <w:jc w:val="center"/>
        </w:trPr>
        <w:tc>
          <w:tcPr>
            <w:tcW w:w="425" w:type="dxa"/>
            <w:vMerge w:val="restart"/>
            <w:vAlign w:val="center"/>
          </w:tcPr>
          <w:p w14:paraId="66D763F7" w14:textId="6FBE6869" w:rsidR="00B916F1" w:rsidRPr="00E774B2" w:rsidRDefault="00B916F1" w:rsidP="008B0C1C">
            <w:pPr>
              <w:ind w:right="-108"/>
              <w:jc w:val="both"/>
              <w:rPr>
                <w:rFonts w:ascii="Times New Roman" w:hAnsi="Times New Roman"/>
                <w:sz w:val="18"/>
                <w:szCs w:val="18"/>
              </w:rPr>
            </w:pPr>
            <w:r w:rsidRPr="00E774B2">
              <w:rPr>
                <w:rFonts w:ascii="Times New Roman" w:hAnsi="Times New Roman"/>
                <w:sz w:val="18"/>
                <w:szCs w:val="18"/>
              </w:rPr>
              <w:t>34</w:t>
            </w:r>
          </w:p>
        </w:tc>
        <w:tc>
          <w:tcPr>
            <w:tcW w:w="2405" w:type="dxa"/>
            <w:vMerge w:val="restart"/>
            <w:vAlign w:val="center"/>
          </w:tcPr>
          <w:p w14:paraId="2F4D51C9" w14:textId="5A8CCE68" w:rsidR="00B916F1" w:rsidRPr="00E774B2" w:rsidRDefault="00B916F1" w:rsidP="008B0C1C">
            <w:pPr>
              <w:ind w:right="-108"/>
              <w:jc w:val="both"/>
              <w:rPr>
                <w:rFonts w:ascii="Times New Roman" w:hAnsi="Times New Roman"/>
                <w:sz w:val="18"/>
                <w:szCs w:val="18"/>
              </w:rPr>
            </w:pPr>
            <w:r w:rsidRPr="00E774B2">
              <w:rPr>
                <w:rFonts w:ascii="Times New Roman" w:hAnsi="Times New Roman"/>
                <w:sz w:val="18"/>
                <w:szCs w:val="18"/>
              </w:rPr>
              <w:t>1559. Введення поняття “кваліфікований інвестор” та процедури віднесення до таких інвесторів</w:t>
            </w:r>
          </w:p>
        </w:tc>
        <w:tc>
          <w:tcPr>
            <w:tcW w:w="993" w:type="dxa"/>
            <w:vMerge w:val="restart"/>
            <w:vAlign w:val="center"/>
          </w:tcPr>
          <w:p w14:paraId="3833FAF9" w14:textId="288FF1BD"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75C3CD9B" w14:textId="407F2C3C"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lastRenderedPageBreak/>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0126C098" w14:textId="4602D575"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lastRenderedPageBreak/>
              <w:t>1) розроблення та подання на розгляд Кабінету Міністрів України законопроекту про кваліфікованих інвесторів</w:t>
            </w:r>
          </w:p>
        </w:tc>
        <w:tc>
          <w:tcPr>
            <w:tcW w:w="1276" w:type="dxa"/>
            <w:vMerge w:val="restart"/>
            <w:vAlign w:val="center"/>
          </w:tcPr>
          <w:p w14:paraId="03EE1E2B" w14:textId="015C8A60" w:rsidR="00B916F1" w:rsidRPr="00E774B2" w:rsidRDefault="00B916F1"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46B73A19" w14:textId="041DBD26"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09A3FB73" w14:textId="77777777" w:rsidTr="008E60A5">
        <w:trPr>
          <w:trHeight w:val="505"/>
          <w:jc w:val="center"/>
        </w:trPr>
        <w:tc>
          <w:tcPr>
            <w:tcW w:w="425" w:type="dxa"/>
            <w:vMerge/>
            <w:vAlign w:val="center"/>
          </w:tcPr>
          <w:p w14:paraId="1AF196B2" w14:textId="77777777" w:rsidR="00B916F1" w:rsidRPr="00E774B2" w:rsidRDefault="00B916F1" w:rsidP="008B0C1C">
            <w:pPr>
              <w:ind w:right="-108"/>
              <w:jc w:val="both"/>
              <w:rPr>
                <w:rFonts w:ascii="Times New Roman" w:hAnsi="Times New Roman"/>
                <w:sz w:val="18"/>
                <w:szCs w:val="18"/>
              </w:rPr>
            </w:pPr>
          </w:p>
        </w:tc>
        <w:tc>
          <w:tcPr>
            <w:tcW w:w="2405" w:type="dxa"/>
            <w:vMerge/>
            <w:vAlign w:val="center"/>
          </w:tcPr>
          <w:p w14:paraId="3A418609" w14:textId="148DB1FB" w:rsidR="00B916F1" w:rsidRPr="00E774B2" w:rsidRDefault="00B916F1" w:rsidP="008B0C1C">
            <w:pPr>
              <w:ind w:right="-108"/>
              <w:jc w:val="both"/>
              <w:rPr>
                <w:rFonts w:ascii="Times New Roman" w:hAnsi="Times New Roman"/>
                <w:sz w:val="18"/>
                <w:szCs w:val="18"/>
              </w:rPr>
            </w:pPr>
          </w:p>
        </w:tc>
        <w:tc>
          <w:tcPr>
            <w:tcW w:w="993" w:type="dxa"/>
            <w:vMerge/>
            <w:vAlign w:val="center"/>
          </w:tcPr>
          <w:p w14:paraId="75649BFA" w14:textId="77777777" w:rsidR="00B916F1" w:rsidRPr="00E774B2" w:rsidRDefault="00B916F1" w:rsidP="008B0C1C">
            <w:pPr>
              <w:jc w:val="both"/>
              <w:rPr>
                <w:rFonts w:ascii="Times New Roman" w:hAnsi="Times New Roman"/>
                <w:sz w:val="18"/>
                <w:szCs w:val="18"/>
              </w:rPr>
            </w:pPr>
          </w:p>
        </w:tc>
        <w:tc>
          <w:tcPr>
            <w:tcW w:w="1275" w:type="dxa"/>
            <w:vMerge/>
            <w:vAlign w:val="center"/>
          </w:tcPr>
          <w:p w14:paraId="4E179010" w14:textId="77777777" w:rsidR="00B916F1" w:rsidRPr="00E774B2" w:rsidRDefault="00B916F1" w:rsidP="008B0C1C">
            <w:pPr>
              <w:jc w:val="both"/>
              <w:rPr>
                <w:rFonts w:ascii="Times New Roman" w:hAnsi="Times New Roman"/>
                <w:sz w:val="18"/>
                <w:szCs w:val="18"/>
              </w:rPr>
            </w:pPr>
          </w:p>
        </w:tc>
        <w:tc>
          <w:tcPr>
            <w:tcW w:w="4536" w:type="dxa"/>
            <w:vAlign w:val="center"/>
          </w:tcPr>
          <w:p w14:paraId="7EBFDA96" w14:textId="73B3A6EC"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0E509C3B" w14:textId="77777777" w:rsidR="00B916F1" w:rsidRPr="00E774B2" w:rsidRDefault="00B916F1" w:rsidP="008B0C1C">
            <w:pPr>
              <w:jc w:val="both"/>
              <w:rPr>
                <w:rFonts w:ascii="Times New Roman" w:hAnsi="Times New Roman"/>
                <w:sz w:val="18"/>
                <w:szCs w:val="18"/>
                <w:lang w:eastAsia="uk-UA"/>
              </w:rPr>
            </w:pPr>
          </w:p>
        </w:tc>
        <w:tc>
          <w:tcPr>
            <w:tcW w:w="3119" w:type="dxa"/>
            <w:vMerge/>
            <w:vAlign w:val="center"/>
          </w:tcPr>
          <w:p w14:paraId="2131AC19" w14:textId="61081669" w:rsidR="00B916F1" w:rsidRPr="00E774B2" w:rsidRDefault="00B916F1" w:rsidP="008B0C1C">
            <w:pPr>
              <w:jc w:val="both"/>
              <w:rPr>
                <w:rFonts w:ascii="Times New Roman" w:hAnsi="Times New Roman"/>
                <w:sz w:val="18"/>
                <w:szCs w:val="18"/>
                <w:lang w:eastAsia="uk-UA"/>
              </w:rPr>
            </w:pPr>
          </w:p>
        </w:tc>
      </w:tr>
      <w:tr w:rsidR="008E60A5" w:rsidRPr="00E774B2" w14:paraId="69992DC8" w14:textId="77777777" w:rsidTr="008E60A5">
        <w:trPr>
          <w:trHeight w:val="505"/>
          <w:jc w:val="center"/>
        </w:trPr>
        <w:tc>
          <w:tcPr>
            <w:tcW w:w="425" w:type="dxa"/>
            <w:vMerge/>
            <w:vAlign w:val="center"/>
          </w:tcPr>
          <w:p w14:paraId="4F36C75A" w14:textId="77777777" w:rsidR="00B916F1" w:rsidRPr="00E774B2" w:rsidRDefault="00B916F1" w:rsidP="008B0C1C">
            <w:pPr>
              <w:ind w:right="-108"/>
              <w:jc w:val="both"/>
              <w:rPr>
                <w:rFonts w:ascii="Times New Roman" w:hAnsi="Times New Roman"/>
                <w:sz w:val="18"/>
                <w:szCs w:val="18"/>
              </w:rPr>
            </w:pPr>
          </w:p>
        </w:tc>
        <w:tc>
          <w:tcPr>
            <w:tcW w:w="2405" w:type="dxa"/>
            <w:vMerge/>
            <w:vAlign w:val="center"/>
          </w:tcPr>
          <w:p w14:paraId="72F21F60" w14:textId="4BA3350B" w:rsidR="00B916F1" w:rsidRPr="00E774B2" w:rsidRDefault="00B916F1" w:rsidP="008B0C1C">
            <w:pPr>
              <w:ind w:right="-108"/>
              <w:jc w:val="both"/>
              <w:rPr>
                <w:rFonts w:ascii="Times New Roman" w:hAnsi="Times New Roman"/>
                <w:sz w:val="18"/>
                <w:szCs w:val="18"/>
              </w:rPr>
            </w:pPr>
          </w:p>
        </w:tc>
        <w:tc>
          <w:tcPr>
            <w:tcW w:w="993" w:type="dxa"/>
            <w:vMerge/>
            <w:vAlign w:val="center"/>
          </w:tcPr>
          <w:p w14:paraId="0F15618D" w14:textId="77777777" w:rsidR="00B916F1" w:rsidRPr="00E774B2" w:rsidRDefault="00B916F1" w:rsidP="008B0C1C">
            <w:pPr>
              <w:jc w:val="both"/>
              <w:rPr>
                <w:rFonts w:ascii="Times New Roman" w:hAnsi="Times New Roman"/>
                <w:sz w:val="18"/>
                <w:szCs w:val="18"/>
              </w:rPr>
            </w:pPr>
          </w:p>
        </w:tc>
        <w:tc>
          <w:tcPr>
            <w:tcW w:w="1275" w:type="dxa"/>
            <w:vMerge/>
            <w:vAlign w:val="center"/>
          </w:tcPr>
          <w:p w14:paraId="5A1BBCDB" w14:textId="77777777" w:rsidR="00B916F1" w:rsidRPr="00E774B2" w:rsidRDefault="00B916F1" w:rsidP="008B0C1C">
            <w:pPr>
              <w:jc w:val="both"/>
              <w:rPr>
                <w:rFonts w:ascii="Times New Roman" w:hAnsi="Times New Roman"/>
                <w:sz w:val="18"/>
                <w:szCs w:val="18"/>
              </w:rPr>
            </w:pPr>
          </w:p>
        </w:tc>
        <w:tc>
          <w:tcPr>
            <w:tcW w:w="4536" w:type="dxa"/>
            <w:vAlign w:val="center"/>
          </w:tcPr>
          <w:p w14:paraId="4DAA9358" w14:textId="78FE980A"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479F49B5" w14:textId="77777777" w:rsidR="00B916F1" w:rsidRPr="00E774B2" w:rsidRDefault="00B916F1" w:rsidP="008B0C1C">
            <w:pPr>
              <w:jc w:val="both"/>
              <w:rPr>
                <w:rFonts w:ascii="Times New Roman" w:hAnsi="Times New Roman"/>
                <w:sz w:val="18"/>
                <w:szCs w:val="18"/>
                <w:lang w:eastAsia="uk-UA"/>
              </w:rPr>
            </w:pPr>
          </w:p>
        </w:tc>
        <w:tc>
          <w:tcPr>
            <w:tcW w:w="3119" w:type="dxa"/>
            <w:vMerge/>
            <w:vAlign w:val="center"/>
          </w:tcPr>
          <w:p w14:paraId="23E37F59" w14:textId="45862DFE" w:rsidR="00B916F1" w:rsidRPr="00E774B2" w:rsidRDefault="00B916F1" w:rsidP="008B0C1C">
            <w:pPr>
              <w:jc w:val="both"/>
              <w:rPr>
                <w:rFonts w:ascii="Times New Roman" w:hAnsi="Times New Roman"/>
                <w:sz w:val="18"/>
                <w:szCs w:val="18"/>
                <w:lang w:eastAsia="uk-UA"/>
              </w:rPr>
            </w:pPr>
          </w:p>
        </w:tc>
      </w:tr>
      <w:tr w:rsidR="008E60A5" w:rsidRPr="00E774B2" w14:paraId="63AD6030" w14:textId="77777777" w:rsidTr="008E60A5">
        <w:trPr>
          <w:trHeight w:val="590"/>
          <w:jc w:val="center"/>
        </w:trPr>
        <w:tc>
          <w:tcPr>
            <w:tcW w:w="425" w:type="dxa"/>
            <w:vMerge w:val="restart"/>
            <w:vAlign w:val="center"/>
          </w:tcPr>
          <w:p w14:paraId="2A070897" w14:textId="1B506EFB" w:rsidR="00B916F1" w:rsidRPr="00E774B2" w:rsidRDefault="00B916F1" w:rsidP="008B0C1C">
            <w:pPr>
              <w:ind w:right="-108"/>
              <w:jc w:val="both"/>
              <w:rPr>
                <w:rFonts w:ascii="Times New Roman" w:hAnsi="Times New Roman"/>
                <w:sz w:val="18"/>
                <w:szCs w:val="18"/>
              </w:rPr>
            </w:pPr>
            <w:r w:rsidRPr="00E774B2">
              <w:rPr>
                <w:rFonts w:ascii="Times New Roman" w:hAnsi="Times New Roman"/>
                <w:sz w:val="18"/>
                <w:szCs w:val="18"/>
              </w:rPr>
              <w:t>35</w:t>
            </w:r>
          </w:p>
        </w:tc>
        <w:tc>
          <w:tcPr>
            <w:tcW w:w="2405" w:type="dxa"/>
            <w:vMerge w:val="restart"/>
            <w:vAlign w:val="center"/>
          </w:tcPr>
          <w:p w14:paraId="765AE2B0" w14:textId="4037716C" w:rsidR="00B916F1" w:rsidRPr="00E774B2" w:rsidRDefault="00B916F1" w:rsidP="008B0C1C">
            <w:pPr>
              <w:ind w:right="-108"/>
              <w:jc w:val="both"/>
              <w:rPr>
                <w:rFonts w:ascii="Times New Roman" w:hAnsi="Times New Roman"/>
                <w:sz w:val="18"/>
                <w:szCs w:val="18"/>
              </w:rPr>
            </w:pPr>
            <w:r w:rsidRPr="00E774B2">
              <w:rPr>
                <w:rFonts w:ascii="Times New Roman" w:hAnsi="Times New Roman"/>
                <w:sz w:val="18"/>
                <w:szCs w:val="18"/>
              </w:rPr>
              <w:t>1560. Забезпечення можливості для здійснення міжнародного співробітництва з іноземними регуляторами фондового ринку відповідно до міжнародних стандартів</w:t>
            </w:r>
          </w:p>
        </w:tc>
        <w:tc>
          <w:tcPr>
            <w:tcW w:w="993" w:type="dxa"/>
            <w:vMerge w:val="restart"/>
            <w:vAlign w:val="center"/>
          </w:tcPr>
          <w:p w14:paraId="7CA5E24E" w14:textId="05F2076A"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3F6E5850" w14:textId="1657DD8C"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5B04BD30" w14:textId="7528F5E5"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міжнародного співробітництва з іноземними регуляторами фондового ринку</w:t>
            </w:r>
          </w:p>
        </w:tc>
        <w:tc>
          <w:tcPr>
            <w:tcW w:w="1276" w:type="dxa"/>
            <w:vMerge w:val="restart"/>
            <w:vAlign w:val="center"/>
          </w:tcPr>
          <w:p w14:paraId="32440E06" w14:textId="25E9B226" w:rsidR="00B916F1" w:rsidRPr="00E774B2" w:rsidRDefault="00B916F1"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5FDAB061" w14:textId="44DB75D4" w:rsidR="00B916F1" w:rsidRPr="00E774B2" w:rsidRDefault="00B916F1"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8E60A5" w:rsidRPr="00E774B2" w14:paraId="2F98BFCA" w14:textId="77777777" w:rsidTr="008E60A5">
        <w:trPr>
          <w:trHeight w:val="590"/>
          <w:jc w:val="center"/>
        </w:trPr>
        <w:tc>
          <w:tcPr>
            <w:tcW w:w="425" w:type="dxa"/>
            <w:vMerge/>
            <w:vAlign w:val="center"/>
          </w:tcPr>
          <w:p w14:paraId="34CA6AA9" w14:textId="77777777" w:rsidR="00B916F1" w:rsidRPr="00E774B2" w:rsidRDefault="00B916F1" w:rsidP="00724328">
            <w:pPr>
              <w:ind w:right="-108"/>
              <w:jc w:val="both"/>
              <w:rPr>
                <w:rFonts w:ascii="Times New Roman" w:hAnsi="Times New Roman"/>
                <w:sz w:val="18"/>
                <w:szCs w:val="18"/>
              </w:rPr>
            </w:pPr>
          </w:p>
        </w:tc>
        <w:tc>
          <w:tcPr>
            <w:tcW w:w="2405" w:type="dxa"/>
            <w:vMerge/>
            <w:vAlign w:val="center"/>
          </w:tcPr>
          <w:p w14:paraId="616B4159" w14:textId="75901D8C" w:rsidR="00B916F1" w:rsidRPr="00E774B2" w:rsidRDefault="00B916F1" w:rsidP="00724328">
            <w:pPr>
              <w:ind w:right="-108"/>
              <w:jc w:val="both"/>
              <w:rPr>
                <w:rFonts w:ascii="Times New Roman" w:hAnsi="Times New Roman"/>
                <w:sz w:val="18"/>
                <w:szCs w:val="18"/>
              </w:rPr>
            </w:pPr>
          </w:p>
        </w:tc>
        <w:tc>
          <w:tcPr>
            <w:tcW w:w="993" w:type="dxa"/>
            <w:vMerge/>
            <w:vAlign w:val="center"/>
          </w:tcPr>
          <w:p w14:paraId="127FB43B" w14:textId="77777777" w:rsidR="00B916F1" w:rsidRPr="00E774B2" w:rsidRDefault="00B916F1" w:rsidP="00724328">
            <w:pPr>
              <w:jc w:val="both"/>
              <w:rPr>
                <w:rFonts w:ascii="Times New Roman" w:hAnsi="Times New Roman"/>
                <w:sz w:val="18"/>
                <w:szCs w:val="18"/>
              </w:rPr>
            </w:pPr>
          </w:p>
        </w:tc>
        <w:tc>
          <w:tcPr>
            <w:tcW w:w="1275" w:type="dxa"/>
            <w:vMerge/>
            <w:vAlign w:val="center"/>
          </w:tcPr>
          <w:p w14:paraId="10633C48" w14:textId="77777777" w:rsidR="00B916F1" w:rsidRPr="00E774B2" w:rsidRDefault="00B916F1" w:rsidP="00724328">
            <w:pPr>
              <w:jc w:val="both"/>
              <w:rPr>
                <w:rFonts w:ascii="Times New Roman" w:hAnsi="Times New Roman"/>
                <w:sz w:val="18"/>
                <w:szCs w:val="18"/>
              </w:rPr>
            </w:pPr>
          </w:p>
        </w:tc>
        <w:tc>
          <w:tcPr>
            <w:tcW w:w="4536" w:type="dxa"/>
            <w:vAlign w:val="center"/>
          </w:tcPr>
          <w:p w14:paraId="6AB6DCAE" w14:textId="073ED44D" w:rsidR="00B916F1" w:rsidRPr="00E774B2" w:rsidRDefault="00B916F1" w:rsidP="00724328">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1EC4CCD9" w14:textId="77777777" w:rsidR="00B916F1" w:rsidRPr="00E774B2" w:rsidRDefault="00B916F1" w:rsidP="00724328">
            <w:pPr>
              <w:jc w:val="both"/>
              <w:rPr>
                <w:rFonts w:ascii="Times New Roman" w:hAnsi="Times New Roman"/>
                <w:sz w:val="18"/>
                <w:szCs w:val="18"/>
                <w:lang w:eastAsia="uk-UA"/>
              </w:rPr>
            </w:pPr>
          </w:p>
        </w:tc>
        <w:tc>
          <w:tcPr>
            <w:tcW w:w="3119" w:type="dxa"/>
            <w:vMerge/>
            <w:vAlign w:val="center"/>
          </w:tcPr>
          <w:p w14:paraId="043CE7E4" w14:textId="77DAC502" w:rsidR="00B916F1" w:rsidRPr="00E774B2" w:rsidRDefault="00B916F1" w:rsidP="00724328">
            <w:pPr>
              <w:jc w:val="both"/>
              <w:rPr>
                <w:rFonts w:ascii="Times New Roman" w:hAnsi="Times New Roman"/>
                <w:sz w:val="18"/>
                <w:szCs w:val="18"/>
                <w:lang w:eastAsia="uk-UA"/>
              </w:rPr>
            </w:pPr>
          </w:p>
        </w:tc>
      </w:tr>
      <w:tr w:rsidR="008E60A5" w:rsidRPr="00E774B2" w14:paraId="4C043184" w14:textId="77777777" w:rsidTr="008E60A5">
        <w:trPr>
          <w:trHeight w:val="590"/>
          <w:jc w:val="center"/>
        </w:trPr>
        <w:tc>
          <w:tcPr>
            <w:tcW w:w="425" w:type="dxa"/>
            <w:vMerge/>
            <w:vAlign w:val="center"/>
          </w:tcPr>
          <w:p w14:paraId="77CF5DAB" w14:textId="77777777" w:rsidR="00B916F1" w:rsidRPr="00E774B2" w:rsidRDefault="00B916F1" w:rsidP="00724328">
            <w:pPr>
              <w:ind w:right="-108"/>
              <w:jc w:val="both"/>
              <w:rPr>
                <w:rFonts w:ascii="Times New Roman" w:hAnsi="Times New Roman"/>
                <w:sz w:val="18"/>
                <w:szCs w:val="18"/>
              </w:rPr>
            </w:pPr>
          </w:p>
        </w:tc>
        <w:tc>
          <w:tcPr>
            <w:tcW w:w="2405" w:type="dxa"/>
            <w:vMerge/>
            <w:vAlign w:val="center"/>
          </w:tcPr>
          <w:p w14:paraId="1202776F" w14:textId="50701B2D" w:rsidR="00B916F1" w:rsidRPr="00E774B2" w:rsidRDefault="00B916F1" w:rsidP="00724328">
            <w:pPr>
              <w:ind w:right="-108"/>
              <w:jc w:val="both"/>
              <w:rPr>
                <w:rFonts w:ascii="Times New Roman" w:hAnsi="Times New Roman"/>
                <w:sz w:val="18"/>
                <w:szCs w:val="18"/>
              </w:rPr>
            </w:pPr>
          </w:p>
        </w:tc>
        <w:tc>
          <w:tcPr>
            <w:tcW w:w="993" w:type="dxa"/>
            <w:vMerge/>
            <w:vAlign w:val="center"/>
          </w:tcPr>
          <w:p w14:paraId="3CFAFC97" w14:textId="77777777" w:rsidR="00B916F1" w:rsidRPr="00E774B2" w:rsidRDefault="00B916F1" w:rsidP="00724328">
            <w:pPr>
              <w:jc w:val="both"/>
              <w:rPr>
                <w:rFonts w:ascii="Times New Roman" w:hAnsi="Times New Roman"/>
                <w:sz w:val="18"/>
                <w:szCs w:val="18"/>
              </w:rPr>
            </w:pPr>
          </w:p>
        </w:tc>
        <w:tc>
          <w:tcPr>
            <w:tcW w:w="1275" w:type="dxa"/>
            <w:vMerge/>
            <w:vAlign w:val="center"/>
          </w:tcPr>
          <w:p w14:paraId="55E74CB6" w14:textId="77777777" w:rsidR="00B916F1" w:rsidRPr="00E774B2" w:rsidRDefault="00B916F1" w:rsidP="00724328">
            <w:pPr>
              <w:jc w:val="both"/>
              <w:rPr>
                <w:rFonts w:ascii="Times New Roman" w:hAnsi="Times New Roman"/>
                <w:sz w:val="18"/>
                <w:szCs w:val="18"/>
              </w:rPr>
            </w:pPr>
          </w:p>
        </w:tc>
        <w:tc>
          <w:tcPr>
            <w:tcW w:w="4536" w:type="dxa"/>
            <w:vAlign w:val="center"/>
          </w:tcPr>
          <w:p w14:paraId="03ACA901" w14:textId="4A0C535F" w:rsidR="00B916F1" w:rsidRPr="00E774B2" w:rsidRDefault="00B916F1" w:rsidP="00724328">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5A1E138A" w14:textId="77777777" w:rsidR="00B916F1" w:rsidRPr="00E774B2" w:rsidRDefault="00B916F1" w:rsidP="00724328">
            <w:pPr>
              <w:jc w:val="both"/>
              <w:rPr>
                <w:rFonts w:ascii="Times New Roman" w:hAnsi="Times New Roman"/>
                <w:sz w:val="18"/>
                <w:szCs w:val="18"/>
                <w:lang w:eastAsia="uk-UA"/>
              </w:rPr>
            </w:pPr>
          </w:p>
        </w:tc>
        <w:tc>
          <w:tcPr>
            <w:tcW w:w="3119" w:type="dxa"/>
            <w:vMerge/>
            <w:vAlign w:val="center"/>
          </w:tcPr>
          <w:p w14:paraId="11DC5060" w14:textId="7EF362B1" w:rsidR="00B916F1" w:rsidRPr="00E774B2" w:rsidRDefault="00B916F1" w:rsidP="00724328">
            <w:pPr>
              <w:jc w:val="both"/>
              <w:rPr>
                <w:rFonts w:ascii="Times New Roman" w:hAnsi="Times New Roman"/>
                <w:sz w:val="18"/>
                <w:szCs w:val="18"/>
                <w:lang w:eastAsia="uk-UA"/>
              </w:rPr>
            </w:pPr>
          </w:p>
        </w:tc>
      </w:tr>
      <w:tr w:rsidR="008E60A5" w:rsidRPr="00E774B2" w14:paraId="6A3D6442" w14:textId="77777777" w:rsidTr="008E60A5">
        <w:trPr>
          <w:trHeight w:val="20"/>
          <w:jc w:val="center"/>
        </w:trPr>
        <w:tc>
          <w:tcPr>
            <w:tcW w:w="425" w:type="dxa"/>
            <w:vAlign w:val="center"/>
          </w:tcPr>
          <w:p w14:paraId="05A76EEB" w14:textId="5CF0ED4D"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36</w:t>
            </w:r>
          </w:p>
        </w:tc>
        <w:tc>
          <w:tcPr>
            <w:tcW w:w="2405" w:type="dxa"/>
            <w:vAlign w:val="center"/>
          </w:tcPr>
          <w:p w14:paraId="1B336C83" w14:textId="63871553"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1561</w:t>
            </w:r>
            <w:r w:rsidR="00914EB0" w:rsidRPr="00914EB0">
              <w:rPr>
                <w:rFonts w:ascii="Times New Roman" w:hAnsi="Times New Roman"/>
                <w:sz w:val="18"/>
                <w:szCs w:val="18"/>
              </w:rPr>
              <w:t>*</w:t>
            </w:r>
            <w:r w:rsidRPr="00E774B2">
              <w:rPr>
                <w:rFonts w:ascii="Times New Roman" w:hAnsi="Times New Roman"/>
                <w:sz w:val="18"/>
                <w:szCs w:val="18"/>
              </w:rPr>
              <w:t>. Встановлення порядку надання інвестиційними фірмами додаткових послуг</w:t>
            </w:r>
          </w:p>
        </w:tc>
        <w:tc>
          <w:tcPr>
            <w:tcW w:w="993" w:type="dxa"/>
            <w:vAlign w:val="center"/>
          </w:tcPr>
          <w:p w14:paraId="6ADE3C5F" w14:textId="6F292C12"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5737F61F" w14:textId="3FF7B584"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1ED69C02" w14:textId="2576BCDB"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порядок надання інвестиційними фірмами додаткових послуг</w:t>
            </w:r>
          </w:p>
        </w:tc>
        <w:tc>
          <w:tcPr>
            <w:tcW w:w="1276" w:type="dxa"/>
            <w:vAlign w:val="center"/>
          </w:tcPr>
          <w:p w14:paraId="152A7FD2" w14:textId="4BCA01CE"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2A2BB7F8" w14:textId="4EE07D0F"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204F9975" w14:textId="77777777" w:rsidTr="008E60A5">
        <w:trPr>
          <w:trHeight w:val="20"/>
          <w:jc w:val="center"/>
        </w:trPr>
        <w:tc>
          <w:tcPr>
            <w:tcW w:w="425" w:type="dxa"/>
            <w:vAlign w:val="center"/>
          </w:tcPr>
          <w:p w14:paraId="5B39E971" w14:textId="4074DFDA"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37</w:t>
            </w:r>
          </w:p>
        </w:tc>
        <w:tc>
          <w:tcPr>
            <w:tcW w:w="2405" w:type="dxa"/>
            <w:vAlign w:val="center"/>
          </w:tcPr>
          <w:p w14:paraId="503C1689" w14:textId="02BB0CA2"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1562</w:t>
            </w:r>
            <w:r w:rsidR="00914EB0">
              <w:rPr>
                <w:rFonts w:ascii="Times New Roman" w:hAnsi="Times New Roman"/>
                <w:sz w:val="18"/>
                <w:szCs w:val="18"/>
              </w:rPr>
              <w:t>*</w:t>
            </w:r>
            <w:r w:rsidRPr="00E774B2">
              <w:rPr>
                <w:rFonts w:ascii="Times New Roman" w:hAnsi="Times New Roman"/>
                <w:sz w:val="18"/>
                <w:szCs w:val="18"/>
              </w:rPr>
              <w:t>. Встановлення порядку та умов видачі ліцензій інвестиційним фірмам</w:t>
            </w:r>
          </w:p>
        </w:tc>
        <w:tc>
          <w:tcPr>
            <w:tcW w:w="993" w:type="dxa"/>
            <w:vAlign w:val="center"/>
          </w:tcPr>
          <w:p w14:paraId="39C49402" w14:textId="4E8F5E40"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62D911D1" w14:textId="76237AA2"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w:t>
            </w:r>
            <w:r w:rsidRPr="00E774B2">
              <w:rPr>
                <w:rFonts w:ascii="Times New Roman" w:hAnsi="Times New Roman"/>
                <w:sz w:val="18"/>
                <w:szCs w:val="18"/>
                <w:lang w:val="ru-RU"/>
              </w:rPr>
              <w:lastRenderedPageBreak/>
              <w:t xml:space="preserve">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2C396874" w14:textId="18E9F7EE"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lastRenderedPageBreak/>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порядок та умови видачі ліцензій інвестиційним фірмам</w:t>
            </w:r>
          </w:p>
        </w:tc>
        <w:tc>
          <w:tcPr>
            <w:tcW w:w="1276" w:type="dxa"/>
            <w:vAlign w:val="center"/>
          </w:tcPr>
          <w:p w14:paraId="4687D495" w14:textId="7592172A"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3168E616" w14:textId="1A7646D3"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52B8B0B4" w14:textId="77777777" w:rsidTr="008E60A5">
        <w:trPr>
          <w:trHeight w:val="20"/>
          <w:jc w:val="center"/>
        </w:trPr>
        <w:tc>
          <w:tcPr>
            <w:tcW w:w="425" w:type="dxa"/>
            <w:vAlign w:val="center"/>
          </w:tcPr>
          <w:p w14:paraId="0A0B9D1A" w14:textId="7F826C8B"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38</w:t>
            </w:r>
          </w:p>
        </w:tc>
        <w:tc>
          <w:tcPr>
            <w:tcW w:w="2405" w:type="dxa"/>
            <w:vAlign w:val="center"/>
          </w:tcPr>
          <w:p w14:paraId="28BEF193" w14:textId="13950FCB"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1563</w:t>
            </w:r>
            <w:r w:rsidR="00914EB0">
              <w:rPr>
                <w:rFonts w:ascii="Times New Roman" w:hAnsi="Times New Roman"/>
                <w:sz w:val="18"/>
                <w:szCs w:val="18"/>
              </w:rPr>
              <w:t>*</w:t>
            </w:r>
            <w:r w:rsidRPr="00E774B2">
              <w:rPr>
                <w:rFonts w:ascii="Times New Roman" w:hAnsi="Times New Roman"/>
                <w:sz w:val="18"/>
                <w:szCs w:val="18"/>
              </w:rPr>
              <w:t>. Встановлення вимог до органів управління інвестиційних фірм</w:t>
            </w:r>
          </w:p>
        </w:tc>
        <w:tc>
          <w:tcPr>
            <w:tcW w:w="993" w:type="dxa"/>
            <w:vAlign w:val="center"/>
          </w:tcPr>
          <w:p w14:paraId="4C4BE149" w14:textId="76A3EC5E"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18A105B3" w14:textId="7AE014F4"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40466699" w14:textId="3C8D6D25"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встановлення вимог до органів управління інвестиційних фірм</w:t>
            </w:r>
          </w:p>
        </w:tc>
        <w:tc>
          <w:tcPr>
            <w:tcW w:w="1276" w:type="dxa"/>
            <w:vAlign w:val="center"/>
          </w:tcPr>
          <w:p w14:paraId="05F8AFF0" w14:textId="573C4388"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67DADF62" w14:textId="63F3405A"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50379C8C" w14:textId="77777777" w:rsidTr="008E60A5">
        <w:trPr>
          <w:trHeight w:val="20"/>
          <w:jc w:val="center"/>
        </w:trPr>
        <w:tc>
          <w:tcPr>
            <w:tcW w:w="425" w:type="dxa"/>
            <w:vAlign w:val="center"/>
          </w:tcPr>
          <w:p w14:paraId="2502BF5A" w14:textId="7887E3B3"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39</w:t>
            </w:r>
          </w:p>
        </w:tc>
        <w:tc>
          <w:tcPr>
            <w:tcW w:w="2405" w:type="dxa"/>
            <w:vAlign w:val="center"/>
          </w:tcPr>
          <w:p w14:paraId="125FDE22" w14:textId="45F00BD5"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1564. Встановлення вимог до розміру та розрахунку капіталу інвестиційної фірми</w:t>
            </w:r>
          </w:p>
        </w:tc>
        <w:tc>
          <w:tcPr>
            <w:tcW w:w="993" w:type="dxa"/>
            <w:vAlign w:val="center"/>
          </w:tcPr>
          <w:p w14:paraId="4737BCE9" w14:textId="5BC929B2"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4CEA4E95" w14:textId="75289898"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02D971AE" w14:textId="74647506"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встановлення вимог до розміру та розрахунку капіталу інвестиційної фірми</w:t>
            </w:r>
          </w:p>
        </w:tc>
        <w:tc>
          <w:tcPr>
            <w:tcW w:w="1276" w:type="dxa"/>
            <w:vAlign w:val="center"/>
          </w:tcPr>
          <w:p w14:paraId="119B1C61" w14:textId="4145E6C6" w:rsidR="002667F9" w:rsidRPr="00E774B2" w:rsidRDefault="002667F9" w:rsidP="00724328">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6AEAE3F2" w14:textId="30824B9A" w:rsidR="002667F9" w:rsidRPr="00E774B2" w:rsidRDefault="002667F9" w:rsidP="00724328">
            <w:pPr>
              <w:jc w:val="both"/>
              <w:rPr>
                <w:rFonts w:ascii="Times New Roman" w:hAnsi="Times New Roman"/>
                <w:sz w:val="18"/>
                <w:szCs w:val="18"/>
              </w:rPr>
            </w:pPr>
            <w:r w:rsidRPr="00E774B2">
              <w:rPr>
                <w:rFonts w:ascii="Times New Roman" w:hAnsi="Times New Roman"/>
                <w:bCs/>
                <w:sz w:val="18"/>
                <w:szCs w:val="18"/>
                <w:shd w:val="clear" w:color="auto" w:fill="FFFFFF"/>
              </w:rPr>
              <w:t xml:space="preserve">Департамент систематизації та аналізу фінансової звітності учасників ринків капіталу та </w:t>
            </w:r>
            <w:proofErr w:type="spellStart"/>
            <w:r w:rsidRPr="00E774B2">
              <w:rPr>
                <w:rFonts w:ascii="Times New Roman" w:hAnsi="Times New Roman"/>
                <w:bCs/>
                <w:sz w:val="18"/>
                <w:szCs w:val="18"/>
                <w:shd w:val="clear" w:color="auto" w:fill="FFFFFF"/>
              </w:rPr>
              <w:t>пруденційного</w:t>
            </w:r>
            <w:proofErr w:type="spellEnd"/>
            <w:r w:rsidRPr="00E774B2">
              <w:rPr>
                <w:rFonts w:ascii="Times New Roman" w:hAnsi="Times New Roman"/>
                <w:bCs/>
                <w:sz w:val="18"/>
                <w:szCs w:val="18"/>
                <w:shd w:val="clear" w:color="auto" w:fill="FFFFFF"/>
              </w:rPr>
              <w:t xml:space="preserve"> нагляду</w:t>
            </w:r>
          </w:p>
        </w:tc>
      </w:tr>
      <w:tr w:rsidR="008E60A5" w:rsidRPr="00E774B2" w14:paraId="310A1F81" w14:textId="77777777" w:rsidTr="008E60A5">
        <w:trPr>
          <w:trHeight w:val="20"/>
          <w:jc w:val="center"/>
        </w:trPr>
        <w:tc>
          <w:tcPr>
            <w:tcW w:w="425" w:type="dxa"/>
            <w:vAlign w:val="center"/>
          </w:tcPr>
          <w:p w14:paraId="1D3967A1" w14:textId="34192BE7"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40</w:t>
            </w:r>
          </w:p>
        </w:tc>
        <w:tc>
          <w:tcPr>
            <w:tcW w:w="2405" w:type="dxa"/>
            <w:vAlign w:val="center"/>
          </w:tcPr>
          <w:p w14:paraId="007D8B58" w14:textId="224B05CD"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1565</w:t>
            </w:r>
            <w:r w:rsidR="00914EB0">
              <w:rPr>
                <w:rFonts w:ascii="Times New Roman" w:hAnsi="Times New Roman"/>
                <w:sz w:val="18"/>
                <w:szCs w:val="18"/>
              </w:rPr>
              <w:t>*</w:t>
            </w:r>
            <w:r w:rsidRPr="00E774B2">
              <w:rPr>
                <w:rFonts w:ascii="Times New Roman" w:hAnsi="Times New Roman"/>
                <w:sz w:val="18"/>
                <w:szCs w:val="18"/>
              </w:rPr>
              <w:t>. Встановлення порядку набуття істотної часті в інвестиційних фірмах</w:t>
            </w:r>
          </w:p>
        </w:tc>
        <w:tc>
          <w:tcPr>
            <w:tcW w:w="993" w:type="dxa"/>
            <w:vAlign w:val="center"/>
          </w:tcPr>
          <w:p w14:paraId="6933FECB" w14:textId="7C72408B"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3F462903" w14:textId="60D3C96A"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w:t>
            </w:r>
            <w:r w:rsidRPr="00E774B2">
              <w:rPr>
                <w:rFonts w:ascii="Times New Roman" w:hAnsi="Times New Roman"/>
                <w:sz w:val="18"/>
                <w:szCs w:val="18"/>
                <w:lang w:val="ru-RU"/>
              </w:rPr>
              <w:lastRenderedPageBreak/>
              <w:t xml:space="preserve">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6B575255" w14:textId="53D57714"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lastRenderedPageBreak/>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порядок набуття істотної участі в інвестиційних фірмах</w:t>
            </w:r>
          </w:p>
        </w:tc>
        <w:tc>
          <w:tcPr>
            <w:tcW w:w="1276" w:type="dxa"/>
            <w:vAlign w:val="center"/>
          </w:tcPr>
          <w:p w14:paraId="397585A3" w14:textId="7996C6EB"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0FFE7CE5" w14:textId="069C6904"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498A2A3C" w14:textId="77777777" w:rsidTr="008E60A5">
        <w:trPr>
          <w:trHeight w:val="20"/>
          <w:jc w:val="center"/>
        </w:trPr>
        <w:tc>
          <w:tcPr>
            <w:tcW w:w="425" w:type="dxa"/>
            <w:vAlign w:val="center"/>
          </w:tcPr>
          <w:p w14:paraId="3058DCA8" w14:textId="17F00986"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41</w:t>
            </w:r>
          </w:p>
        </w:tc>
        <w:tc>
          <w:tcPr>
            <w:tcW w:w="2405" w:type="dxa"/>
            <w:vAlign w:val="center"/>
          </w:tcPr>
          <w:p w14:paraId="6C67682F" w14:textId="3153007B"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1566</w:t>
            </w:r>
            <w:r w:rsidR="00914EB0">
              <w:rPr>
                <w:rFonts w:ascii="Times New Roman" w:hAnsi="Times New Roman"/>
                <w:sz w:val="18"/>
                <w:szCs w:val="18"/>
              </w:rPr>
              <w:t>*</w:t>
            </w:r>
            <w:r w:rsidRPr="00E774B2">
              <w:rPr>
                <w:rFonts w:ascii="Times New Roman" w:hAnsi="Times New Roman"/>
                <w:sz w:val="18"/>
                <w:szCs w:val="18"/>
              </w:rPr>
              <w:t>. Встановлення організаційних вимог до інвестиційних фірм</w:t>
            </w:r>
          </w:p>
        </w:tc>
        <w:tc>
          <w:tcPr>
            <w:tcW w:w="993" w:type="dxa"/>
            <w:vAlign w:val="center"/>
          </w:tcPr>
          <w:p w14:paraId="651B6388" w14:textId="7EA62D09"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7694AC91" w14:textId="79361CBA"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5614C87C" w14:textId="01A01D67"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організаційні вимоги до інвестиційних фірм</w:t>
            </w:r>
          </w:p>
        </w:tc>
        <w:tc>
          <w:tcPr>
            <w:tcW w:w="1276" w:type="dxa"/>
            <w:vAlign w:val="center"/>
          </w:tcPr>
          <w:p w14:paraId="19107FFD" w14:textId="1657D861"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765C2F29" w14:textId="6C94871E"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6ABB273F" w14:textId="77777777" w:rsidTr="008E60A5">
        <w:trPr>
          <w:trHeight w:val="20"/>
          <w:jc w:val="center"/>
        </w:trPr>
        <w:tc>
          <w:tcPr>
            <w:tcW w:w="425" w:type="dxa"/>
            <w:vAlign w:val="center"/>
          </w:tcPr>
          <w:p w14:paraId="74D69322" w14:textId="0D6B61D6"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42</w:t>
            </w:r>
          </w:p>
        </w:tc>
        <w:tc>
          <w:tcPr>
            <w:tcW w:w="2405" w:type="dxa"/>
            <w:vAlign w:val="center"/>
          </w:tcPr>
          <w:p w14:paraId="548320D4" w14:textId="2373E3E3"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1567</w:t>
            </w:r>
            <w:r w:rsidR="00914EB0">
              <w:rPr>
                <w:rFonts w:ascii="Times New Roman" w:hAnsi="Times New Roman"/>
                <w:sz w:val="18"/>
                <w:szCs w:val="18"/>
              </w:rPr>
              <w:t>*</w:t>
            </w:r>
            <w:r w:rsidRPr="00E774B2">
              <w:rPr>
                <w:rFonts w:ascii="Times New Roman" w:hAnsi="Times New Roman"/>
                <w:sz w:val="18"/>
                <w:szCs w:val="18"/>
              </w:rPr>
              <w:t>. Встановлення організаційних вимог до альтернативних торгівельних систем</w:t>
            </w:r>
          </w:p>
        </w:tc>
        <w:tc>
          <w:tcPr>
            <w:tcW w:w="993" w:type="dxa"/>
            <w:vAlign w:val="center"/>
          </w:tcPr>
          <w:p w14:paraId="603FA17E" w14:textId="7C028DF3"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4CCC594E" w14:textId="098B608D"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458F4779" w14:textId="40AD20B3"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встановлення організаційних вимог до альтернативних торгівельних систем</w:t>
            </w:r>
          </w:p>
        </w:tc>
        <w:tc>
          <w:tcPr>
            <w:tcW w:w="1276" w:type="dxa"/>
            <w:vAlign w:val="center"/>
          </w:tcPr>
          <w:p w14:paraId="1E0A560D" w14:textId="4B08E599"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24B5BA5C" w14:textId="290ACA94"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4FFB6D65" w14:textId="77777777" w:rsidTr="008E60A5">
        <w:trPr>
          <w:trHeight w:val="20"/>
          <w:jc w:val="center"/>
        </w:trPr>
        <w:tc>
          <w:tcPr>
            <w:tcW w:w="425" w:type="dxa"/>
            <w:vAlign w:val="center"/>
          </w:tcPr>
          <w:p w14:paraId="3127A86E" w14:textId="4DBF78CF"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43</w:t>
            </w:r>
          </w:p>
        </w:tc>
        <w:tc>
          <w:tcPr>
            <w:tcW w:w="2405" w:type="dxa"/>
            <w:vAlign w:val="center"/>
          </w:tcPr>
          <w:p w14:paraId="28DD9533" w14:textId="10F7FCC1"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1568</w:t>
            </w:r>
            <w:r w:rsidR="00914EB0">
              <w:rPr>
                <w:rFonts w:ascii="Times New Roman" w:hAnsi="Times New Roman"/>
                <w:sz w:val="18"/>
                <w:szCs w:val="18"/>
              </w:rPr>
              <w:t>*</w:t>
            </w:r>
            <w:r w:rsidRPr="00E774B2">
              <w:rPr>
                <w:rFonts w:ascii="Times New Roman" w:hAnsi="Times New Roman"/>
                <w:sz w:val="18"/>
                <w:szCs w:val="18"/>
              </w:rPr>
              <w:t>. Встановлення операційних вимог до інвестиційних фірм</w:t>
            </w:r>
          </w:p>
        </w:tc>
        <w:tc>
          <w:tcPr>
            <w:tcW w:w="993" w:type="dxa"/>
            <w:vAlign w:val="center"/>
          </w:tcPr>
          <w:p w14:paraId="577EC25A" w14:textId="1BA4EB95"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28477708" w14:textId="5FBE2420"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w:t>
            </w:r>
            <w:r w:rsidRPr="00E774B2">
              <w:rPr>
                <w:rFonts w:ascii="Times New Roman" w:hAnsi="Times New Roman"/>
                <w:sz w:val="18"/>
                <w:szCs w:val="18"/>
                <w:lang w:val="ru-RU"/>
              </w:rPr>
              <w:lastRenderedPageBreak/>
              <w:t xml:space="preserve">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57B17BED" w14:textId="568ADCDA"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lastRenderedPageBreak/>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операційні вимоги до інвестиційних фірм</w:t>
            </w:r>
          </w:p>
        </w:tc>
        <w:tc>
          <w:tcPr>
            <w:tcW w:w="1276" w:type="dxa"/>
            <w:vAlign w:val="center"/>
          </w:tcPr>
          <w:p w14:paraId="7FD3F11B" w14:textId="6CD019DB"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4EEC07FE" w14:textId="0D93F2BD"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582CAF1B" w14:textId="77777777" w:rsidTr="008E60A5">
        <w:trPr>
          <w:trHeight w:val="20"/>
          <w:jc w:val="center"/>
        </w:trPr>
        <w:tc>
          <w:tcPr>
            <w:tcW w:w="425" w:type="dxa"/>
            <w:vAlign w:val="center"/>
          </w:tcPr>
          <w:p w14:paraId="2E55B140" w14:textId="6DBA78A5"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44</w:t>
            </w:r>
          </w:p>
        </w:tc>
        <w:tc>
          <w:tcPr>
            <w:tcW w:w="2405" w:type="dxa"/>
            <w:vAlign w:val="center"/>
          </w:tcPr>
          <w:p w14:paraId="7BA09886" w14:textId="7B414588"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1569</w:t>
            </w:r>
            <w:r w:rsidR="00914EB0">
              <w:rPr>
                <w:rFonts w:ascii="Times New Roman" w:hAnsi="Times New Roman"/>
                <w:sz w:val="18"/>
                <w:szCs w:val="18"/>
              </w:rPr>
              <w:t>*</w:t>
            </w:r>
            <w:r w:rsidRPr="00E774B2">
              <w:rPr>
                <w:rFonts w:ascii="Times New Roman" w:hAnsi="Times New Roman"/>
                <w:sz w:val="18"/>
                <w:szCs w:val="18"/>
              </w:rPr>
              <w:t>. Встановлення операційних вимог до альтернативних торговельних систем</w:t>
            </w:r>
          </w:p>
        </w:tc>
        <w:tc>
          <w:tcPr>
            <w:tcW w:w="993" w:type="dxa"/>
            <w:vAlign w:val="center"/>
          </w:tcPr>
          <w:p w14:paraId="6295C52C" w14:textId="0505DCE1"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2D180932" w14:textId="093A42EC"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5B084EE7" w14:textId="58AE2D98"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встановлення операційних вимог до альтернативних торговельних систем</w:t>
            </w:r>
          </w:p>
        </w:tc>
        <w:tc>
          <w:tcPr>
            <w:tcW w:w="1276" w:type="dxa"/>
            <w:vAlign w:val="center"/>
          </w:tcPr>
          <w:p w14:paraId="1E365003" w14:textId="2C64D18D"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68C7E86E" w14:textId="00D59EB6"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6380F44C" w14:textId="77777777" w:rsidTr="008E60A5">
        <w:trPr>
          <w:trHeight w:val="20"/>
          <w:jc w:val="center"/>
        </w:trPr>
        <w:tc>
          <w:tcPr>
            <w:tcW w:w="425" w:type="dxa"/>
            <w:vAlign w:val="center"/>
          </w:tcPr>
          <w:p w14:paraId="184BBA38" w14:textId="696EFDB0"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45</w:t>
            </w:r>
          </w:p>
        </w:tc>
        <w:tc>
          <w:tcPr>
            <w:tcW w:w="2405" w:type="dxa"/>
            <w:vAlign w:val="center"/>
          </w:tcPr>
          <w:p w14:paraId="45469545" w14:textId="05725019"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1570</w:t>
            </w:r>
            <w:r w:rsidR="00914EB0">
              <w:rPr>
                <w:rFonts w:ascii="Times New Roman" w:hAnsi="Times New Roman"/>
                <w:sz w:val="18"/>
                <w:szCs w:val="18"/>
              </w:rPr>
              <w:t>*</w:t>
            </w:r>
            <w:r w:rsidRPr="00E774B2">
              <w:rPr>
                <w:rFonts w:ascii="Times New Roman" w:hAnsi="Times New Roman"/>
                <w:sz w:val="18"/>
                <w:szCs w:val="18"/>
              </w:rPr>
              <w:t>. Встановлення особливостей функціонування альтернативних торговельних систем для малих та середніх підприємств</w:t>
            </w:r>
          </w:p>
        </w:tc>
        <w:tc>
          <w:tcPr>
            <w:tcW w:w="993" w:type="dxa"/>
            <w:vAlign w:val="center"/>
          </w:tcPr>
          <w:p w14:paraId="4B97ACF8" w14:textId="6393CE3D"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51058390" w14:textId="2FFED9C9"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3FD95893" w14:textId="0E258900"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особливості функціонування альтернативних торговельних систем для малих та середніх підприємств</w:t>
            </w:r>
          </w:p>
        </w:tc>
        <w:tc>
          <w:tcPr>
            <w:tcW w:w="1276" w:type="dxa"/>
            <w:vAlign w:val="center"/>
          </w:tcPr>
          <w:p w14:paraId="644AD576" w14:textId="28CA90AD"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1027D772" w14:textId="24A836CB"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325755B9" w14:textId="77777777" w:rsidTr="008E60A5">
        <w:trPr>
          <w:trHeight w:val="20"/>
          <w:jc w:val="center"/>
        </w:trPr>
        <w:tc>
          <w:tcPr>
            <w:tcW w:w="425" w:type="dxa"/>
            <w:vAlign w:val="center"/>
          </w:tcPr>
          <w:p w14:paraId="2BCCD15E" w14:textId="4BC1A4EF"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lastRenderedPageBreak/>
              <w:t>46</w:t>
            </w:r>
          </w:p>
        </w:tc>
        <w:tc>
          <w:tcPr>
            <w:tcW w:w="2405" w:type="dxa"/>
            <w:vAlign w:val="center"/>
          </w:tcPr>
          <w:p w14:paraId="6528F72D" w14:textId="622D074D"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1571</w:t>
            </w:r>
            <w:r w:rsidR="00914EB0">
              <w:rPr>
                <w:rFonts w:ascii="Times New Roman" w:hAnsi="Times New Roman"/>
                <w:sz w:val="18"/>
                <w:szCs w:val="18"/>
              </w:rPr>
              <w:t>*</w:t>
            </w:r>
            <w:r w:rsidRPr="00E774B2">
              <w:rPr>
                <w:rFonts w:ascii="Times New Roman" w:hAnsi="Times New Roman"/>
                <w:sz w:val="18"/>
                <w:szCs w:val="18"/>
              </w:rPr>
              <w:t>. Удосконалення порядку створення філій (відокремлених підрозділів) інвестиційними фірмами</w:t>
            </w:r>
          </w:p>
        </w:tc>
        <w:tc>
          <w:tcPr>
            <w:tcW w:w="993" w:type="dxa"/>
            <w:vAlign w:val="center"/>
          </w:tcPr>
          <w:p w14:paraId="0E983FC1" w14:textId="3C6DBEB9"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02CD6E7C" w14:textId="63F805C5"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6F9F64F1" w14:textId="5B951EDA"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порядок створення філій (відокремлених підрозділів) інвестиційними фірмами</w:t>
            </w:r>
          </w:p>
        </w:tc>
        <w:tc>
          <w:tcPr>
            <w:tcW w:w="1276" w:type="dxa"/>
            <w:vAlign w:val="center"/>
          </w:tcPr>
          <w:p w14:paraId="66B80338" w14:textId="0A8B067F"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50F06B75" w14:textId="25EBEB8B"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76BFE3E8" w14:textId="77777777" w:rsidTr="008E60A5">
        <w:trPr>
          <w:trHeight w:val="20"/>
          <w:jc w:val="center"/>
        </w:trPr>
        <w:tc>
          <w:tcPr>
            <w:tcW w:w="425" w:type="dxa"/>
            <w:vAlign w:val="center"/>
          </w:tcPr>
          <w:p w14:paraId="350052CF" w14:textId="7FF78AE7"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47</w:t>
            </w:r>
          </w:p>
        </w:tc>
        <w:tc>
          <w:tcPr>
            <w:tcW w:w="2405" w:type="dxa"/>
            <w:vAlign w:val="center"/>
          </w:tcPr>
          <w:p w14:paraId="5B807B76" w14:textId="041AADB4"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1572</w:t>
            </w:r>
            <w:r w:rsidR="00914EB0">
              <w:rPr>
                <w:rFonts w:ascii="Times New Roman" w:hAnsi="Times New Roman"/>
                <w:sz w:val="18"/>
                <w:szCs w:val="18"/>
              </w:rPr>
              <w:t>*</w:t>
            </w:r>
            <w:r w:rsidRPr="00E774B2">
              <w:rPr>
                <w:rFonts w:ascii="Times New Roman" w:hAnsi="Times New Roman"/>
                <w:sz w:val="18"/>
                <w:szCs w:val="18"/>
              </w:rPr>
              <w:t>. Встановлення порядку та умов видачі ліцензій операторам регульованого ринку</w:t>
            </w:r>
          </w:p>
        </w:tc>
        <w:tc>
          <w:tcPr>
            <w:tcW w:w="993" w:type="dxa"/>
            <w:vAlign w:val="center"/>
          </w:tcPr>
          <w:p w14:paraId="02BADA1C" w14:textId="77F6710E"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0A8142EB" w14:textId="0B623E21"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6B0D553A" w14:textId="1E1443FF"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порядок та умови видачі ліцензій операторам регульованого ринку</w:t>
            </w:r>
          </w:p>
        </w:tc>
        <w:tc>
          <w:tcPr>
            <w:tcW w:w="1276" w:type="dxa"/>
            <w:vAlign w:val="center"/>
          </w:tcPr>
          <w:p w14:paraId="5837AC28" w14:textId="7F4B2B97"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798B7978" w14:textId="3C605F60"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69EBFFDE" w14:textId="77777777" w:rsidTr="008E60A5">
        <w:trPr>
          <w:trHeight w:val="20"/>
          <w:jc w:val="center"/>
        </w:trPr>
        <w:tc>
          <w:tcPr>
            <w:tcW w:w="425" w:type="dxa"/>
            <w:vAlign w:val="center"/>
          </w:tcPr>
          <w:p w14:paraId="64E2FD46" w14:textId="3DEC8CFA"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48</w:t>
            </w:r>
          </w:p>
        </w:tc>
        <w:tc>
          <w:tcPr>
            <w:tcW w:w="2405" w:type="dxa"/>
            <w:vAlign w:val="center"/>
          </w:tcPr>
          <w:p w14:paraId="3A972A1A" w14:textId="5ED55777"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1573</w:t>
            </w:r>
            <w:r w:rsidR="00914EB0">
              <w:rPr>
                <w:rFonts w:ascii="Times New Roman" w:hAnsi="Times New Roman"/>
                <w:sz w:val="18"/>
                <w:szCs w:val="18"/>
              </w:rPr>
              <w:t>*</w:t>
            </w:r>
            <w:r w:rsidRPr="00E774B2">
              <w:rPr>
                <w:rFonts w:ascii="Times New Roman" w:hAnsi="Times New Roman"/>
                <w:sz w:val="18"/>
                <w:szCs w:val="18"/>
              </w:rPr>
              <w:t>. Встановлення вимог до органів управління операторів регульованого ринку</w:t>
            </w:r>
          </w:p>
        </w:tc>
        <w:tc>
          <w:tcPr>
            <w:tcW w:w="993" w:type="dxa"/>
            <w:vAlign w:val="center"/>
          </w:tcPr>
          <w:p w14:paraId="3177F242" w14:textId="551E08C5"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02127B52" w14:textId="6DC4705C"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w:t>
            </w:r>
            <w:r w:rsidRPr="00E774B2">
              <w:rPr>
                <w:rFonts w:ascii="Times New Roman" w:hAnsi="Times New Roman"/>
                <w:sz w:val="18"/>
                <w:szCs w:val="18"/>
                <w:lang w:val="ru-RU"/>
              </w:rPr>
              <w:lastRenderedPageBreak/>
              <w:t xml:space="preserve">Директивою </w:t>
            </w:r>
            <w:r w:rsidRPr="00E774B2">
              <w:rPr>
                <w:rFonts w:ascii="Times New Roman" w:hAnsi="Times New Roman"/>
                <w:sz w:val="18"/>
                <w:szCs w:val="18"/>
              </w:rPr>
              <w:t>2014/65/ЄС)</w:t>
            </w:r>
          </w:p>
        </w:tc>
        <w:tc>
          <w:tcPr>
            <w:tcW w:w="4536" w:type="dxa"/>
            <w:vAlign w:val="center"/>
            <w:hideMark/>
          </w:tcPr>
          <w:p w14:paraId="5436F3CC" w14:textId="1BF0DB1C"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lastRenderedPageBreak/>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встановлення вимог до органів управління операторів регульованого ринку</w:t>
            </w:r>
          </w:p>
        </w:tc>
        <w:tc>
          <w:tcPr>
            <w:tcW w:w="1276" w:type="dxa"/>
            <w:vAlign w:val="center"/>
          </w:tcPr>
          <w:p w14:paraId="70E33917" w14:textId="155CCC49"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5B33B678" w14:textId="6AD462E7"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62935CB8" w14:textId="77777777" w:rsidTr="008E60A5">
        <w:trPr>
          <w:trHeight w:val="20"/>
          <w:jc w:val="center"/>
        </w:trPr>
        <w:tc>
          <w:tcPr>
            <w:tcW w:w="425" w:type="dxa"/>
            <w:vAlign w:val="center"/>
          </w:tcPr>
          <w:p w14:paraId="76F33A67" w14:textId="28C253D2"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49</w:t>
            </w:r>
          </w:p>
        </w:tc>
        <w:tc>
          <w:tcPr>
            <w:tcW w:w="2405" w:type="dxa"/>
            <w:vAlign w:val="center"/>
          </w:tcPr>
          <w:p w14:paraId="1DC3E588" w14:textId="7F3A4DE7"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1574</w:t>
            </w:r>
            <w:r w:rsidR="00914EB0">
              <w:rPr>
                <w:rFonts w:ascii="Times New Roman" w:hAnsi="Times New Roman"/>
                <w:sz w:val="18"/>
                <w:szCs w:val="18"/>
              </w:rPr>
              <w:t>*</w:t>
            </w:r>
            <w:r w:rsidRPr="00E774B2">
              <w:rPr>
                <w:rFonts w:ascii="Times New Roman" w:hAnsi="Times New Roman"/>
                <w:sz w:val="18"/>
                <w:szCs w:val="18"/>
              </w:rPr>
              <w:t>. Встановлення організаційних вимог до регульованих ринків</w:t>
            </w:r>
          </w:p>
        </w:tc>
        <w:tc>
          <w:tcPr>
            <w:tcW w:w="993" w:type="dxa"/>
            <w:vAlign w:val="center"/>
          </w:tcPr>
          <w:p w14:paraId="44625976" w14:textId="28C07385"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32C5817B" w14:textId="2124B062"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7F494BDF" w14:textId="1A11AA78"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встановлення організаційних вимог до регульованих ринків</w:t>
            </w:r>
          </w:p>
        </w:tc>
        <w:tc>
          <w:tcPr>
            <w:tcW w:w="1276" w:type="dxa"/>
            <w:vAlign w:val="center"/>
          </w:tcPr>
          <w:p w14:paraId="4C5EE0DE" w14:textId="2C7CA95E"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39F0B66E" w14:textId="58122D40"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0CEA366A" w14:textId="77777777" w:rsidTr="008E60A5">
        <w:trPr>
          <w:trHeight w:val="20"/>
          <w:jc w:val="center"/>
        </w:trPr>
        <w:tc>
          <w:tcPr>
            <w:tcW w:w="425" w:type="dxa"/>
            <w:vAlign w:val="center"/>
          </w:tcPr>
          <w:p w14:paraId="4D6C82C4" w14:textId="70B0B57F"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50</w:t>
            </w:r>
          </w:p>
        </w:tc>
        <w:tc>
          <w:tcPr>
            <w:tcW w:w="2405" w:type="dxa"/>
            <w:vAlign w:val="center"/>
          </w:tcPr>
          <w:p w14:paraId="4A58F8FA" w14:textId="38BD4334"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1575</w:t>
            </w:r>
            <w:r w:rsidR="00914EB0">
              <w:rPr>
                <w:rFonts w:ascii="Times New Roman" w:hAnsi="Times New Roman"/>
                <w:sz w:val="18"/>
                <w:szCs w:val="18"/>
              </w:rPr>
              <w:t>*</w:t>
            </w:r>
            <w:r w:rsidRPr="00E774B2">
              <w:rPr>
                <w:rFonts w:ascii="Times New Roman" w:hAnsi="Times New Roman"/>
                <w:sz w:val="18"/>
                <w:szCs w:val="18"/>
              </w:rPr>
              <w:t>. Встановлення операційних вимог до регульованих ринків</w:t>
            </w:r>
          </w:p>
        </w:tc>
        <w:tc>
          <w:tcPr>
            <w:tcW w:w="993" w:type="dxa"/>
            <w:vAlign w:val="center"/>
          </w:tcPr>
          <w:p w14:paraId="316D79A7" w14:textId="1EFD5E45"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0771AC5D" w14:textId="0B5C825A"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52546B81" w14:textId="5E052BE4"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встановлення операційних вимог до регульованих ринків</w:t>
            </w:r>
          </w:p>
        </w:tc>
        <w:tc>
          <w:tcPr>
            <w:tcW w:w="1276" w:type="dxa"/>
            <w:vAlign w:val="center"/>
          </w:tcPr>
          <w:p w14:paraId="753AF2B1" w14:textId="116BF4F8"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0BAD2828" w14:textId="6EE57EB6"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1BFC169F" w14:textId="77777777" w:rsidTr="008E60A5">
        <w:trPr>
          <w:trHeight w:val="20"/>
          <w:jc w:val="center"/>
        </w:trPr>
        <w:tc>
          <w:tcPr>
            <w:tcW w:w="425" w:type="dxa"/>
            <w:vAlign w:val="center"/>
          </w:tcPr>
          <w:p w14:paraId="390C6582" w14:textId="31F8842E"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51</w:t>
            </w:r>
          </w:p>
        </w:tc>
        <w:tc>
          <w:tcPr>
            <w:tcW w:w="2405" w:type="dxa"/>
            <w:vAlign w:val="center"/>
          </w:tcPr>
          <w:p w14:paraId="1036369C" w14:textId="6F8B5F10"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1576</w:t>
            </w:r>
            <w:r w:rsidR="00914EB0">
              <w:rPr>
                <w:rFonts w:ascii="Times New Roman" w:hAnsi="Times New Roman"/>
                <w:sz w:val="18"/>
                <w:szCs w:val="18"/>
              </w:rPr>
              <w:t>*</w:t>
            </w:r>
            <w:r w:rsidRPr="00E774B2">
              <w:rPr>
                <w:rFonts w:ascii="Times New Roman" w:hAnsi="Times New Roman"/>
                <w:sz w:val="18"/>
                <w:szCs w:val="18"/>
              </w:rPr>
              <w:t>. Встановлення вимог та показників, що обмежують ризики учасників регульованого ринку деривативів</w:t>
            </w:r>
          </w:p>
        </w:tc>
        <w:tc>
          <w:tcPr>
            <w:tcW w:w="993" w:type="dxa"/>
            <w:vAlign w:val="center"/>
          </w:tcPr>
          <w:p w14:paraId="7BA5D959" w14:textId="23B3B455"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7F604873" w14:textId="3D7DC718"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r w:rsidRPr="00E774B2">
              <w:rPr>
                <w:rFonts w:ascii="Times New Roman" w:hAnsi="Times New Roman"/>
                <w:sz w:val="18"/>
                <w:szCs w:val="18"/>
                <w:lang w:val="ru-RU"/>
              </w:rPr>
              <w:lastRenderedPageBreak/>
              <w:t>(</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0AD9B7B2" w14:textId="2EEE19CB"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lastRenderedPageBreak/>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встановлення вимог та показників, що обмежують ризики учасників регульованого ринку деривативів</w:t>
            </w:r>
          </w:p>
        </w:tc>
        <w:tc>
          <w:tcPr>
            <w:tcW w:w="1276" w:type="dxa"/>
            <w:vAlign w:val="center"/>
          </w:tcPr>
          <w:p w14:paraId="72692C98" w14:textId="41F301E0"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5D68E3E8" w14:textId="717D63C3"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0591D964" w14:textId="77777777" w:rsidTr="008E60A5">
        <w:trPr>
          <w:trHeight w:val="20"/>
          <w:jc w:val="center"/>
        </w:trPr>
        <w:tc>
          <w:tcPr>
            <w:tcW w:w="425" w:type="dxa"/>
            <w:vAlign w:val="center"/>
          </w:tcPr>
          <w:p w14:paraId="22BDE116" w14:textId="0E04E034"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52</w:t>
            </w:r>
          </w:p>
        </w:tc>
        <w:tc>
          <w:tcPr>
            <w:tcW w:w="2405" w:type="dxa"/>
            <w:vAlign w:val="center"/>
          </w:tcPr>
          <w:p w14:paraId="30FC9559" w14:textId="448CD15B"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1577</w:t>
            </w:r>
            <w:r w:rsidR="00914EB0">
              <w:rPr>
                <w:rFonts w:ascii="Times New Roman" w:hAnsi="Times New Roman"/>
                <w:sz w:val="18"/>
                <w:szCs w:val="18"/>
              </w:rPr>
              <w:t>*</w:t>
            </w:r>
            <w:r w:rsidRPr="00E774B2">
              <w:rPr>
                <w:rFonts w:ascii="Times New Roman" w:hAnsi="Times New Roman"/>
                <w:sz w:val="18"/>
                <w:szCs w:val="18"/>
              </w:rPr>
              <w:t>. Встановлення порядку авторизації інформаційних агентів на фондовому ринку</w:t>
            </w:r>
          </w:p>
        </w:tc>
        <w:tc>
          <w:tcPr>
            <w:tcW w:w="993" w:type="dxa"/>
            <w:vAlign w:val="center"/>
          </w:tcPr>
          <w:p w14:paraId="4A5BB316" w14:textId="37FE5EC4"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40B6511B" w14:textId="0F6F136D"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64FA4B06" w14:textId="2BC85D76"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порядок авторизації інформаційних агентів на фондовому ринку</w:t>
            </w:r>
          </w:p>
        </w:tc>
        <w:tc>
          <w:tcPr>
            <w:tcW w:w="1276" w:type="dxa"/>
            <w:vAlign w:val="center"/>
          </w:tcPr>
          <w:p w14:paraId="11743D7D" w14:textId="1BB91A72"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711D2142" w14:textId="47E0ADB1"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3CBB7915" w14:textId="77777777" w:rsidTr="008E60A5">
        <w:trPr>
          <w:trHeight w:val="20"/>
          <w:jc w:val="center"/>
        </w:trPr>
        <w:tc>
          <w:tcPr>
            <w:tcW w:w="425" w:type="dxa"/>
            <w:vAlign w:val="center"/>
          </w:tcPr>
          <w:p w14:paraId="426F7E42" w14:textId="39435900"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53</w:t>
            </w:r>
          </w:p>
        </w:tc>
        <w:tc>
          <w:tcPr>
            <w:tcW w:w="2405" w:type="dxa"/>
            <w:vAlign w:val="center"/>
          </w:tcPr>
          <w:p w14:paraId="474D80E8" w14:textId="75059DF0"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1578</w:t>
            </w:r>
            <w:r w:rsidR="00914EB0">
              <w:rPr>
                <w:rFonts w:ascii="Times New Roman" w:hAnsi="Times New Roman"/>
                <w:sz w:val="18"/>
                <w:szCs w:val="18"/>
              </w:rPr>
              <w:t>*</w:t>
            </w:r>
            <w:r w:rsidRPr="00E774B2">
              <w:rPr>
                <w:rFonts w:ascii="Times New Roman" w:hAnsi="Times New Roman"/>
                <w:sz w:val="18"/>
                <w:szCs w:val="18"/>
              </w:rPr>
              <w:t>. Встановлення вимог до органів управління інформаційних агентів на фондовому ринку</w:t>
            </w:r>
          </w:p>
        </w:tc>
        <w:tc>
          <w:tcPr>
            <w:tcW w:w="993" w:type="dxa"/>
            <w:vAlign w:val="center"/>
          </w:tcPr>
          <w:p w14:paraId="75B7AFAE" w14:textId="0641436B"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4C2505DD" w14:textId="5DB6B91D"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03572B3D" w14:textId="2D525F76"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встановлення вимог до органів управління інформаційних агентів на фондовому ринку</w:t>
            </w:r>
          </w:p>
        </w:tc>
        <w:tc>
          <w:tcPr>
            <w:tcW w:w="1276" w:type="dxa"/>
            <w:vAlign w:val="center"/>
          </w:tcPr>
          <w:p w14:paraId="2A14FBCD" w14:textId="4E80E400"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4222664D" w14:textId="3367A440"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451E440B" w14:textId="77777777" w:rsidTr="008E60A5">
        <w:trPr>
          <w:trHeight w:val="20"/>
          <w:jc w:val="center"/>
        </w:trPr>
        <w:tc>
          <w:tcPr>
            <w:tcW w:w="425" w:type="dxa"/>
            <w:vAlign w:val="center"/>
          </w:tcPr>
          <w:p w14:paraId="6ABD91D0" w14:textId="6AE353F3"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54</w:t>
            </w:r>
          </w:p>
        </w:tc>
        <w:tc>
          <w:tcPr>
            <w:tcW w:w="2405" w:type="dxa"/>
            <w:vAlign w:val="center"/>
          </w:tcPr>
          <w:p w14:paraId="7F20DDB0" w14:textId="6C1FA83B"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1579</w:t>
            </w:r>
            <w:r w:rsidR="00914EB0">
              <w:rPr>
                <w:rFonts w:ascii="Times New Roman" w:hAnsi="Times New Roman"/>
                <w:sz w:val="18"/>
                <w:szCs w:val="18"/>
              </w:rPr>
              <w:t>*</w:t>
            </w:r>
            <w:r w:rsidRPr="00E774B2">
              <w:rPr>
                <w:rFonts w:ascii="Times New Roman" w:hAnsi="Times New Roman"/>
                <w:sz w:val="18"/>
                <w:szCs w:val="18"/>
              </w:rPr>
              <w:t xml:space="preserve">. Встановлення організаційних вимог до інформаційних агентів на фондовому ринку </w:t>
            </w:r>
          </w:p>
        </w:tc>
        <w:tc>
          <w:tcPr>
            <w:tcW w:w="993" w:type="dxa"/>
            <w:vAlign w:val="center"/>
          </w:tcPr>
          <w:p w14:paraId="5E52B06D" w14:textId="701AAC7B"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24261B84" w14:textId="67B087BD"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lastRenderedPageBreak/>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2AE59895" w14:textId="435EBA83"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lastRenderedPageBreak/>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встановлення організаційних вимог до інформаційних агентів на фондовому ринку</w:t>
            </w:r>
          </w:p>
        </w:tc>
        <w:tc>
          <w:tcPr>
            <w:tcW w:w="1276" w:type="dxa"/>
            <w:vAlign w:val="center"/>
          </w:tcPr>
          <w:p w14:paraId="3A253C7E" w14:textId="647A12CC"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451B587B" w14:textId="020CA511"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55447083" w14:textId="77777777" w:rsidTr="008E60A5">
        <w:trPr>
          <w:trHeight w:val="20"/>
          <w:jc w:val="center"/>
        </w:trPr>
        <w:tc>
          <w:tcPr>
            <w:tcW w:w="425" w:type="dxa"/>
            <w:vAlign w:val="center"/>
          </w:tcPr>
          <w:p w14:paraId="564842D4" w14:textId="7E1C3E3D"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55</w:t>
            </w:r>
          </w:p>
        </w:tc>
        <w:tc>
          <w:tcPr>
            <w:tcW w:w="2405" w:type="dxa"/>
            <w:vAlign w:val="center"/>
          </w:tcPr>
          <w:p w14:paraId="35254046" w14:textId="49622C3F"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1580. Встановлення порядку функціонування безпечних каналів зв’язку для здійснення учасниками фондового ринку повідомлень про порушення законодавства на фондовому ринку</w:t>
            </w:r>
          </w:p>
        </w:tc>
        <w:tc>
          <w:tcPr>
            <w:tcW w:w="993" w:type="dxa"/>
            <w:vAlign w:val="center"/>
          </w:tcPr>
          <w:p w14:paraId="34E6F95A" w14:textId="230FEFA8"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766711AF" w14:textId="3DE30C83"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711F94F1" w14:textId="64FA6E51"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порядок функціонування безпечних каналів зв’язку для здійснення учасниками фондового ринку повідомлень про порушення законодавства на фондовому ринку</w:t>
            </w:r>
          </w:p>
        </w:tc>
        <w:tc>
          <w:tcPr>
            <w:tcW w:w="1276" w:type="dxa"/>
            <w:vAlign w:val="center"/>
          </w:tcPr>
          <w:p w14:paraId="11017CBA" w14:textId="08D66A7F" w:rsidR="002667F9" w:rsidRPr="00E774B2" w:rsidRDefault="002667F9" w:rsidP="00724328">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63A1E7BF" w14:textId="418E73E9" w:rsidR="002667F9" w:rsidRPr="00E774B2" w:rsidRDefault="002667F9" w:rsidP="00724328">
            <w:pPr>
              <w:jc w:val="both"/>
              <w:rPr>
                <w:rFonts w:ascii="Times New Roman" w:hAnsi="Times New Roman"/>
                <w:sz w:val="18"/>
                <w:szCs w:val="18"/>
              </w:rPr>
            </w:pPr>
            <w:r w:rsidRPr="00E774B2">
              <w:rPr>
                <w:rFonts w:ascii="Times New Roman" w:hAnsi="Times New Roman"/>
                <w:bCs/>
                <w:sz w:val="18"/>
                <w:szCs w:val="18"/>
                <w:shd w:val="clear" w:color="auto" w:fill="FFFFFF"/>
              </w:rPr>
              <w:t>Департамент інформаційних технологій</w:t>
            </w:r>
          </w:p>
        </w:tc>
      </w:tr>
      <w:tr w:rsidR="008E60A5" w:rsidRPr="00E774B2" w14:paraId="14C77091" w14:textId="77777777" w:rsidTr="008E60A5">
        <w:trPr>
          <w:trHeight w:val="20"/>
          <w:jc w:val="center"/>
        </w:trPr>
        <w:tc>
          <w:tcPr>
            <w:tcW w:w="425" w:type="dxa"/>
            <w:vAlign w:val="center"/>
          </w:tcPr>
          <w:p w14:paraId="715F235C" w14:textId="5C36DA88"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56</w:t>
            </w:r>
          </w:p>
        </w:tc>
        <w:tc>
          <w:tcPr>
            <w:tcW w:w="2405" w:type="dxa"/>
            <w:vAlign w:val="center"/>
          </w:tcPr>
          <w:p w14:paraId="3D9D4188" w14:textId="2F1CCD2F"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1581</w:t>
            </w:r>
            <w:r w:rsidR="00914EB0">
              <w:rPr>
                <w:rFonts w:ascii="Times New Roman" w:hAnsi="Times New Roman"/>
                <w:sz w:val="18"/>
                <w:szCs w:val="18"/>
              </w:rPr>
              <w:t>*</w:t>
            </w:r>
            <w:r w:rsidRPr="00E774B2">
              <w:rPr>
                <w:rFonts w:ascii="Times New Roman" w:hAnsi="Times New Roman"/>
                <w:sz w:val="18"/>
                <w:szCs w:val="18"/>
              </w:rPr>
              <w:t>. Встановлення переліку інформації, що становить професійну таємницю</w:t>
            </w:r>
          </w:p>
        </w:tc>
        <w:tc>
          <w:tcPr>
            <w:tcW w:w="993" w:type="dxa"/>
            <w:vAlign w:val="center"/>
          </w:tcPr>
          <w:p w14:paraId="30AE0F13" w14:textId="16CEA900"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05AAB0E1" w14:textId="1B5A7E16"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54E7E67B" w14:textId="6B1E54DE"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перелік інформації, що становить професійну таємницю</w:t>
            </w:r>
          </w:p>
        </w:tc>
        <w:tc>
          <w:tcPr>
            <w:tcW w:w="1276" w:type="dxa"/>
            <w:vAlign w:val="center"/>
          </w:tcPr>
          <w:p w14:paraId="755A20C5" w14:textId="41E4395E"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5F81E1FC" w14:textId="011A9F33"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3C4BF3BF" w14:textId="77777777" w:rsidTr="008E60A5">
        <w:trPr>
          <w:trHeight w:val="20"/>
          <w:jc w:val="center"/>
        </w:trPr>
        <w:tc>
          <w:tcPr>
            <w:tcW w:w="425" w:type="dxa"/>
            <w:vAlign w:val="center"/>
          </w:tcPr>
          <w:p w14:paraId="338455B2" w14:textId="743DD568"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57</w:t>
            </w:r>
          </w:p>
        </w:tc>
        <w:tc>
          <w:tcPr>
            <w:tcW w:w="2405" w:type="dxa"/>
            <w:vAlign w:val="center"/>
          </w:tcPr>
          <w:p w14:paraId="4236335B" w14:textId="6AB6F447"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1582</w:t>
            </w:r>
            <w:r w:rsidR="00914EB0">
              <w:rPr>
                <w:rFonts w:ascii="Times New Roman" w:hAnsi="Times New Roman"/>
                <w:sz w:val="18"/>
                <w:szCs w:val="18"/>
              </w:rPr>
              <w:t>*</w:t>
            </w:r>
            <w:r w:rsidRPr="00E774B2">
              <w:rPr>
                <w:rFonts w:ascii="Times New Roman" w:hAnsi="Times New Roman"/>
                <w:sz w:val="18"/>
                <w:szCs w:val="18"/>
              </w:rPr>
              <w:t>. Встановлення порядку визначення інвестиційними фірмами “кваліфікованих інвесторів” та обмежень на вчинення правочинів з фінансовими інструментами для некваліфікованих інвесторів</w:t>
            </w:r>
          </w:p>
        </w:tc>
        <w:tc>
          <w:tcPr>
            <w:tcW w:w="993" w:type="dxa"/>
            <w:vAlign w:val="center"/>
          </w:tcPr>
          <w:p w14:paraId="2DCC69CB" w14:textId="1058DD60"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23D9B4E6" w14:textId="7C210BE8"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w:t>
            </w:r>
            <w:r w:rsidRPr="00E774B2">
              <w:rPr>
                <w:rFonts w:ascii="Times New Roman" w:hAnsi="Times New Roman"/>
                <w:sz w:val="18"/>
                <w:szCs w:val="18"/>
                <w:lang w:val="ru-RU"/>
              </w:rPr>
              <w:lastRenderedPageBreak/>
              <w:t xml:space="preserve">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345D0B3E" w14:textId="00504E55"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lastRenderedPageBreak/>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порядок визначення інвестиційними фірмами “кваліфікованих інвесторів” та обмежень на вчинення правочинів з фінансовими інструментами для некваліфікованих інвесторів</w:t>
            </w:r>
          </w:p>
        </w:tc>
        <w:tc>
          <w:tcPr>
            <w:tcW w:w="1276" w:type="dxa"/>
            <w:vAlign w:val="center"/>
          </w:tcPr>
          <w:p w14:paraId="557062DA" w14:textId="5583AC4E"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7085138D" w14:textId="1DA81D15"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4BCF290C" w14:textId="77777777" w:rsidTr="008E60A5">
        <w:trPr>
          <w:trHeight w:val="20"/>
          <w:jc w:val="center"/>
        </w:trPr>
        <w:tc>
          <w:tcPr>
            <w:tcW w:w="425" w:type="dxa"/>
            <w:vAlign w:val="center"/>
          </w:tcPr>
          <w:p w14:paraId="2E5C32B5" w14:textId="047801A7"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58</w:t>
            </w:r>
          </w:p>
        </w:tc>
        <w:tc>
          <w:tcPr>
            <w:tcW w:w="2405" w:type="dxa"/>
            <w:vAlign w:val="center"/>
          </w:tcPr>
          <w:p w14:paraId="48D2B30A" w14:textId="3E21A7C9"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1583</w:t>
            </w:r>
            <w:r w:rsidR="00914EB0">
              <w:rPr>
                <w:rFonts w:ascii="Times New Roman" w:hAnsi="Times New Roman"/>
                <w:sz w:val="18"/>
                <w:szCs w:val="18"/>
              </w:rPr>
              <w:t>*</w:t>
            </w:r>
            <w:r w:rsidRPr="00E774B2">
              <w:rPr>
                <w:rFonts w:ascii="Times New Roman" w:hAnsi="Times New Roman"/>
                <w:sz w:val="18"/>
                <w:szCs w:val="18"/>
              </w:rPr>
              <w:t>. Встановлення порядку та строків подання інвестиційними фірмами та операторами ринку звітних даних</w:t>
            </w:r>
          </w:p>
        </w:tc>
        <w:tc>
          <w:tcPr>
            <w:tcW w:w="993" w:type="dxa"/>
            <w:vAlign w:val="center"/>
          </w:tcPr>
          <w:p w14:paraId="1A5F4236" w14:textId="3C201E6C"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2A112730" w14:textId="441876F2"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562B5981" w14:textId="71FDA0DD"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розроблення, затвердження та реєстрація у Мін’юсті нормативно-правовий акт про порядок та строки подання інвестиційною фірмою та операторами ринку звітних даних</w:t>
            </w:r>
          </w:p>
        </w:tc>
        <w:tc>
          <w:tcPr>
            <w:tcW w:w="1276" w:type="dxa"/>
            <w:vAlign w:val="center"/>
          </w:tcPr>
          <w:p w14:paraId="6B64A5FA" w14:textId="4F30F3DB"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58157FA8" w14:textId="538D3630"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28C4F5B3" w14:textId="77777777" w:rsidTr="008E60A5">
        <w:trPr>
          <w:trHeight w:val="20"/>
          <w:jc w:val="center"/>
        </w:trPr>
        <w:tc>
          <w:tcPr>
            <w:tcW w:w="425" w:type="dxa"/>
            <w:vAlign w:val="center"/>
          </w:tcPr>
          <w:p w14:paraId="7CA1CC46" w14:textId="68C68CB8"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59</w:t>
            </w:r>
          </w:p>
        </w:tc>
        <w:tc>
          <w:tcPr>
            <w:tcW w:w="2405" w:type="dxa"/>
            <w:vAlign w:val="center"/>
          </w:tcPr>
          <w:p w14:paraId="6566831B" w14:textId="4978EAA4"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1584</w:t>
            </w:r>
            <w:r w:rsidR="00914EB0">
              <w:rPr>
                <w:rFonts w:ascii="Times New Roman" w:hAnsi="Times New Roman"/>
                <w:sz w:val="18"/>
                <w:szCs w:val="18"/>
              </w:rPr>
              <w:t>*</w:t>
            </w:r>
            <w:r w:rsidRPr="00E774B2">
              <w:rPr>
                <w:rFonts w:ascii="Times New Roman" w:hAnsi="Times New Roman"/>
                <w:sz w:val="18"/>
                <w:szCs w:val="18"/>
              </w:rPr>
              <w:t>. Встановлення порядку ведення та оприлюднення на офіційному веб-сайті НКЦПФР переліку регульованих ринків, які функціонують на території України, та їх операторів</w:t>
            </w:r>
          </w:p>
        </w:tc>
        <w:tc>
          <w:tcPr>
            <w:tcW w:w="993" w:type="dxa"/>
            <w:vAlign w:val="center"/>
          </w:tcPr>
          <w:p w14:paraId="51F0F11A" w14:textId="225F9253"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31394206" w14:textId="5AE57DF5"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28C0832B" w14:textId="6F191B4D"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порядок ведення та оприлюднення на офіційному веб-сайті НКЦПФР переліку регульованих ринків, які функціонують на території України, та їх операторів</w:t>
            </w:r>
          </w:p>
        </w:tc>
        <w:tc>
          <w:tcPr>
            <w:tcW w:w="1276" w:type="dxa"/>
            <w:vAlign w:val="center"/>
          </w:tcPr>
          <w:p w14:paraId="33B5AD95" w14:textId="45057B6E" w:rsidR="002667F9" w:rsidRPr="00E774B2" w:rsidRDefault="002667F9" w:rsidP="00724328">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7C74D2B9" w14:textId="0F406029" w:rsidR="002667F9" w:rsidRPr="00E774B2" w:rsidRDefault="002667F9" w:rsidP="00724328">
            <w:pPr>
              <w:jc w:val="both"/>
              <w:rPr>
                <w:rFonts w:ascii="Times New Roman" w:hAnsi="Times New Roman"/>
                <w:sz w:val="18"/>
                <w:szCs w:val="18"/>
              </w:rPr>
            </w:pPr>
            <w:r w:rsidRPr="00E774B2">
              <w:rPr>
                <w:rFonts w:ascii="Times New Roman" w:hAnsi="Times New Roman"/>
                <w:bCs/>
                <w:sz w:val="18"/>
                <w:szCs w:val="18"/>
                <w:shd w:val="clear" w:color="auto" w:fill="FFFFFF"/>
              </w:rPr>
              <w:t>Департамент ліцензування професійних учасників фондового ринку</w:t>
            </w:r>
          </w:p>
        </w:tc>
      </w:tr>
      <w:tr w:rsidR="008E60A5" w:rsidRPr="00E774B2" w14:paraId="6A3161E4" w14:textId="77777777" w:rsidTr="008E60A5">
        <w:trPr>
          <w:trHeight w:val="20"/>
          <w:jc w:val="center"/>
        </w:trPr>
        <w:tc>
          <w:tcPr>
            <w:tcW w:w="425" w:type="dxa"/>
            <w:vAlign w:val="center"/>
          </w:tcPr>
          <w:p w14:paraId="66F7E986" w14:textId="4B9A0818"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60</w:t>
            </w:r>
          </w:p>
        </w:tc>
        <w:tc>
          <w:tcPr>
            <w:tcW w:w="2405" w:type="dxa"/>
            <w:vAlign w:val="center"/>
          </w:tcPr>
          <w:p w14:paraId="27129C7C" w14:textId="1CC66F17"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1585</w:t>
            </w:r>
            <w:r w:rsidR="00914EB0">
              <w:rPr>
                <w:rFonts w:ascii="Times New Roman" w:hAnsi="Times New Roman"/>
                <w:sz w:val="18"/>
                <w:szCs w:val="18"/>
              </w:rPr>
              <w:t>*</w:t>
            </w:r>
            <w:r w:rsidRPr="00E774B2">
              <w:rPr>
                <w:rFonts w:ascii="Times New Roman" w:hAnsi="Times New Roman"/>
                <w:sz w:val="18"/>
                <w:szCs w:val="18"/>
              </w:rPr>
              <w:t xml:space="preserve">. Встановлення вимог до правочинів, що вчиняються інвестиційною фірмою у процесі провадження нею професійної діяльності на </w:t>
            </w:r>
            <w:r w:rsidRPr="00E774B2">
              <w:rPr>
                <w:rFonts w:ascii="Times New Roman" w:hAnsi="Times New Roman"/>
                <w:sz w:val="18"/>
                <w:szCs w:val="18"/>
              </w:rPr>
              <w:lastRenderedPageBreak/>
              <w:t>ринках капіталу та до інформації, яка повинна міститись у внутрішніх правилах виконання доручень клієнтів</w:t>
            </w:r>
          </w:p>
        </w:tc>
        <w:tc>
          <w:tcPr>
            <w:tcW w:w="993" w:type="dxa"/>
            <w:vAlign w:val="center"/>
          </w:tcPr>
          <w:p w14:paraId="72D5475F" w14:textId="34C7DB62"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lastRenderedPageBreak/>
              <w:t>стаття 133, додаток XVII</w:t>
            </w:r>
          </w:p>
        </w:tc>
        <w:tc>
          <w:tcPr>
            <w:tcW w:w="1275" w:type="dxa"/>
            <w:vAlign w:val="center"/>
          </w:tcPr>
          <w:p w14:paraId="214CB9BC" w14:textId="144F97D9"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w:t>
            </w:r>
            <w:r w:rsidRPr="00E774B2">
              <w:rPr>
                <w:rFonts w:ascii="Times New Roman" w:hAnsi="Times New Roman"/>
                <w:sz w:val="18"/>
                <w:szCs w:val="18"/>
                <w:lang w:val="ru-RU"/>
              </w:rPr>
              <w:lastRenderedPageBreak/>
              <w:t xml:space="preserve">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100A0D54" w14:textId="7CA6AD21"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lastRenderedPageBreak/>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встановлення вимог до правочинів, що вчиняються інвестиційною фірмою у процесі провадження нею професійної діяльності на ринках капіталу та до інформації, яка повинна міститись у внутрішніх правилах виконання доручень клієнтів</w:t>
            </w:r>
          </w:p>
        </w:tc>
        <w:tc>
          <w:tcPr>
            <w:tcW w:w="1276" w:type="dxa"/>
            <w:vAlign w:val="center"/>
          </w:tcPr>
          <w:p w14:paraId="7AE5E234" w14:textId="60A0FC97"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6CADFF8B" w14:textId="5BD0F8CE"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48EB3C75" w14:textId="77777777" w:rsidTr="008E60A5">
        <w:trPr>
          <w:trHeight w:val="20"/>
          <w:jc w:val="center"/>
        </w:trPr>
        <w:tc>
          <w:tcPr>
            <w:tcW w:w="425" w:type="dxa"/>
            <w:vAlign w:val="center"/>
          </w:tcPr>
          <w:p w14:paraId="1E98B851" w14:textId="7007AD47"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61</w:t>
            </w:r>
          </w:p>
        </w:tc>
        <w:tc>
          <w:tcPr>
            <w:tcW w:w="2405" w:type="dxa"/>
            <w:vAlign w:val="center"/>
          </w:tcPr>
          <w:p w14:paraId="03856556" w14:textId="51ED7B1C"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1586. Встановлення порядку застосування санкцій та інших заходів впливу НКЦПФР</w:t>
            </w:r>
          </w:p>
        </w:tc>
        <w:tc>
          <w:tcPr>
            <w:tcW w:w="993" w:type="dxa"/>
            <w:vAlign w:val="center"/>
          </w:tcPr>
          <w:p w14:paraId="149E82C8" w14:textId="024715FC"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5DA1A290" w14:textId="2BB48492"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2F8D513C" w14:textId="177E26C2"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порядку застосування санкцій та інших заходів впливу НКЦПФР</w:t>
            </w:r>
          </w:p>
        </w:tc>
        <w:tc>
          <w:tcPr>
            <w:tcW w:w="1276" w:type="dxa"/>
            <w:vAlign w:val="center"/>
          </w:tcPr>
          <w:p w14:paraId="5DC4E81F" w14:textId="788F2286" w:rsidR="002667F9" w:rsidRPr="00E774B2" w:rsidRDefault="002667F9" w:rsidP="00724328">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5B723F17" w14:textId="6023F041" w:rsidR="002667F9" w:rsidRPr="00E774B2" w:rsidRDefault="002667F9" w:rsidP="00724328">
            <w:pPr>
              <w:jc w:val="both"/>
              <w:rPr>
                <w:rFonts w:ascii="Times New Roman" w:hAnsi="Times New Roman"/>
                <w:sz w:val="18"/>
                <w:szCs w:val="18"/>
              </w:rPr>
            </w:pPr>
            <w:r w:rsidRPr="00E774B2">
              <w:rPr>
                <w:rFonts w:ascii="Times New Roman" w:hAnsi="Times New Roman"/>
                <w:bCs/>
                <w:sz w:val="18"/>
                <w:szCs w:val="18"/>
                <w:shd w:val="clear" w:color="auto" w:fill="FFFFFF"/>
              </w:rPr>
              <w:t>Департамент правозастосування</w:t>
            </w:r>
          </w:p>
        </w:tc>
      </w:tr>
      <w:tr w:rsidR="008E60A5" w:rsidRPr="00E774B2" w14:paraId="0CC7DCD5" w14:textId="77777777" w:rsidTr="008E60A5">
        <w:trPr>
          <w:trHeight w:val="20"/>
          <w:jc w:val="center"/>
        </w:trPr>
        <w:tc>
          <w:tcPr>
            <w:tcW w:w="425" w:type="dxa"/>
            <w:vAlign w:val="center"/>
          </w:tcPr>
          <w:p w14:paraId="4984E7DD" w14:textId="279BA151"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62</w:t>
            </w:r>
          </w:p>
        </w:tc>
        <w:tc>
          <w:tcPr>
            <w:tcW w:w="2405" w:type="dxa"/>
            <w:vAlign w:val="center"/>
          </w:tcPr>
          <w:p w14:paraId="037B2BF3" w14:textId="1200F35D" w:rsidR="002667F9" w:rsidRPr="00E774B2" w:rsidRDefault="002667F9" w:rsidP="00724328">
            <w:pPr>
              <w:ind w:right="-108"/>
              <w:jc w:val="both"/>
              <w:rPr>
                <w:rFonts w:ascii="Times New Roman" w:hAnsi="Times New Roman"/>
                <w:sz w:val="18"/>
                <w:szCs w:val="18"/>
              </w:rPr>
            </w:pPr>
            <w:r w:rsidRPr="00E774B2">
              <w:rPr>
                <w:rFonts w:ascii="Times New Roman" w:hAnsi="Times New Roman"/>
                <w:sz w:val="18"/>
                <w:szCs w:val="18"/>
              </w:rPr>
              <w:t>1587. Встановлення порядку оприлюднення на офіційному веб-сайті НКЦПФР інформації про заходи щодо правозастосування</w:t>
            </w:r>
          </w:p>
        </w:tc>
        <w:tc>
          <w:tcPr>
            <w:tcW w:w="993" w:type="dxa"/>
            <w:vAlign w:val="center"/>
          </w:tcPr>
          <w:p w14:paraId="067F55E3" w14:textId="764E1D00"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4A9B8422" w14:textId="664A384D" w:rsidR="002667F9" w:rsidRPr="00E774B2" w:rsidRDefault="00B916F1" w:rsidP="00724328">
            <w:pPr>
              <w:jc w:val="both"/>
              <w:rPr>
                <w:rFonts w:ascii="Times New Roman" w:hAnsi="Times New Roman"/>
                <w:sz w:val="18"/>
                <w:szCs w:val="18"/>
              </w:rPr>
            </w:pPr>
            <w:r w:rsidRPr="00E774B2">
              <w:rPr>
                <w:rFonts w:ascii="Times New Roman" w:hAnsi="Times New Roman"/>
                <w:sz w:val="18"/>
                <w:szCs w:val="18"/>
                <w:lang w:val="ru-RU"/>
              </w:rPr>
              <w:t xml:space="preserve">Директива 2004/39/ЄС,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2006/73/ЄС, Директива 2006/31/ЄС, Директива 2008/10/ЄС,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1287/2006 (</w:t>
            </w:r>
            <w:proofErr w:type="spellStart"/>
            <w:r w:rsidRPr="00E774B2">
              <w:rPr>
                <w:rFonts w:ascii="Times New Roman" w:hAnsi="Times New Roman"/>
                <w:sz w:val="18"/>
                <w:szCs w:val="18"/>
                <w:lang w:val="ru-RU"/>
              </w:rPr>
              <w:t>будуть</w:t>
            </w:r>
            <w:proofErr w:type="spellEnd"/>
            <w:r w:rsidRPr="00E774B2">
              <w:rPr>
                <w:rFonts w:ascii="Times New Roman" w:hAnsi="Times New Roman"/>
                <w:sz w:val="18"/>
                <w:szCs w:val="18"/>
                <w:lang w:val="ru-RU"/>
              </w:rPr>
              <w:t xml:space="preserve"> </w:t>
            </w:r>
            <w:proofErr w:type="spellStart"/>
            <w:r w:rsidRPr="00E774B2">
              <w:rPr>
                <w:rFonts w:ascii="Times New Roman" w:hAnsi="Times New Roman"/>
                <w:sz w:val="18"/>
                <w:szCs w:val="18"/>
                <w:lang w:val="ru-RU"/>
              </w:rPr>
              <w:t>замінені</w:t>
            </w:r>
            <w:proofErr w:type="spellEnd"/>
            <w:r w:rsidRPr="00E774B2">
              <w:rPr>
                <w:rFonts w:ascii="Times New Roman" w:hAnsi="Times New Roman"/>
                <w:sz w:val="18"/>
                <w:szCs w:val="18"/>
                <w:lang w:val="ru-RU"/>
              </w:rPr>
              <w:t xml:space="preserve"> Директивою </w:t>
            </w:r>
            <w:r w:rsidRPr="00E774B2">
              <w:rPr>
                <w:rFonts w:ascii="Times New Roman" w:hAnsi="Times New Roman"/>
                <w:sz w:val="18"/>
                <w:szCs w:val="18"/>
              </w:rPr>
              <w:t>2014/65/ЄС)</w:t>
            </w:r>
          </w:p>
        </w:tc>
        <w:tc>
          <w:tcPr>
            <w:tcW w:w="4536" w:type="dxa"/>
            <w:vAlign w:val="center"/>
            <w:hideMark/>
          </w:tcPr>
          <w:p w14:paraId="2751BBC8" w14:textId="1CE65019" w:rsidR="002667F9" w:rsidRPr="00E774B2" w:rsidRDefault="002667F9" w:rsidP="00724328">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порядку оприлюднення на офіційному веб-сайті НКЦПФР інформації про заходи щодо правозастосування</w:t>
            </w:r>
          </w:p>
        </w:tc>
        <w:tc>
          <w:tcPr>
            <w:tcW w:w="1276" w:type="dxa"/>
            <w:vAlign w:val="center"/>
          </w:tcPr>
          <w:p w14:paraId="200E2349" w14:textId="52BD0F74" w:rsidR="002667F9" w:rsidRPr="00E774B2" w:rsidRDefault="002667F9" w:rsidP="00724328">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059DAB78" w14:textId="6609C66D" w:rsidR="002667F9" w:rsidRPr="00E774B2" w:rsidRDefault="002667F9" w:rsidP="00724328">
            <w:pPr>
              <w:jc w:val="both"/>
              <w:rPr>
                <w:rFonts w:ascii="Times New Roman" w:hAnsi="Times New Roman"/>
                <w:sz w:val="18"/>
                <w:szCs w:val="18"/>
              </w:rPr>
            </w:pPr>
            <w:r w:rsidRPr="00E774B2">
              <w:rPr>
                <w:rFonts w:ascii="Times New Roman" w:hAnsi="Times New Roman"/>
                <w:bCs/>
                <w:sz w:val="18"/>
                <w:szCs w:val="18"/>
                <w:shd w:val="clear" w:color="auto" w:fill="FFFFFF"/>
              </w:rPr>
              <w:t>Департамент правозастосування</w:t>
            </w:r>
          </w:p>
        </w:tc>
      </w:tr>
      <w:tr w:rsidR="00E774B2" w:rsidRPr="00E774B2" w14:paraId="08628517" w14:textId="77777777" w:rsidTr="008E60A5">
        <w:trPr>
          <w:trHeight w:val="590"/>
          <w:jc w:val="center"/>
        </w:trPr>
        <w:tc>
          <w:tcPr>
            <w:tcW w:w="425" w:type="dxa"/>
            <w:vMerge w:val="restart"/>
            <w:vAlign w:val="center"/>
          </w:tcPr>
          <w:p w14:paraId="7DDD9896" w14:textId="554AF601"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63</w:t>
            </w:r>
          </w:p>
        </w:tc>
        <w:tc>
          <w:tcPr>
            <w:tcW w:w="2405" w:type="dxa"/>
            <w:vMerge w:val="restart"/>
            <w:vAlign w:val="center"/>
          </w:tcPr>
          <w:p w14:paraId="6A6FA0BB" w14:textId="6C79206B"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 xml:space="preserve">1588. Приведення вимог до проспекту цінних паперів у відповідність з правом ЄС </w:t>
            </w:r>
          </w:p>
        </w:tc>
        <w:tc>
          <w:tcPr>
            <w:tcW w:w="993" w:type="dxa"/>
            <w:vMerge w:val="restart"/>
            <w:vAlign w:val="center"/>
          </w:tcPr>
          <w:p w14:paraId="6EEBFFCB" w14:textId="31D9F073" w:rsidR="00211C55" w:rsidRPr="00E774B2" w:rsidRDefault="000153E9"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78C951DA" w14:textId="7B9C0856" w:rsidR="00211C55" w:rsidRPr="00E774B2" w:rsidRDefault="00BA22C8" w:rsidP="008B0C1C">
            <w:pPr>
              <w:jc w:val="both"/>
              <w:rPr>
                <w:rFonts w:ascii="Times New Roman" w:hAnsi="Times New Roman"/>
                <w:sz w:val="18"/>
                <w:szCs w:val="18"/>
              </w:rPr>
            </w:pPr>
            <w:r w:rsidRPr="00E774B2">
              <w:rPr>
                <w:rFonts w:ascii="Times New Roman" w:hAnsi="Times New Roman"/>
                <w:sz w:val="18"/>
                <w:szCs w:val="18"/>
              </w:rPr>
              <w:t xml:space="preserve">Директива 2003/71/ЄС; Директива 2001/34/ЄС; </w:t>
            </w:r>
            <w:r w:rsidRPr="00E774B2">
              <w:rPr>
                <w:rFonts w:ascii="Times New Roman" w:hAnsi="Times New Roman"/>
                <w:sz w:val="18"/>
                <w:szCs w:val="18"/>
              </w:rPr>
              <w:lastRenderedPageBreak/>
              <w:t>Директива 2008/11/ЄС; Регламент Комісії (ЄС) N 809/2004; Регламент Комісії (ЄС) N 1787/2006; Регламент Комісії (ЄС) N 211/2007; Регламент Комісії (ЄС) N 1289/2008</w:t>
            </w:r>
          </w:p>
        </w:tc>
        <w:tc>
          <w:tcPr>
            <w:tcW w:w="4536" w:type="dxa"/>
            <w:vAlign w:val="center"/>
            <w:hideMark/>
          </w:tcPr>
          <w:p w14:paraId="57761F77" w14:textId="4B28D6E8"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lastRenderedPageBreak/>
              <w:t>1) розроблення та подання на розгляд Кабінету Міністрів України законопроекту стосовно приведення у відповідність з правом ЄС вимог до проспекту цінних паперів</w:t>
            </w:r>
          </w:p>
        </w:tc>
        <w:tc>
          <w:tcPr>
            <w:tcW w:w="1276" w:type="dxa"/>
            <w:vMerge w:val="restart"/>
            <w:vAlign w:val="center"/>
          </w:tcPr>
          <w:p w14:paraId="2CA99D49" w14:textId="129191B3" w:rsidR="00211C55" w:rsidRPr="00E774B2" w:rsidRDefault="00211C55"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69A209E5" w14:textId="596C5945"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1CBA1DCA" w14:textId="77777777" w:rsidTr="008E60A5">
        <w:trPr>
          <w:trHeight w:val="590"/>
          <w:jc w:val="center"/>
        </w:trPr>
        <w:tc>
          <w:tcPr>
            <w:tcW w:w="425" w:type="dxa"/>
            <w:vMerge/>
            <w:vAlign w:val="center"/>
          </w:tcPr>
          <w:p w14:paraId="448BA120"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0F4DBA2D" w14:textId="4EF5BE20" w:rsidR="00211C55" w:rsidRPr="00E774B2" w:rsidRDefault="00211C55" w:rsidP="008B0C1C">
            <w:pPr>
              <w:ind w:right="-108"/>
              <w:jc w:val="both"/>
              <w:rPr>
                <w:rFonts w:ascii="Times New Roman" w:hAnsi="Times New Roman"/>
                <w:sz w:val="18"/>
                <w:szCs w:val="18"/>
              </w:rPr>
            </w:pPr>
          </w:p>
        </w:tc>
        <w:tc>
          <w:tcPr>
            <w:tcW w:w="993" w:type="dxa"/>
            <w:vMerge/>
            <w:vAlign w:val="center"/>
          </w:tcPr>
          <w:p w14:paraId="7BF1F9DA"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27631945" w14:textId="77777777" w:rsidR="00211C55" w:rsidRPr="00E774B2" w:rsidRDefault="00211C55" w:rsidP="008B0C1C">
            <w:pPr>
              <w:jc w:val="both"/>
              <w:rPr>
                <w:rFonts w:ascii="Times New Roman" w:hAnsi="Times New Roman"/>
                <w:sz w:val="18"/>
                <w:szCs w:val="18"/>
              </w:rPr>
            </w:pPr>
          </w:p>
        </w:tc>
        <w:tc>
          <w:tcPr>
            <w:tcW w:w="4536" w:type="dxa"/>
            <w:vAlign w:val="center"/>
          </w:tcPr>
          <w:p w14:paraId="33EC1788" w14:textId="5E5614A6"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64B405EA"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034F8551" w14:textId="0203BE9C" w:rsidR="00211C55" w:rsidRPr="00E774B2" w:rsidRDefault="00211C55" w:rsidP="008B0C1C">
            <w:pPr>
              <w:jc w:val="both"/>
              <w:rPr>
                <w:rFonts w:ascii="Times New Roman" w:hAnsi="Times New Roman"/>
                <w:sz w:val="18"/>
                <w:szCs w:val="18"/>
              </w:rPr>
            </w:pPr>
          </w:p>
        </w:tc>
      </w:tr>
      <w:tr w:rsidR="00E774B2" w:rsidRPr="00E774B2" w14:paraId="525C3CE8" w14:textId="77777777" w:rsidTr="008E60A5">
        <w:trPr>
          <w:trHeight w:val="590"/>
          <w:jc w:val="center"/>
        </w:trPr>
        <w:tc>
          <w:tcPr>
            <w:tcW w:w="425" w:type="dxa"/>
            <w:vMerge/>
            <w:vAlign w:val="center"/>
          </w:tcPr>
          <w:p w14:paraId="080412EF"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2B158C0E" w14:textId="6ACE50F1" w:rsidR="00211C55" w:rsidRPr="00E774B2" w:rsidRDefault="00211C55" w:rsidP="008B0C1C">
            <w:pPr>
              <w:ind w:right="-108"/>
              <w:jc w:val="both"/>
              <w:rPr>
                <w:rFonts w:ascii="Times New Roman" w:hAnsi="Times New Roman"/>
                <w:sz w:val="18"/>
                <w:szCs w:val="18"/>
              </w:rPr>
            </w:pPr>
          </w:p>
        </w:tc>
        <w:tc>
          <w:tcPr>
            <w:tcW w:w="993" w:type="dxa"/>
            <w:vMerge/>
            <w:vAlign w:val="center"/>
          </w:tcPr>
          <w:p w14:paraId="006229BC"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1E5C2559" w14:textId="77777777" w:rsidR="00211C55" w:rsidRPr="00E774B2" w:rsidRDefault="00211C55" w:rsidP="008B0C1C">
            <w:pPr>
              <w:jc w:val="both"/>
              <w:rPr>
                <w:rFonts w:ascii="Times New Roman" w:hAnsi="Times New Roman"/>
                <w:sz w:val="18"/>
                <w:szCs w:val="18"/>
              </w:rPr>
            </w:pPr>
          </w:p>
        </w:tc>
        <w:tc>
          <w:tcPr>
            <w:tcW w:w="4536" w:type="dxa"/>
            <w:vAlign w:val="center"/>
          </w:tcPr>
          <w:p w14:paraId="74AAAC01" w14:textId="1FCD344D"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50A18B3C"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5295A809" w14:textId="6953D865" w:rsidR="00211C55" w:rsidRPr="00E774B2" w:rsidRDefault="00211C55" w:rsidP="008B0C1C">
            <w:pPr>
              <w:jc w:val="both"/>
              <w:rPr>
                <w:rFonts w:ascii="Times New Roman" w:hAnsi="Times New Roman"/>
                <w:sz w:val="18"/>
                <w:szCs w:val="18"/>
              </w:rPr>
            </w:pPr>
          </w:p>
        </w:tc>
      </w:tr>
      <w:tr w:rsidR="00E774B2" w:rsidRPr="00E774B2" w14:paraId="7D1EF51B" w14:textId="77777777" w:rsidTr="008E60A5">
        <w:trPr>
          <w:trHeight w:val="590"/>
          <w:jc w:val="center"/>
        </w:trPr>
        <w:tc>
          <w:tcPr>
            <w:tcW w:w="425" w:type="dxa"/>
            <w:vMerge w:val="restart"/>
            <w:vAlign w:val="center"/>
          </w:tcPr>
          <w:p w14:paraId="4925725E" w14:textId="3A239613"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64</w:t>
            </w:r>
          </w:p>
        </w:tc>
        <w:tc>
          <w:tcPr>
            <w:tcW w:w="2405" w:type="dxa"/>
            <w:vMerge w:val="restart"/>
            <w:vAlign w:val="center"/>
          </w:tcPr>
          <w:p w14:paraId="334F3A2C" w14:textId="55A229AB"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 xml:space="preserve">1589. Приведення вимог щодо дійсності проспекту цінних паперів у відповідність з правом ЄС </w:t>
            </w:r>
          </w:p>
        </w:tc>
        <w:tc>
          <w:tcPr>
            <w:tcW w:w="993" w:type="dxa"/>
            <w:vMerge w:val="restart"/>
            <w:vAlign w:val="center"/>
          </w:tcPr>
          <w:p w14:paraId="6666523F" w14:textId="41716389" w:rsidR="00211C55" w:rsidRPr="00E774B2" w:rsidRDefault="000153E9"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4AF7397B" w14:textId="6D8056A0" w:rsidR="00211C55" w:rsidRPr="00E774B2" w:rsidRDefault="00BA22C8" w:rsidP="008B0C1C">
            <w:pPr>
              <w:jc w:val="both"/>
              <w:rPr>
                <w:rFonts w:ascii="Times New Roman" w:hAnsi="Times New Roman"/>
                <w:sz w:val="18"/>
                <w:szCs w:val="18"/>
              </w:rPr>
            </w:pPr>
            <w:r w:rsidRPr="00E774B2">
              <w:rPr>
                <w:rFonts w:ascii="Times New Roman" w:hAnsi="Times New Roman"/>
                <w:sz w:val="18"/>
                <w:szCs w:val="18"/>
              </w:rPr>
              <w:t>Директива 2003/71/ЄС; Директива 2001/34/ЄС; Директива 2008/11/ЄС; Регламент Комісії (ЄС) N 809/2004; Регламент Комісії (ЄС) N 1787/2006; Регламент Комісії (ЄС) N 211/2007; Регламент Комісії (ЄС) N 1289/2008</w:t>
            </w:r>
          </w:p>
        </w:tc>
        <w:tc>
          <w:tcPr>
            <w:tcW w:w="4536" w:type="dxa"/>
            <w:vAlign w:val="center"/>
            <w:hideMark/>
          </w:tcPr>
          <w:p w14:paraId="017788EC" w14:textId="501183B9"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приведення у відповідність з правом ЄС вимог щодо дійсності проспекту цінних паперів</w:t>
            </w:r>
          </w:p>
        </w:tc>
        <w:tc>
          <w:tcPr>
            <w:tcW w:w="1276" w:type="dxa"/>
            <w:vMerge w:val="restart"/>
            <w:vAlign w:val="center"/>
          </w:tcPr>
          <w:p w14:paraId="7670C886" w14:textId="15BD789A" w:rsidR="00211C55" w:rsidRPr="00E774B2" w:rsidRDefault="00211C55"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61CC7E87" w14:textId="60674FE4"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1BB2DDF4" w14:textId="77777777" w:rsidTr="008E60A5">
        <w:trPr>
          <w:trHeight w:val="590"/>
          <w:jc w:val="center"/>
        </w:trPr>
        <w:tc>
          <w:tcPr>
            <w:tcW w:w="425" w:type="dxa"/>
            <w:vMerge/>
            <w:vAlign w:val="center"/>
          </w:tcPr>
          <w:p w14:paraId="7F85B41A"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46276C74" w14:textId="190F6AED" w:rsidR="00211C55" w:rsidRPr="00E774B2" w:rsidRDefault="00211C55" w:rsidP="008B0C1C">
            <w:pPr>
              <w:ind w:right="-108"/>
              <w:jc w:val="both"/>
              <w:rPr>
                <w:rFonts w:ascii="Times New Roman" w:hAnsi="Times New Roman"/>
                <w:sz w:val="18"/>
                <w:szCs w:val="18"/>
              </w:rPr>
            </w:pPr>
          </w:p>
        </w:tc>
        <w:tc>
          <w:tcPr>
            <w:tcW w:w="993" w:type="dxa"/>
            <w:vMerge/>
            <w:vAlign w:val="center"/>
          </w:tcPr>
          <w:p w14:paraId="654B199F"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038CA1C7" w14:textId="77777777" w:rsidR="00211C55" w:rsidRPr="00E774B2" w:rsidRDefault="00211C55" w:rsidP="008B0C1C">
            <w:pPr>
              <w:jc w:val="both"/>
              <w:rPr>
                <w:rFonts w:ascii="Times New Roman" w:hAnsi="Times New Roman"/>
                <w:sz w:val="18"/>
                <w:szCs w:val="18"/>
              </w:rPr>
            </w:pPr>
          </w:p>
        </w:tc>
        <w:tc>
          <w:tcPr>
            <w:tcW w:w="4536" w:type="dxa"/>
            <w:vAlign w:val="center"/>
          </w:tcPr>
          <w:p w14:paraId="717882FE" w14:textId="09650565"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766129C"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374636D8" w14:textId="5FC9AFB1" w:rsidR="00211C55" w:rsidRPr="00E774B2" w:rsidRDefault="00211C55" w:rsidP="008B0C1C">
            <w:pPr>
              <w:jc w:val="both"/>
              <w:rPr>
                <w:rFonts w:ascii="Times New Roman" w:hAnsi="Times New Roman"/>
                <w:sz w:val="18"/>
                <w:szCs w:val="18"/>
              </w:rPr>
            </w:pPr>
          </w:p>
        </w:tc>
      </w:tr>
      <w:tr w:rsidR="00E774B2" w:rsidRPr="00E774B2" w14:paraId="2F04DDFC" w14:textId="77777777" w:rsidTr="008E60A5">
        <w:trPr>
          <w:trHeight w:val="590"/>
          <w:jc w:val="center"/>
        </w:trPr>
        <w:tc>
          <w:tcPr>
            <w:tcW w:w="425" w:type="dxa"/>
            <w:vMerge/>
            <w:vAlign w:val="center"/>
          </w:tcPr>
          <w:p w14:paraId="5873F4AA"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37F9992E" w14:textId="342DB48A" w:rsidR="00211C55" w:rsidRPr="00E774B2" w:rsidRDefault="00211C55" w:rsidP="008B0C1C">
            <w:pPr>
              <w:ind w:right="-108"/>
              <w:jc w:val="both"/>
              <w:rPr>
                <w:rFonts w:ascii="Times New Roman" w:hAnsi="Times New Roman"/>
                <w:sz w:val="18"/>
                <w:szCs w:val="18"/>
              </w:rPr>
            </w:pPr>
          </w:p>
        </w:tc>
        <w:tc>
          <w:tcPr>
            <w:tcW w:w="993" w:type="dxa"/>
            <w:vMerge/>
            <w:vAlign w:val="center"/>
          </w:tcPr>
          <w:p w14:paraId="0C424095"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02F5C483" w14:textId="77777777" w:rsidR="00211C55" w:rsidRPr="00E774B2" w:rsidRDefault="00211C55" w:rsidP="008B0C1C">
            <w:pPr>
              <w:jc w:val="both"/>
              <w:rPr>
                <w:rFonts w:ascii="Times New Roman" w:hAnsi="Times New Roman"/>
                <w:sz w:val="18"/>
                <w:szCs w:val="18"/>
              </w:rPr>
            </w:pPr>
          </w:p>
        </w:tc>
        <w:tc>
          <w:tcPr>
            <w:tcW w:w="4536" w:type="dxa"/>
            <w:vAlign w:val="center"/>
          </w:tcPr>
          <w:p w14:paraId="7D7654BF" w14:textId="4526F79B"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40C3C238"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3F9E17D3" w14:textId="01E4C770" w:rsidR="00211C55" w:rsidRPr="00E774B2" w:rsidRDefault="00211C55" w:rsidP="008B0C1C">
            <w:pPr>
              <w:jc w:val="both"/>
              <w:rPr>
                <w:rFonts w:ascii="Times New Roman" w:hAnsi="Times New Roman"/>
                <w:sz w:val="18"/>
                <w:szCs w:val="18"/>
              </w:rPr>
            </w:pPr>
          </w:p>
        </w:tc>
      </w:tr>
      <w:tr w:rsidR="00E774B2" w:rsidRPr="00E774B2" w14:paraId="46AD7F50" w14:textId="77777777" w:rsidTr="008E60A5">
        <w:trPr>
          <w:trHeight w:val="675"/>
          <w:jc w:val="center"/>
        </w:trPr>
        <w:tc>
          <w:tcPr>
            <w:tcW w:w="425" w:type="dxa"/>
            <w:vMerge w:val="restart"/>
            <w:vAlign w:val="center"/>
          </w:tcPr>
          <w:p w14:paraId="4F6D9AA8" w14:textId="1A2B785F"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65</w:t>
            </w:r>
          </w:p>
        </w:tc>
        <w:tc>
          <w:tcPr>
            <w:tcW w:w="2405" w:type="dxa"/>
            <w:vMerge w:val="restart"/>
            <w:vAlign w:val="center"/>
          </w:tcPr>
          <w:p w14:paraId="4AB8614D" w14:textId="499AB70F"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 xml:space="preserve">1590. Приведення вимог щодо процедури затвердження проспекту цінних паперів у відповідність з правом ЄС </w:t>
            </w:r>
          </w:p>
        </w:tc>
        <w:tc>
          <w:tcPr>
            <w:tcW w:w="993" w:type="dxa"/>
            <w:vMerge w:val="restart"/>
            <w:vAlign w:val="center"/>
          </w:tcPr>
          <w:p w14:paraId="745C8945" w14:textId="45A03822" w:rsidR="00211C55" w:rsidRPr="00E774B2" w:rsidRDefault="000153E9"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430E833D" w14:textId="6703BC38" w:rsidR="00211C55" w:rsidRPr="00E774B2" w:rsidRDefault="00BA22C8" w:rsidP="008B0C1C">
            <w:pPr>
              <w:jc w:val="both"/>
              <w:rPr>
                <w:rFonts w:ascii="Times New Roman" w:hAnsi="Times New Roman"/>
                <w:sz w:val="18"/>
                <w:szCs w:val="18"/>
              </w:rPr>
            </w:pPr>
            <w:r w:rsidRPr="00E774B2">
              <w:rPr>
                <w:rFonts w:ascii="Times New Roman" w:hAnsi="Times New Roman"/>
                <w:sz w:val="18"/>
                <w:szCs w:val="18"/>
              </w:rPr>
              <w:t xml:space="preserve">Директива 2003/71/ЄС; Директива 2001/34/ЄС; Директива 2008/11/ЄС; Регламент Комісії (ЄС) N 809/2004; Регламент Комісії (ЄС) N 1787/2006; Регламент Комісії (ЄС) </w:t>
            </w:r>
            <w:r w:rsidRPr="00E774B2">
              <w:rPr>
                <w:rFonts w:ascii="Times New Roman" w:hAnsi="Times New Roman"/>
                <w:sz w:val="18"/>
                <w:szCs w:val="18"/>
              </w:rPr>
              <w:lastRenderedPageBreak/>
              <w:t>N 211/2007; Регламент Комісії (ЄС) N 1289/2008</w:t>
            </w:r>
          </w:p>
        </w:tc>
        <w:tc>
          <w:tcPr>
            <w:tcW w:w="4536" w:type="dxa"/>
            <w:vAlign w:val="center"/>
            <w:hideMark/>
          </w:tcPr>
          <w:p w14:paraId="3DBE9ED8" w14:textId="298088D8"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lastRenderedPageBreak/>
              <w:t xml:space="preserve">1) розроблення та подання на розгляд Кабінету Міністрів України законопроекту стосовно приведення вимог щодо процедури затвердження проспекту цінних паперів у відповідність з правом ЄС </w:t>
            </w:r>
          </w:p>
        </w:tc>
        <w:tc>
          <w:tcPr>
            <w:tcW w:w="1276" w:type="dxa"/>
            <w:vMerge w:val="restart"/>
            <w:vAlign w:val="center"/>
          </w:tcPr>
          <w:p w14:paraId="35C4B912" w14:textId="3F469352" w:rsidR="00211C55" w:rsidRPr="00E774B2" w:rsidRDefault="00211C55"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54E0947E" w14:textId="30FEB078"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2E68A527" w14:textId="77777777" w:rsidTr="008E60A5">
        <w:trPr>
          <w:trHeight w:val="675"/>
          <w:jc w:val="center"/>
        </w:trPr>
        <w:tc>
          <w:tcPr>
            <w:tcW w:w="425" w:type="dxa"/>
            <w:vMerge/>
            <w:vAlign w:val="center"/>
          </w:tcPr>
          <w:p w14:paraId="611BA77A" w14:textId="77777777" w:rsidR="00211C55" w:rsidRPr="00E774B2" w:rsidRDefault="00211C55" w:rsidP="003E7076">
            <w:pPr>
              <w:ind w:right="-108"/>
              <w:jc w:val="both"/>
              <w:rPr>
                <w:rFonts w:ascii="Times New Roman" w:hAnsi="Times New Roman"/>
                <w:sz w:val="18"/>
                <w:szCs w:val="18"/>
              </w:rPr>
            </w:pPr>
          </w:p>
        </w:tc>
        <w:tc>
          <w:tcPr>
            <w:tcW w:w="2405" w:type="dxa"/>
            <w:vMerge/>
            <w:vAlign w:val="center"/>
          </w:tcPr>
          <w:p w14:paraId="42C63329" w14:textId="487F9248" w:rsidR="00211C55" w:rsidRPr="00E774B2" w:rsidRDefault="00211C55" w:rsidP="003E7076">
            <w:pPr>
              <w:ind w:right="-108"/>
              <w:jc w:val="both"/>
              <w:rPr>
                <w:rFonts w:ascii="Times New Roman" w:hAnsi="Times New Roman"/>
                <w:sz w:val="18"/>
                <w:szCs w:val="18"/>
              </w:rPr>
            </w:pPr>
          </w:p>
        </w:tc>
        <w:tc>
          <w:tcPr>
            <w:tcW w:w="993" w:type="dxa"/>
            <w:vMerge/>
            <w:vAlign w:val="center"/>
          </w:tcPr>
          <w:p w14:paraId="4BFDEF32" w14:textId="77777777" w:rsidR="00211C55" w:rsidRPr="00E774B2" w:rsidRDefault="00211C55" w:rsidP="003E7076">
            <w:pPr>
              <w:jc w:val="both"/>
              <w:rPr>
                <w:rFonts w:ascii="Times New Roman" w:hAnsi="Times New Roman"/>
                <w:sz w:val="18"/>
                <w:szCs w:val="18"/>
              </w:rPr>
            </w:pPr>
          </w:p>
        </w:tc>
        <w:tc>
          <w:tcPr>
            <w:tcW w:w="1275" w:type="dxa"/>
            <w:vMerge/>
            <w:vAlign w:val="center"/>
          </w:tcPr>
          <w:p w14:paraId="4F55B89F" w14:textId="77777777" w:rsidR="00211C55" w:rsidRPr="00E774B2" w:rsidRDefault="00211C55" w:rsidP="003E7076">
            <w:pPr>
              <w:jc w:val="both"/>
              <w:rPr>
                <w:rFonts w:ascii="Times New Roman" w:hAnsi="Times New Roman"/>
                <w:sz w:val="18"/>
                <w:szCs w:val="18"/>
              </w:rPr>
            </w:pPr>
          </w:p>
        </w:tc>
        <w:tc>
          <w:tcPr>
            <w:tcW w:w="4536" w:type="dxa"/>
            <w:vAlign w:val="center"/>
          </w:tcPr>
          <w:p w14:paraId="48A57C5E" w14:textId="1ECD918E" w:rsidR="00211C55" w:rsidRPr="00E774B2" w:rsidRDefault="00211C55" w:rsidP="003E7076">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38854411" w14:textId="77777777" w:rsidR="00211C55" w:rsidRPr="00E774B2" w:rsidRDefault="00211C55" w:rsidP="003E7076">
            <w:pPr>
              <w:jc w:val="both"/>
              <w:rPr>
                <w:rFonts w:ascii="Times New Roman" w:hAnsi="Times New Roman"/>
                <w:sz w:val="18"/>
                <w:szCs w:val="18"/>
              </w:rPr>
            </w:pPr>
          </w:p>
        </w:tc>
        <w:tc>
          <w:tcPr>
            <w:tcW w:w="3119" w:type="dxa"/>
            <w:vMerge/>
            <w:vAlign w:val="center"/>
          </w:tcPr>
          <w:p w14:paraId="0FA0FF23" w14:textId="56FCBA55" w:rsidR="00211C55" w:rsidRPr="00E774B2" w:rsidRDefault="00211C55" w:rsidP="003E7076">
            <w:pPr>
              <w:jc w:val="both"/>
              <w:rPr>
                <w:rFonts w:ascii="Times New Roman" w:hAnsi="Times New Roman"/>
                <w:sz w:val="18"/>
                <w:szCs w:val="18"/>
              </w:rPr>
            </w:pPr>
          </w:p>
        </w:tc>
      </w:tr>
      <w:tr w:rsidR="00E774B2" w:rsidRPr="00E774B2" w14:paraId="7235C40A" w14:textId="77777777" w:rsidTr="008E60A5">
        <w:trPr>
          <w:trHeight w:val="675"/>
          <w:jc w:val="center"/>
        </w:trPr>
        <w:tc>
          <w:tcPr>
            <w:tcW w:w="425" w:type="dxa"/>
            <w:vMerge/>
            <w:vAlign w:val="center"/>
          </w:tcPr>
          <w:p w14:paraId="71AB8384" w14:textId="77777777" w:rsidR="00211C55" w:rsidRPr="00E774B2" w:rsidRDefault="00211C55" w:rsidP="003E7076">
            <w:pPr>
              <w:ind w:right="-108"/>
              <w:jc w:val="both"/>
              <w:rPr>
                <w:rFonts w:ascii="Times New Roman" w:hAnsi="Times New Roman"/>
                <w:sz w:val="18"/>
                <w:szCs w:val="18"/>
              </w:rPr>
            </w:pPr>
          </w:p>
        </w:tc>
        <w:tc>
          <w:tcPr>
            <w:tcW w:w="2405" w:type="dxa"/>
            <w:vMerge/>
            <w:vAlign w:val="center"/>
          </w:tcPr>
          <w:p w14:paraId="7F948EEC" w14:textId="19E49818" w:rsidR="00211C55" w:rsidRPr="00E774B2" w:rsidRDefault="00211C55" w:rsidP="003E7076">
            <w:pPr>
              <w:ind w:right="-108"/>
              <w:jc w:val="both"/>
              <w:rPr>
                <w:rFonts w:ascii="Times New Roman" w:hAnsi="Times New Roman"/>
                <w:sz w:val="18"/>
                <w:szCs w:val="18"/>
              </w:rPr>
            </w:pPr>
          </w:p>
        </w:tc>
        <w:tc>
          <w:tcPr>
            <w:tcW w:w="993" w:type="dxa"/>
            <w:vMerge/>
            <w:vAlign w:val="center"/>
          </w:tcPr>
          <w:p w14:paraId="6BD03179" w14:textId="77777777" w:rsidR="00211C55" w:rsidRPr="00E774B2" w:rsidRDefault="00211C55" w:rsidP="003E7076">
            <w:pPr>
              <w:jc w:val="both"/>
              <w:rPr>
                <w:rFonts w:ascii="Times New Roman" w:hAnsi="Times New Roman"/>
                <w:sz w:val="18"/>
                <w:szCs w:val="18"/>
              </w:rPr>
            </w:pPr>
          </w:p>
        </w:tc>
        <w:tc>
          <w:tcPr>
            <w:tcW w:w="1275" w:type="dxa"/>
            <w:vMerge/>
            <w:vAlign w:val="center"/>
          </w:tcPr>
          <w:p w14:paraId="43E2BB46" w14:textId="77777777" w:rsidR="00211C55" w:rsidRPr="00E774B2" w:rsidRDefault="00211C55" w:rsidP="003E7076">
            <w:pPr>
              <w:jc w:val="both"/>
              <w:rPr>
                <w:rFonts w:ascii="Times New Roman" w:hAnsi="Times New Roman"/>
                <w:sz w:val="18"/>
                <w:szCs w:val="18"/>
              </w:rPr>
            </w:pPr>
          </w:p>
        </w:tc>
        <w:tc>
          <w:tcPr>
            <w:tcW w:w="4536" w:type="dxa"/>
            <w:vAlign w:val="center"/>
          </w:tcPr>
          <w:p w14:paraId="013BF810" w14:textId="269882E8" w:rsidR="00211C55" w:rsidRPr="00E774B2" w:rsidRDefault="00211C55" w:rsidP="003E7076">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91E576F" w14:textId="77777777" w:rsidR="00211C55" w:rsidRPr="00E774B2" w:rsidRDefault="00211C55" w:rsidP="003E7076">
            <w:pPr>
              <w:jc w:val="both"/>
              <w:rPr>
                <w:rFonts w:ascii="Times New Roman" w:hAnsi="Times New Roman"/>
                <w:sz w:val="18"/>
                <w:szCs w:val="18"/>
              </w:rPr>
            </w:pPr>
          </w:p>
        </w:tc>
        <w:tc>
          <w:tcPr>
            <w:tcW w:w="3119" w:type="dxa"/>
            <w:vMerge/>
            <w:vAlign w:val="center"/>
          </w:tcPr>
          <w:p w14:paraId="74A828E5" w14:textId="6B911D4F" w:rsidR="00211C55" w:rsidRPr="00E774B2" w:rsidRDefault="00211C55" w:rsidP="003E7076">
            <w:pPr>
              <w:jc w:val="both"/>
              <w:rPr>
                <w:rFonts w:ascii="Times New Roman" w:hAnsi="Times New Roman"/>
                <w:sz w:val="18"/>
                <w:szCs w:val="18"/>
              </w:rPr>
            </w:pPr>
          </w:p>
        </w:tc>
      </w:tr>
      <w:tr w:rsidR="00E774B2" w:rsidRPr="00E774B2" w14:paraId="61E33332" w14:textId="77777777" w:rsidTr="008E60A5">
        <w:trPr>
          <w:trHeight w:val="675"/>
          <w:jc w:val="center"/>
        </w:trPr>
        <w:tc>
          <w:tcPr>
            <w:tcW w:w="425" w:type="dxa"/>
            <w:vMerge w:val="restart"/>
            <w:vAlign w:val="center"/>
          </w:tcPr>
          <w:p w14:paraId="716A3116" w14:textId="1F7F59F7"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66</w:t>
            </w:r>
          </w:p>
        </w:tc>
        <w:tc>
          <w:tcPr>
            <w:tcW w:w="2405" w:type="dxa"/>
            <w:vMerge w:val="restart"/>
            <w:vAlign w:val="center"/>
          </w:tcPr>
          <w:p w14:paraId="2DCF59BA" w14:textId="3D57EE9F"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 xml:space="preserve">1591. Приведення порядку оприлюднення проспекту цінних паперів та змін до нього у відповідність з правом ЄС </w:t>
            </w:r>
          </w:p>
        </w:tc>
        <w:tc>
          <w:tcPr>
            <w:tcW w:w="993" w:type="dxa"/>
            <w:vMerge w:val="restart"/>
            <w:vAlign w:val="center"/>
          </w:tcPr>
          <w:p w14:paraId="7A715356" w14:textId="0E09F4DA" w:rsidR="00211C55" w:rsidRPr="00E774B2" w:rsidRDefault="000153E9"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1EBAE050" w14:textId="5DD3A1AC" w:rsidR="00211C55" w:rsidRPr="00E774B2" w:rsidRDefault="00BA22C8" w:rsidP="008B0C1C">
            <w:pPr>
              <w:jc w:val="both"/>
              <w:rPr>
                <w:rFonts w:ascii="Times New Roman" w:hAnsi="Times New Roman"/>
                <w:sz w:val="18"/>
                <w:szCs w:val="18"/>
              </w:rPr>
            </w:pPr>
            <w:r w:rsidRPr="00E774B2">
              <w:rPr>
                <w:rFonts w:ascii="Times New Roman" w:hAnsi="Times New Roman"/>
                <w:sz w:val="18"/>
                <w:szCs w:val="18"/>
              </w:rPr>
              <w:t>Директива 2003/71/ЄС; Директива 2001/34/ЄС; Директива 2008/11/ЄС; Регламент Комісії (ЄС) N 809/2004; Регламент Комісії (ЄС) N 1787/2006; Регламент Комісії (ЄС) N 211/2007; Регламент Комісії (ЄС) N 1289/2008</w:t>
            </w:r>
          </w:p>
        </w:tc>
        <w:tc>
          <w:tcPr>
            <w:tcW w:w="4536" w:type="dxa"/>
            <w:vAlign w:val="center"/>
            <w:hideMark/>
          </w:tcPr>
          <w:p w14:paraId="47685F45" w14:textId="6C3740B9"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приведення порядку оприлюднення проспекту цінних паперів та змін до нього у відповідність з правом ЄС</w:t>
            </w:r>
          </w:p>
        </w:tc>
        <w:tc>
          <w:tcPr>
            <w:tcW w:w="1276" w:type="dxa"/>
            <w:vMerge w:val="restart"/>
            <w:vAlign w:val="center"/>
          </w:tcPr>
          <w:p w14:paraId="7EC56656" w14:textId="462C7293" w:rsidR="00211C55" w:rsidRPr="00E774B2" w:rsidRDefault="00211C55"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0A1BA705" w14:textId="5C0D215A"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050EC6C3" w14:textId="77777777" w:rsidTr="008E60A5">
        <w:trPr>
          <w:trHeight w:val="675"/>
          <w:jc w:val="center"/>
        </w:trPr>
        <w:tc>
          <w:tcPr>
            <w:tcW w:w="425" w:type="dxa"/>
            <w:vMerge/>
            <w:vAlign w:val="center"/>
          </w:tcPr>
          <w:p w14:paraId="223297A1"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578A78C2" w14:textId="5AAC61D9" w:rsidR="00211C55" w:rsidRPr="00E774B2" w:rsidRDefault="00211C55" w:rsidP="008B0C1C">
            <w:pPr>
              <w:ind w:right="-108"/>
              <w:jc w:val="both"/>
              <w:rPr>
                <w:rFonts w:ascii="Times New Roman" w:hAnsi="Times New Roman"/>
                <w:sz w:val="18"/>
                <w:szCs w:val="18"/>
              </w:rPr>
            </w:pPr>
          </w:p>
        </w:tc>
        <w:tc>
          <w:tcPr>
            <w:tcW w:w="993" w:type="dxa"/>
            <w:vMerge/>
            <w:vAlign w:val="center"/>
          </w:tcPr>
          <w:p w14:paraId="03A9BE10"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54F753F1" w14:textId="77777777" w:rsidR="00211C55" w:rsidRPr="00E774B2" w:rsidRDefault="00211C55" w:rsidP="008B0C1C">
            <w:pPr>
              <w:jc w:val="both"/>
              <w:rPr>
                <w:rFonts w:ascii="Times New Roman" w:hAnsi="Times New Roman"/>
                <w:sz w:val="18"/>
                <w:szCs w:val="18"/>
              </w:rPr>
            </w:pPr>
          </w:p>
        </w:tc>
        <w:tc>
          <w:tcPr>
            <w:tcW w:w="4536" w:type="dxa"/>
            <w:vAlign w:val="center"/>
          </w:tcPr>
          <w:p w14:paraId="76478BA8" w14:textId="023C0E25"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2CB01B13"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31C59C6D" w14:textId="75F3FFFA" w:rsidR="00211C55" w:rsidRPr="00E774B2" w:rsidRDefault="00211C55" w:rsidP="008B0C1C">
            <w:pPr>
              <w:jc w:val="both"/>
              <w:rPr>
                <w:rFonts w:ascii="Times New Roman" w:hAnsi="Times New Roman"/>
                <w:sz w:val="18"/>
                <w:szCs w:val="18"/>
              </w:rPr>
            </w:pPr>
          </w:p>
        </w:tc>
      </w:tr>
      <w:tr w:rsidR="00E774B2" w:rsidRPr="00E774B2" w14:paraId="3C57534B" w14:textId="77777777" w:rsidTr="008E60A5">
        <w:trPr>
          <w:trHeight w:val="675"/>
          <w:jc w:val="center"/>
        </w:trPr>
        <w:tc>
          <w:tcPr>
            <w:tcW w:w="425" w:type="dxa"/>
            <w:vMerge/>
            <w:vAlign w:val="center"/>
          </w:tcPr>
          <w:p w14:paraId="6DDA2C31"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22EBCD0E" w14:textId="3773BB03" w:rsidR="00211C55" w:rsidRPr="00E774B2" w:rsidRDefault="00211C55" w:rsidP="008B0C1C">
            <w:pPr>
              <w:ind w:right="-108"/>
              <w:jc w:val="both"/>
              <w:rPr>
                <w:rFonts w:ascii="Times New Roman" w:hAnsi="Times New Roman"/>
                <w:sz w:val="18"/>
                <w:szCs w:val="18"/>
              </w:rPr>
            </w:pPr>
          </w:p>
        </w:tc>
        <w:tc>
          <w:tcPr>
            <w:tcW w:w="993" w:type="dxa"/>
            <w:vMerge/>
            <w:vAlign w:val="center"/>
          </w:tcPr>
          <w:p w14:paraId="1ECDE2F7"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7E796ECE" w14:textId="77777777" w:rsidR="00211C55" w:rsidRPr="00E774B2" w:rsidRDefault="00211C55" w:rsidP="008B0C1C">
            <w:pPr>
              <w:jc w:val="both"/>
              <w:rPr>
                <w:rFonts w:ascii="Times New Roman" w:hAnsi="Times New Roman"/>
                <w:sz w:val="18"/>
                <w:szCs w:val="18"/>
              </w:rPr>
            </w:pPr>
          </w:p>
        </w:tc>
        <w:tc>
          <w:tcPr>
            <w:tcW w:w="4536" w:type="dxa"/>
            <w:vAlign w:val="center"/>
          </w:tcPr>
          <w:p w14:paraId="4B265DFD" w14:textId="2F5C2EBA"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7FA613EC"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19F08CD4" w14:textId="7B0B681D" w:rsidR="00211C55" w:rsidRPr="00E774B2" w:rsidRDefault="00211C55" w:rsidP="008B0C1C">
            <w:pPr>
              <w:jc w:val="both"/>
              <w:rPr>
                <w:rFonts w:ascii="Times New Roman" w:hAnsi="Times New Roman"/>
                <w:sz w:val="18"/>
                <w:szCs w:val="18"/>
              </w:rPr>
            </w:pPr>
          </w:p>
        </w:tc>
      </w:tr>
      <w:tr w:rsidR="00E774B2" w:rsidRPr="00E774B2" w14:paraId="1C1AEEE1" w14:textId="77777777" w:rsidTr="008E60A5">
        <w:trPr>
          <w:trHeight w:val="590"/>
          <w:jc w:val="center"/>
        </w:trPr>
        <w:tc>
          <w:tcPr>
            <w:tcW w:w="425" w:type="dxa"/>
            <w:vMerge w:val="restart"/>
            <w:vAlign w:val="center"/>
          </w:tcPr>
          <w:p w14:paraId="726B5283" w14:textId="08474DA8"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67</w:t>
            </w:r>
          </w:p>
        </w:tc>
        <w:tc>
          <w:tcPr>
            <w:tcW w:w="2405" w:type="dxa"/>
            <w:vMerge w:val="restart"/>
            <w:vAlign w:val="center"/>
          </w:tcPr>
          <w:p w14:paraId="642FF0D6" w14:textId="52D28CAB"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1592. Запровадження механізму внесення змін до проспекту цінних паперів</w:t>
            </w:r>
          </w:p>
        </w:tc>
        <w:tc>
          <w:tcPr>
            <w:tcW w:w="993" w:type="dxa"/>
            <w:vMerge w:val="restart"/>
            <w:vAlign w:val="center"/>
          </w:tcPr>
          <w:p w14:paraId="2D49F359" w14:textId="46FD5D99" w:rsidR="00211C55" w:rsidRPr="00E774B2" w:rsidRDefault="000153E9"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04913C58" w14:textId="53589915" w:rsidR="00211C55" w:rsidRPr="00E774B2" w:rsidRDefault="00BA22C8" w:rsidP="008B0C1C">
            <w:pPr>
              <w:jc w:val="both"/>
              <w:rPr>
                <w:rFonts w:ascii="Times New Roman" w:hAnsi="Times New Roman"/>
                <w:sz w:val="18"/>
                <w:szCs w:val="18"/>
              </w:rPr>
            </w:pPr>
            <w:r w:rsidRPr="00E774B2">
              <w:rPr>
                <w:rFonts w:ascii="Times New Roman" w:hAnsi="Times New Roman"/>
                <w:sz w:val="18"/>
                <w:szCs w:val="18"/>
              </w:rPr>
              <w:t>Директива 2003/71/ЄС; Директива 2001/34/ЄС; Директива 2008/11/ЄС; Регламент Комісії (ЄС) N 809/2004; Регламент Комісії (ЄС) N 1787/2006; Регламент Комісії (ЄС) N 211/2007; Регламент Комісії (ЄС) N 1289/2008</w:t>
            </w:r>
          </w:p>
        </w:tc>
        <w:tc>
          <w:tcPr>
            <w:tcW w:w="4536" w:type="dxa"/>
            <w:vAlign w:val="center"/>
            <w:hideMark/>
          </w:tcPr>
          <w:p w14:paraId="1E371C42" w14:textId="139CE1DB"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запровадження механізму внесення змін до проспекту цінних паперів</w:t>
            </w:r>
          </w:p>
        </w:tc>
        <w:tc>
          <w:tcPr>
            <w:tcW w:w="1276" w:type="dxa"/>
            <w:vMerge w:val="restart"/>
            <w:vAlign w:val="center"/>
          </w:tcPr>
          <w:p w14:paraId="2A6A0F0B" w14:textId="424DE909" w:rsidR="00211C55" w:rsidRPr="00E774B2" w:rsidRDefault="00211C55"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4343D3A3" w14:textId="21573A73"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03BBB537" w14:textId="77777777" w:rsidTr="008E60A5">
        <w:trPr>
          <w:trHeight w:val="590"/>
          <w:jc w:val="center"/>
        </w:trPr>
        <w:tc>
          <w:tcPr>
            <w:tcW w:w="425" w:type="dxa"/>
            <w:vMerge/>
            <w:vAlign w:val="center"/>
          </w:tcPr>
          <w:p w14:paraId="5264C38F"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51F580B4" w14:textId="3779B014" w:rsidR="00211C55" w:rsidRPr="00E774B2" w:rsidRDefault="00211C55" w:rsidP="008B0C1C">
            <w:pPr>
              <w:ind w:right="-108"/>
              <w:jc w:val="both"/>
              <w:rPr>
                <w:rFonts w:ascii="Times New Roman" w:hAnsi="Times New Roman"/>
                <w:sz w:val="18"/>
                <w:szCs w:val="18"/>
              </w:rPr>
            </w:pPr>
          </w:p>
        </w:tc>
        <w:tc>
          <w:tcPr>
            <w:tcW w:w="993" w:type="dxa"/>
            <w:vMerge/>
            <w:vAlign w:val="center"/>
          </w:tcPr>
          <w:p w14:paraId="46DAF672"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5E719B40" w14:textId="77777777" w:rsidR="00211C55" w:rsidRPr="00E774B2" w:rsidRDefault="00211C55" w:rsidP="008B0C1C">
            <w:pPr>
              <w:jc w:val="both"/>
              <w:rPr>
                <w:rFonts w:ascii="Times New Roman" w:hAnsi="Times New Roman"/>
                <w:sz w:val="18"/>
                <w:szCs w:val="18"/>
              </w:rPr>
            </w:pPr>
          </w:p>
        </w:tc>
        <w:tc>
          <w:tcPr>
            <w:tcW w:w="4536" w:type="dxa"/>
            <w:vAlign w:val="center"/>
          </w:tcPr>
          <w:p w14:paraId="52574F1C" w14:textId="52C4AEC5"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D17A1CA"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7A82B737" w14:textId="41CFD47D" w:rsidR="00211C55" w:rsidRPr="00E774B2" w:rsidRDefault="00211C55" w:rsidP="008B0C1C">
            <w:pPr>
              <w:jc w:val="both"/>
              <w:rPr>
                <w:rFonts w:ascii="Times New Roman" w:hAnsi="Times New Roman"/>
                <w:sz w:val="18"/>
                <w:szCs w:val="18"/>
              </w:rPr>
            </w:pPr>
          </w:p>
        </w:tc>
      </w:tr>
      <w:tr w:rsidR="00E774B2" w:rsidRPr="00E774B2" w14:paraId="00C470EC" w14:textId="77777777" w:rsidTr="008E60A5">
        <w:trPr>
          <w:trHeight w:val="590"/>
          <w:jc w:val="center"/>
        </w:trPr>
        <w:tc>
          <w:tcPr>
            <w:tcW w:w="425" w:type="dxa"/>
            <w:vMerge/>
            <w:vAlign w:val="center"/>
          </w:tcPr>
          <w:p w14:paraId="3FEAF94E"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5323B8C0" w14:textId="40741233" w:rsidR="00211C55" w:rsidRPr="00E774B2" w:rsidRDefault="00211C55" w:rsidP="008B0C1C">
            <w:pPr>
              <w:ind w:right="-108"/>
              <w:jc w:val="both"/>
              <w:rPr>
                <w:rFonts w:ascii="Times New Roman" w:hAnsi="Times New Roman"/>
                <w:sz w:val="18"/>
                <w:szCs w:val="18"/>
              </w:rPr>
            </w:pPr>
          </w:p>
        </w:tc>
        <w:tc>
          <w:tcPr>
            <w:tcW w:w="993" w:type="dxa"/>
            <w:vMerge/>
            <w:vAlign w:val="center"/>
          </w:tcPr>
          <w:p w14:paraId="3BF65165"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725CE700" w14:textId="77777777" w:rsidR="00211C55" w:rsidRPr="00E774B2" w:rsidRDefault="00211C55" w:rsidP="008B0C1C">
            <w:pPr>
              <w:jc w:val="both"/>
              <w:rPr>
                <w:rFonts w:ascii="Times New Roman" w:hAnsi="Times New Roman"/>
                <w:sz w:val="18"/>
                <w:szCs w:val="18"/>
              </w:rPr>
            </w:pPr>
          </w:p>
        </w:tc>
        <w:tc>
          <w:tcPr>
            <w:tcW w:w="4536" w:type="dxa"/>
            <w:vAlign w:val="center"/>
          </w:tcPr>
          <w:p w14:paraId="1C737951" w14:textId="475DBE5E"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0B9B47AA"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1501CA8E" w14:textId="6EA6AF2D" w:rsidR="00211C55" w:rsidRPr="00E774B2" w:rsidRDefault="00211C55" w:rsidP="008B0C1C">
            <w:pPr>
              <w:jc w:val="both"/>
              <w:rPr>
                <w:rFonts w:ascii="Times New Roman" w:hAnsi="Times New Roman"/>
                <w:sz w:val="18"/>
                <w:szCs w:val="18"/>
              </w:rPr>
            </w:pPr>
          </w:p>
        </w:tc>
      </w:tr>
      <w:tr w:rsidR="00E774B2" w:rsidRPr="00E774B2" w14:paraId="61F3914B" w14:textId="77777777" w:rsidTr="008E60A5">
        <w:trPr>
          <w:trHeight w:val="590"/>
          <w:jc w:val="center"/>
        </w:trPr>
        <w:tc>
          <w:tcPr>
            <w:tcW w:w="425" w:type="dxa"/>
            <w:vMerge w:val="restart"/>
            <w:vAlign w:val="center"/>
          </w:tcPr>
          <w:p w14:paraId="360ADC46" w14:textId="4A99D5A0"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68</w:t>
            </w:r>
          </w:p>
        </w:tc>
        <w:tc>
          <w:tcPr>
            <w:tcW w:w="2405" w:type="dxa"/>
            <w:vMerge w:val="restart"/>
            <w:vAlign w:val="center"/>
          </w:tcPr>
          <w:p w14:paraId="7C3DFB59" w14:textId="6ADCDCAE"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1593. Встановлення вимог щодо мови проспекту цінних паперів</w:t>
            </w:r>
          </w:p>
        </w:tc>
        <w:tc>
          <w:tcPr>
            <w:tcW w:w="993" w:type="dxa"/>
            <w:vMerge w:val="restart"/>
            <w:vAlign w:val="center"/>
          </w:tcPr>
          <w:p w14:paraId="78C0F9C2" w14:textId="687ABD05" w:rsidR="00211C55" w:rsidRPr="00E774B2" w:rsidRDefault="000153E9" w:rsidP="00976A2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142DBF8A" w14:textId="58029634" w:rsidR="00211C55" w:rsidRPr="00E774B2" w:rsidRDefault="00BA22C8" w:rsidP="00976A23">
            <w:pPr>
              <w:jc w:val="both"/>
              <w:rPr>
                <w:rFonts w:ascii="Times New Roman" w:hAnsi="Times New Roman"/>
                <w:sz w:val="18"/>
                <w:szCs w:val="18"/>
              </w:rPr>
            </w:pPr>
            <w:r w:rsidRPr="00E774B2">
              <w:rPr>
                <w:rFonts w:ascii="Times New Roman" w:hAnsi="Times New Roman"/>
                <w:sz w:val="18"/>
                <w:szCs w:val="18"/>
              </w:rPr>
              <w:t xml:space="preserve">Директива 2003/71/ЄС; Директива 2001/34/ЄС; </w:t>
            </w:r>
            <w:r w:rsidRPr="00E774B2">
              <w:rPr>
                <w:rFonts w:ascii="Times New Roman" w:hAnsi="Times New Roman"/>
                <w:sz w:val="18"/>
                <w:szCs w:val="18"/>
              </w:rPr>
              <w:lastRenderedPageBreak/>
              <w:t>Директива 2008/11/ЄС; Регламент Комісії (ЄС) N 809/2004; Регламент Комісії (ЄС) N 1787/2006; Регламент Комісії (ЄС) N 211/2007; Регламент Комісії (ЄС) N 1289/2008</w:t>
            </w:r>
          </w:p>
        </w:tc>
        <w:tc>
          <w:tcPr>
            <w:tcW w:w="4536" w:type="dxa"/>
            <w:vAlign w:val="center"/>
            <w:hideMark/>
          </w:tcPr>
          <w:p w14:paraId="70E07460" w14:textId="7116D672" w:rsidR="00211C55" w:rsidRPr="00E774B2" w:rsidRDefault="00211C55" w:rsidP="00976A23">
            <w:pPr>
              <w:jc w:val="both"/>
              <w:rPr>
                <w:rFonts w:ascii="Times New Roman" w:hAnsi="Times New Roman"/>
                <w:sz w:val="18"/>
                <w:szCs w:val="18"/>
              </w:rPr>
            </w:pPr>
            <w:r w:rsidRPr="00E774B2">
              <w:rPr>
                <w:rFonts w:ascii="Times New Roman" w:hAnsi="Times New Roman"/>
                <w:sz w:val="18"/>
                <w:szCs w:val="18"/>
              </w:rPr>
              <w:lastRenderedPageBreak/>
              <w:t>1) розроблення та подання на розгляд Кабінету Міністрів України законопроекту стосовно встановлення вимог щодо мови проспекту цінних паперів</w:t>
            </w:r>
          </w:p>
        </w:tc>
        <w:tc>
          <w:tcPr>
            <w:tcW w:w="1276" w:type="dxa"/>
            <w:vMerge w:val="restart"/>
            <w:vAlign w:val="center"/>
          </w:tcPr>
          <w:p w14:paraId="5AE3F3E2" w14:textId="22CA8F64" w:rsidR="00211C55" w:rsidRPr="00E774B2" w:rsidRDefault="00211C55"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6DDD6834" w14:textId="5F18F10A"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23535A81" w14:textId="77777777" w:rsidTr="008E60A5">
        <w:trPr>
          <w:trHeight w:val="590"/>
          <w:jc w:val="center"/>
        </w:trPr>
        <w:tc>
          <w:tcPr>
            <w:tcW w:w="425" w:type="dxa"/>
            <w:vMerge/>
            <w:vAlign w:val="center"/>
          </w:tcPr>
          <w:p w14:paraId="20408AA9" w14:textId="77777777" w:rsidR="00211C55" w:rsidRPr="00E774B2" w:rsidRDefault="00211C55" w:rsidP="003E7076">
            <w:pPr>
              <w:ind w:right="-108"/>
              <w:jc w:val="both"/>
              <w:rPr>
                <w:rFonts w:ascii="Times New Roman" w:hAnsi="Times New Roman"/>
                <w:sz w:val="18"/>
                <w:szCs w:val="18"/>
              </w:rPr>
            </w:pPr>
          </w:p>
        </w:tc>
        <w:tc>
          <w:tcPr>
            <w:tcW w:w="2405" w:type="dxa"/>
            <w:vMerge/>
            <w:vAlign w:val="center"/>
          </w:tcPr>
          <w:p w14:paraId="062B9819" w14:textId="4A0AED5B" w:rsidR="00211C55" w:rsidRPr="00E774B2" w:rsidRDefault="00211C55" w:rsidP="003E7076">
            <w:pPr>
              <w:ind w:right="-108"/>
              <w:jc w:val="both"/>
              <w:rPr>
                <w:rFonts w:ascii="Times New Roman" w:hAnsi="Times New Roman"/>
                <w:sz w:val="18"/>
                <w:szCs w:val="18"/>
              </w:rPr>
            </w:pPr>
          </w:p>
        </w:tc>
        <w:tc>
          <w:tcPr>
            <w:tcW w:w="993" w:type="dxa"/>
            <w:vMerge/>
            <w:vAlign w:val="center"/>
          </w:tcPr>
          <w:p w14:paraId="42ED5891" w14:textId="77777777" w:rsidR="00211C55" w:rsidRPr="00E774B2" w:rsidRDefault="00211C55" w:rsidP="003E7076">
            <w:pPr>
              <w:jc w:val="both"/>
              <w:rPr>
                <w:rFonts w:ascii="Times New Roman" w:hAnsi="Times New Roman"/>
                <w:sz w:val="18"/>
                <w:szCs w:val="18"/>
              </w:rPr>
            </w:pPr>
          </w:p>
        </w:tc>
        <w:tc>
          <w:tcPr>
            <w:tcW w:w="1275" w:type="dxa"/>
            <w:vMerge/>
            <w:vAlign w:val="center"/>
          </w:tcPr>
          <w:p w14:paraId="0A395F1B" w14:textId="77777777" w:rsidR="00211C55" w:rsidRPr="00E774B2" w:rsidRDefault="00211C55" w:rsidP="003E7076">
            <w:pPr>
              <w:jc w:val="both"/>
              <w:rPr>
                <w:rFonts w:ascii="Times New Roman" w:hAnsi="Times New Roman"/>
                <w:sz w:val="18"/>
                <w:szCs w:val="18"/>
              </w:rPr>
            </w:pPr>
          </w:p>
        </w:tc>
        <w:tc>
          <w:tcPr>
            <w:tcW w:w="4536" w:type="dxa"/>
            <w:vAlign w:val="center"/>
          </w:tcPr>
          <w:p w14:paraId="51769880" w14:textId="3A19C8CE" w:rsidR="00211C55" w:rsidRPr="00E774B2" w:rsidRDefault="00211C55" w:rsidP="003E7076">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606EE14E" w14:textId="77777777" w:rsidR="00211C55" w:rsidRPr="00E774B2" w:rsidRDefault="00211C55" w:rsidP="003E7076">
            <w:pPr>
              <w:jc w:val="both"/>
              <w:rPr>
                <w:rFonts w:ascii="Times New Roman" w:hAnsi="Times New Roman"/>
                <w:sz w:val="18"/>
                <w:szCs w:val="18"/>
              </w:rPr>
            </w:pPr>
          </w:p>
        </w:tc>
        <w:tc>
          <w:tcPr>
            <w:tcW w:w="3119" w:type="dxa"/>
            <w:vMerge/>
            <w:vAlign w:val="center"/>
          </w:tcPr>
          <w:p w14:paraId="4DC540CA" w14:textId="76100A7A" w:rsidR="00211C55" w:rsidRPr="00E774B2" w:rsidRDefault="00211C55" w:rsidP="003E7076">
            <w:pPr>
              <w:jc w:val="both"/>
              <w:rPr>
                <w:rFonts w:ascii="Times New Roman" w:hAnsi="Times New Roman"/>
                <w:sz w:val="18"/>
                <w:szCs w:val="18"/>
              </w:rPr>
            </w:pPr>
          </w:p>
        </w:tc>
      </w:tr>
      <w:tr w:rsidR="00E774B2" w:rsidRPr="00E774B2" w14:paraId="3CBFFAFD" w14:textId="77777777" w:rsidTr="008E60A5">
        <w:trPr>
          <w:trHeight w:val="590"/>
          <w:jc w:val="center"/>
        </w:trPr>
        <w:tc>
          <w:tcPr>
            <w:tcW w:w="425" w:type="dxa"/>
            <w:vMerge/>
            <w:vAlign w:val="center"/>
          </w:tcPr>
          <w:p w14:paraId="4EE0081F" w14:textId="77777777" w:rsidR="00211C55" w:rsidRPr="00E774B2" w:rsidRDefault="00211C55" w:rsidP="003E7076">
            <w:pPr>
              <w:ind w:right="-108"/>
              <w:jc w:val="both"/>
              <w:rPr>
                <w:rFonts w:ascii="Times New Roman" w:hAnsi="Times New Roman"/>
                <w:sz w:val="18"/>
                <w:szCs w:val="18"/>
              </w:rPr>
            </w:pPr>
          </w:p>
        </w:tc>
        <w:tc>
          <w:tcPr>
            <w:tcW w:w="2405" w:type="dxa"/>
            <w:vMerge/>
            <w:vAlign w:val="center"/>
          </w:tcPr>
          <w:p w14:paraId="4FC3C787" w14:textId="5266DAAD" w:rsidR="00211C55" w:rsidRPr="00E774B2" w:rsidRDefault="00211C55" w:rsidP="003E7076">
            <w:pPr>
              <w:ind w:right="-108"/>
              <w:jc w:val="both"/>
              <w:rPr>
                <w:rFonts w:ascii="Times New Roman" w:hAnsi="Times New Roman"/>
                <w:sz w:val="18"/>
                <w:szCs w:val="18"/>
              </w:rPr>
            </w:pPr>
          </w:p>
        </w:tc>
        <w:tc>
          <w:tcPr>
            <w:tcW w:w="993" w:type="dxa"/>
            <w:vMerge/>
            <w:vAlign w:val="center"/>
          </w:tcPr>
          <w:p w14:paraId="0667DC39" w14:textId="77777777" w:rsidR="00211C55" w:rsidRPr="00E774B2" w:rsidRDefault="00211C55" w:rsidP="003E7076">
            <w:pPr>
              <w:jc w:val="both"/>
              <w:rPr>
                <w:rFonts w:ascii="Times New Roman" w:hAnsi="Times New Roman"/>
                <w:sz w:val="18"/>
                <w:szCs w:val="18"/>
              </w:rPr>
            </w:pPr>
          </w:p>
        </w:tc>
        <w:tc>
          <w:tcPr>
            <w:tcW w:w="1275" w:type="dxa"/>
            <w:vMerge/>
            <w:vAlign w:val="center"/>
          </w:tcPr>
          <w:p w14:paraId="2F8D7E01" w14:textId="77777777" w:rsidR="00211C55" w:rsidRPr="00E774B2" w:rsidRDefault="00211C55" w:rsidP="003E7076">
            <w:pPr>
              <w:jc w:val="both"/>
              <w:rPr>
                <w:rFonts w:ascii="Times New Roman" w:hAnsi="Times New Roman"/>
                <w:sz w:val="18"/>
                <w:szCs w:val="18"/>
              </w:rPr>
            </w:pPr>
          </w:p>
        </w:tc>
        <w:tc>
          <w:tcPr>
            <w:tcW w:w="4536" w:type="dxa"/>
            <w:vAlign w:val="center"/>
          </w:tcPr>
          <w:p w14:paraId="24CA5685" w14:textId="5602413C" w:rsidR="00211C55" w:rsidRPr="00E774B2" w:rsidRDefault="00211C55" w:rsidP="003E7076">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0C34BD89" w14:textId="77777777" w:rsidR="00211C55" w:rsidRPr="00E774B2" w:rsidRDefault="00211C55" w:rsidP="003E7076">
            <w:pPr>
              <w:jc w:val="both"/>
              <w:rPr>
                <w:rFonts w:ascii="Times New Roman" w:hAnsi="Times New Roman"/>
                <w:sz w:val="18"/>
                <w:szCs w:val="18"/>
              </w:rPr>
            </w:pPr>
          </w:p>
        </w:tc>
        <w:tc>
          <w:tcPr>
            <w:tcW w:w="3119" w:type="dxa"/>
            <w:vMerge/>
            <w:vAlign w:val="center"/>
          </w:tcPr>
          <w:p w14:paraId="0165E2F1" w14:textId="18C65843" w:rsidR="00211C55" w:rsidRPr="00E774B2" w:rsidRDefault="00211C55" w:rsidP="003E7076">
            <w:pPr>
              <w:jc w:val="both"/>
              <w:rPr>
                <w:rFonts w:ascii="Times New Roman" w:hAnsi="Times New Roman"/>
                <w:sz w:val="18"/>
                <w:szCs w:val="18"/>
              </w:rPr>
            </w:pPr>
          </w:p>
        </w:tc>
      </w:tr>
      <w:tr w:rsidR="00E774B2" w:rsidRPr="00E774B2" w14:paraId="0A923421" w14:textId="77777777" w:rsidTr="008E60A5">
        <w:trPr>
          <w:trHeight w:val="760"/>
          <w:jc w:val="center"/>
        </w:trPr>
        <w:tc>
          <w:tcPr>
            <w:tcW w:w="425" w:type="dxa"/>
            <w:vMerge w:val="restart"/>
            <w:vAlign w:val="center"/>
          </w:tcPr>
          <w:p w14:paraId="65AA7465" w14:textId="31D5226C"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69</w:t>
            </w:r>
          </w:p>
        </w:tc>
        <w:tc>
          <w:tcPr>
            <w:tcW w:w="2405" w:type="dxa"/>
            <w:vMerge w:val="restart"/>
            <w:vAlign w:val="center"/>
          </w:tcPr>
          <w:p w14:paraId="219364B1" w14:textId="3B4F20CF"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 xml:space="preserve">1594. Приведення повноважень НКЦПФР щодо здійснення контролю за процесом публічної пропозиції цінних паперів у відповідність з правом ЄС </w:t>
            </w:r>
          </w:p>
        </w:tc>
        <w:tc>
          <w:tcPr>
            <w:tcW w:w="993" w:type="dxa"/>
            <w:vMerge w:val="restart"/>
            <w:vAlign w:val="center"/>
          </w:tcPr>
          <w:p w14:paraId="74A61FD6" w14:textId="68212CBD" w:rsidR="00211C55" w:rsidRPr="00E774B2" w:rsidRDefault="000153E9" w:rsidP="00976A2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28002C30" w14:textId="37D7C9E9" w:rsidR="00211C55" w:rsidRPr="00E774B2" w:rsidRDefault="00BA22C8" w:rsidP="00976A23">
            <w:pPr>
              <w:jc w:val="both"/>
              <w:rPr>
                <w:rFonts w:ascii="Times New Roman" w:hAnsi="Times New Roman"/>
                <w:sz w:val="18"/>
                <w:szCs w:val="18"/>
              </w:rPr>
            </w:pPr>
            <w:r w:rsidRPr="00E774B2">
              <w:rPr>
                <w:rFonts w:ascii="Times New Roman" w:hAnsi="Times New Roman"/>
                <w:sz w:val="18"/>
                <w:szCs w:val="18"/>
              </w:rPr>
              <w:t>Директива 2003/71/ЄС; Директива 2001/34/ЄС; Директива 2008/11/ЄС; Регламент Комісії (ЄС) N 809/2004; Регламент Комісії (ЄС) N 1787/2006; Регламент Комісії (ЄС) N 211/2007; Регламент Комісії (ЄС) N 1289/2008</w:t>
            </w:r>
          </w:p>
        </w:tc>
        <w:tc>
          <w:tcPr>
            <w:tcW w:w="4536" w:type="dxa"/>
            <w:vAlign w:val="center"/>
            <w:hideMark/>
          </w:tcPr>
          <w:p w14:paraId="2E8A9C2A" w14:textId="6227B2B8" w:rsidR="00211C55" w:rsidRPr="00E774B2" w:rsidRDefault="00211C55" w:rsidP="00976A23">
            <w:pPr>
              <w:jc w:val="both"/>
              <w:rPr>
                <w:rFonts w:ascii="Times New Roman" w:hAnsi="Times New Roman"/>
                <w:sz w:val="18"/>
                <w:szCs w:val="18"/>
              </w:rPr>
            </w:pPr>
            <w:r w:rsidRPr="00E774B2">
              <w:rPr>
                <w:rFonts w:ascii="Times New Roman" w:hAnsi="Times New Roman"/>
                <w:sz w:val="18"/>
                <w:szCs w:val="18"/>
              </w:rPr>
              <w:t xml:space="preserve">1) розроблення та подання на розгляд Кабінету Міністрів України законопроекту стосовно приведення повноважень НКЦПФР щодо здійснення контролю за процесом публічної пропозиції цінних паперів у відповідність з правом ЄС </w:t>
            </w:r>
          </w:p>
        </w:tc>
        <w:tc>
          <w:tcPr>
            <w:tcW w:w="1276" w:type="dxa"/>
            <w:vMerge w:val="restart"/>
            <w:vAlign w:val="center"/>
          </w:tcPr>
          <w:p w14:paraId="6FB635B5" w14:textId="7D3424F6" w:rsidR="00211C55" w:rsidRPr="00E774B2" w:rsidRDefault="00211C55"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1695C423" w14:textId="5E57F747"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276F2791" w14:textId="77777777" w:rsidTr="008E60A5">
        <w:trPr>
          <w:trHeight w:val="760"/>
          <w:jc w:val="center"/>
        </w:trPr>
        <w:tc>
          <w:tcPr>
            <w:tcW w:w="425" w:type="dxa"/>
            <w:vMerge/>
            <w:vAlign w:val="center"/>
          </w:tcPr>
          <w:p w14:paraId="62AB9576"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09371779" w14:textId="5EAB0A00" w:rsidR="00211C55" w:rsidRPr="00E774B2" w:rsidRDefault="00211C55" w:rsidP="008B0C1C">
            <w:pPr>
              <w:ind w:right="-108"/>
              <w:jc w:val="both"/>
              <w:rPr>
                <w:rFonts w:ascii="Times New Roman" w:hAnsi="Times New Roman"/>
                <w:sz w:val="18"/>
                <w:szCs w:val="18"/>
              </w:rPr>
            </w:pPr>
          </w:p>
        </w:tc>
        <w:tc>
          <w:tcPr>
            <w:tcW w:w="993" w:type="dxa"/>
            <w:vMerge/>
            <w:vAlign w:val="center"/>
          </w:tcPr>
          <w:p w14:paraId="0376A6FC"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472745E5" w14:textId="77777777" w:rsidR="00211C55" w:rsidRPr="00E774B2" w:rsidRDefault="00211C55" w:rsidP="008B0C1C">
            <w:pPr>
              <w:jc w:val="both"/>
              <w:rPr>
                <w:rFonts w:ascii="Times New Roman" w:hAnsi="Times New Roman"/>
                <w:sz w:val="18"/>
                <w:szCs w:val="18"/>
              </w:rPr>
            </w:pPr>
          </w:p>
        </w:tc>
        <w:tc>
          <w:tcPr>
            <w:tcW w:w="4536" w:type="dxa"/>
            <w:vAlign w:val="center"/>
          </w:tcPr>
          <w:p w14:paraId="218C3DC6" w14:textId="29AC0422"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31DA7C69"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1C2A8CFB" w14:textId="3C375591" w:rsidR="00211C55" w:rsidRPr="00E774B2" w:rsidRDefault="00211C55" w:rsidP="008B0C1C">
            <w:pPr>
              <w:jc w:val="both"/>
              <w:rPr>
                <w:rFonts w:ascii="Times New Roman" w:hAnsi="Times New Roman"/>
                <w:sz w:val="18"/>
                <w:szCs w:val="18"/>
              </w:rPr>
            </w:pPr>
          </w:p>
        </w:tc>
      </w:tr>
      <w:tr w:rsidR="00E774B2" w:rsidRPr="00E774B2" w14:paraId="0BF96E74" w14:textId="77777777" w:rsidTr="008E60A5">
        <w:trPr>
          <w:trHeight w:val="760"/>
          <w:jc w:val="center"/>
        </w:trPr>
        <w:tc>
          <w:tcPr>
            <w:tcW w:w="425" w:type="dxa"/>
            <w:vMerge/>
            <w:vAlign w:val="center"/>
          </w:tcPr>
          <w:p w14:paraId="166A824C"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6E4DA9DC" w14:textId="4A6EC438" w:rsidR="00211C55" w:rsidRPr="00E774B2" w:rsidRDefault="00211C55" w:rsidP="008B0C1C">
            <w:pPr>
              <w:ind w:right="-108"/>
              <w:jc w:val="both"/>
              <w:rPr>
                <w:rFonts w:ascii="Times New Roman" w:hAnsi="Times New Roman"/>
                <w:sz w:val="18"/>
                <w:szCs w:val="18"/>
              </w:rPr>
            </w:pPr>
          </w:p>
        </w:tc>
        <w:tc>
          <w:tcPr>
            <w:tcW w:w="993" w:type="dxa"/>
            <w:vMerge/>
            <w:vAlign w:val="center"/>
          </w:tcPr>
          <w:p w14:paraId="22FFFD28"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5538AF78" w14:textId="77777777" w:rsidR="00211C55" w:rsidRPr="00E774B2" w:rsidRDefault="00211C55" w:rsidP="008B0C1C">
            <w:pPr>
              <w:jc w:val="both"/>
              <w:rPr>
                <w:rFonts w:ascii="Times New Roman" w:hAnsi="Times New Roman"/>
                <w:sz w:val="18"/>
                <w:szCs w:val="18"/>
              </w:rPr>
            </w:pPr>
          </w:p>
        </w:tc>
        <w:tc>
          <w:tcPr>
            <w:tcW w:w="4536" w:type="dxa"/>
            <w:vAlign w:val="center"/>
          </w:tcPr>
          <w:p w14:paraId="347A4200" w14:textId="48B14F36"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25E75375"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5142D530" w14:textId="25E38EBB" w:rsidR="00211C55" w:rsidRPr="00E774B2" w:rsidRDefault="00211C55" w:rsidP="008B0C1C">
            <w:pPr>
              <w:jc w:val="both"/>
              <w:rPr>
                <w:rFonts w:ascii="Times New Roman" w:hAnsi="Times New Roman"/>
                <w:sz w:val="18"/>
                <w:szCs w:val="18"/>
              </w:rPr>
            </w:pPr>
          </w:p>
        </w:tc>
      </w:tr>
      <w:tr w:rsidR="00E774B2" w:rsidRPr="00E774B2" w14:paraId="1FD0EE15" w14:textId="77777777" w:rsidTr="008E60A5">
        <w:trPr>
          <w:trHeight w:val="590"/>
          <w:jc w:val="center"/>
        </w:trPr>
        <w:tc>
          <w:tcPr>
            <w:tcW w:w="425" w:type="dxa"/>
            <w:vMerge w:val="restart"/>
            <w:vAlign w:val="center"/>
          </w:tcPr>
          <w:p w14:paraId="17A15068" w14:textId="0001ACFE"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70</w:t>
            </w:r>
          </w:p>
        </w:tc>
        <w:tc>
          <w:tcPr>
            <w:tcW w:w="2405" w:type="dxa"/>
            <w:vMerge w:val="restart"/>
            <w:vAlign w:val="center"/>
          </w:tcPr>
          <w:p w14:paraId="1F887348" w14:textId="054A8A1E"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1595. Запровадження концепції публічної пропозиції цінних паперів</w:t>
            </w:r>
          </w:p>
        </w:tc>
        <w:tc>
          <w:tcPr>
            <w:tcW w:w="993" w:type="dxa"/>
            <w:vMerge w:val="restart"/>
            <w:vAlign w:val="center"/>
          </w:tcPr>
          <w:p w14:paraId="77F574C0" w14:textId="50D71CCF" w:rsidR="00211C55" w:rsidRPr="00E774B2" w:rsidRDefault="000153E9"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5F71DBAA" w14:textId="637FF78D" w:rsidR="00211C55" w:rsidRPr="00E774B2" w:rsidRDefault="00BA22C8" w:rsidP="008B0C1C">
            <w:pPr>
              <w:jc w:val="both"/>
              <w:rPr>
                <w:rFonts w:ascii="Times New Roman" w:hAnsi="Times New Roman"/>
                <w:sz w:val="18"/>
                <w:szCs w:val="18"/>
              </w:rPr>
            </w:pPr>
            <w:r w:rsidRPr="00E774B2">
              <w:rPr>
                <w:rFonts w:ascii="Times New Roman" w:hAnsi="Times New Roman"/>
                <w:sz w:val="18"/>
                <w:szCs w:val="18"/>
              </w:rPr>
              <w:t xml:space="preserve">Директива 2003/71/ЄС; Директива 2001/34/ЄС; Директива 2008/11/ЄС; Регламент Комісії (ЄС) N 809/2004; Регламент Комісії (ЄС) N 1787/2006; Регламент Комісії (ЄС) </w:t>
            </w:r>
            <w:r w:rsidRPr="00E774B2">
              <w:rPr>
                <w:rFonts w:ascii="Times New Roman" w:hAnsi="Times New Roman"/>
                <w:sz w:val="18"/>
                <w:szCs w:val="18"/>
              </w:rPr>
              <w:lastRenderedPageBreak/>
              <w:t>N 211/2007; Регламент Комісії (ЄС) N 1289/2008</w:t>
            </w:r>
          </w:p>
        </w:tc>
        <w:tc>
          <w:tcPr>
            <w:tcW w:w="4536" w:type="dxa"/>
            <w:vAlign w:val="center"/>
            <w:hideMark/>
          </w:tcPr>
          <w:p w14:paraId="50BB57D0" w14:textId="7AB07B29"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lastRenderedPageBreak/>
              <w:t>1) розроблення та подання на розгляд Кабінету Міністрів України законопроекту щодо запровадження концепції публічної пропозиції цінних паперів</w:t>
            </w:r>
          </w:p>
        </w:tc>
        <w:tc>
          <w:tcPr>
            <w:tcW w:w="1276" w:type="dxa"/>
            <w:vMerge w:val="restart"/>
            <w:vAlign w:val="center"/>
          </w:tcPr>
          <w:p w14:paraId="6D43C169" w14:textId="5CC5E4EE" w:rsidR="00211C55" w:rsidRPr="00E774B2" w:rsidRDefault="00211C55"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3E24AB6B" w14:textId="367979D5"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3E99FF4C" w14:textId="77777777" w:rsidTr="008E60A5">
        <w:trPr>
          <w:trHeight w:val="590"/>
          <w:jc w:val="center"/>
        </w:trPr>
        <w:tc>
          <w:tcPr>
            <w:tcW w:w="425" w:type="dxa"/>
            <w:vMerge/>
            <w:vAlign w:val="center"/>
          </w:tcPr>
          <w:p w14:paraId="30B03A98" w14:textId="77777777" w:rsidR="00211C55" w:rsidRPr="00E774B2" w:rsidRDefault="00211C55" w:rsidP="003E7076">
            <w:pPr>
              <w:ind w:right="-108"/>
              <w:jc w:val="both"/>
              <w:rPr>
                <w:rFonts w:ascii="Times New Roman" w:hAnsi="Times New Roman"/>
                <w:sz w:val="18"/>
                <w:szCs w:val="18"/>
              </w:rPr>
            </w:pPr>
          </w:p>
        </w:tc>
        <w:tc>
          <w:tcPr>
            <w:tcW w:w="2405" w:type="dxa"/>
            <w:vMerge/>
            <w:vAlign w:val="center"/>
          </w:tcPr>
          <w:p w14:paraId="00EAD2D6" w14:textId="329246BB" w:rsidR="00211C55" w:rsidRPr="00E774B2" w:rsidRDefault="00211C55" w:rsidP="003E7076">
            <w:pPr>
              <w:ind w:right="-108"/>
              <w:jc w:val="both"/>
              <w:rPr>
                <w:rFonts w:ascii="Times New Roman" w:hAnsi="Times New Roman"/>
                <w:sz w:val="18"/>
                <w:szCs w:val="18"/>
              </w:rPr>
            </w:pPr>
          </w:p>
        </w:tc>
        <w:tc>
          <w:tcPr>
            <w:tcW w:w="993" w:type="dxa"/>
            <w:vMerge/>
            <w:vAlign w:val="center"/>
          </w:tcPr>
          <w:p w14:paraId="1E9C0B87" w14:textId="77777777" w:rsidR="00211C55" w:rsidRPr="00E774B2" w:rsidRDefault="00211C55" w:rsidP="003E7076">
            <w:pPr>
              <w:jc w:val="both"/>
              <w:rPr>
                <w:rFonts w:ascii="Times New Roman" w:hAnsi="Times New Roman"/>
                <w:sz w:val="18"/>
                <w:szCs w:val="18"/>
              </w:rPr>
            </w:pPr>
          </w:p>
        </w:tc>
        <w:tc>
          <w:tcPr>
            <w:tcW w:w="1275" w:type="dxa"/>
            <w:vMerge/>
            <w:vAlign w:val="center"/>
          </w:tcPr>
          <w:p w14:paraId="0D395077" w14:textId="77777777" w:rsidR="00211C55" w:rsidRPr="00E774B2" w:rsidRDefault="00211C55" w:rsidP="003E7076">
            <w:pPr>
              <w:jc w:val="both"/>
              <w:rPr>
                <w:rFonts w:ascii="Times New Roman" w:hAnsi="Times New Roman"/>
                <w:sz w:val="18"/>
                <w:szCs w:val="18"/>
              </w:rPr>
            </w:pPr>
          </w:p>
        </w:tc>
        <w:tc>
          <w:tcPr>
            <w:tcW w:w="4536" w:type="dxa"/>
            <w:vAlign w:val="center"/>
          </w:tcPr>
          <w:p w14:paraId="4BA6FC09" w14:textId="2E04E7B2" w:rsidR="00211C55" w:rsidRPr="00E774B2" w:rsidRDefault="00211C55" w:rsidP="003E7076">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02ACD080" w14:textId="77777777" w:rsidR="00211C55" w:rsidRPr="00E774B2" w:rsidRDefault="00211C55" w:rsidP="003E7076">
            <w:pPr>
              <w:jc w:val="both"/>
              <w:rPr>
                <w:rFonts w:ascii="Times New Roman" w:hAnsi="Times New Roman"/>
                <w:sz w:val="18"/>
                <w:szCs w:val="18"/>
              </w:rPr>
            </w:pPr>
          </w:p>
        </w:tc>
        <w:tc>
          <w:tcPr>
            <w:tcW w:w="3119" w:type="dxa"/>
            <w:vMerge/>
            <w:vAlign w:val="center"/>
          </w:tcPr>
          <w:p w14:paraId="601FCA1F" w14:textId="5B5FBB99" w:rsidR="00211C55" w:rsidRPr="00E774B2" w:rsidRDefault="00211C55" w:rsidP="003E7076">
            <w:pPr>
              <w:jc w:val="both"/>
              <w:rPr>
                <w:rFonts w:ascii="Times New Roman" w:hAnsi="Times New Roman"/>
                <w:sz w:val="18"/>
                <w:szCs w:val="18"/>
              </w:rPr>
            </w:pPr>
          </w:p>
        </w:tc>
      </w:tr>
      <w:tr w:rsidR="00E774B2" w:rsidRPr="00E774B2" w14:paraId="34F994A1" w14:textId="77777777" w:rsidTr="008E60A5">
        <w:trPr>
          <w:trHeight w:val="590"/>
          <w:jc w:val="center"/>
        </w:trPr>
        <w:tc>
          <w:tcPr>
            <w:tcW w:w="425" w:type="dxa"/>
            <w:vMerge/>
            <w:vAlign w:val="center"/>
          </w:tcPr>
          <w:p w14:paraId="5A79F8C1" w14:textId="77777777" w:rsidR="00211C55" w:rsidRPr="00E774B2" w:rsidRDefault="00211C55" w:rsidP="003E7076">
            <w:pPr>
              <w:ind w:right="-108"/>
              <w:jc w:val="both"/>
              <w:rPr>
                <w:rFonts w:ascii="Times New Roman" w:hAnsi="Times New Roman"/>
                <w:sz w:val="18"/>
                <w:szCs w:val="18"/>
              </w:rPr>
            </w:pPr>
          </w:p>
        </w:tc>
        <w:tc>
          <w:tcPr>
            <w:tcW w:w="2405" w:type="dxa"/>
            <w:vMerge/>
            <w:vAlign w:val="center"/>
          </w:tcPr>
          <w:p w14:paraId="34E3E000" w14:textId="1C433CA3" w:rsidR="00211C55" w:rsidRPr="00E774B2" w:rsidRDefault="00211C55" w:rsidP="003E7076">
            <w:pPr>
              <w:ind w:right="-108"/>
              <w:jc w:val="both"/>
              <w:rPr>
                <w:rFonts w:ascii="Times New Roman" w:hAnsi="Times New Roman"/>
                <w:sz w:val="18"/>
                <w:szCs w:val="18"/>
              </w:rPr>
            </w:pPr>
          </w:p>
        </w:tc>
        <w:tc>
          <w:tcPr>
            <w:tcW w:w="993" w:type="dxa"/>
            <w:vMerge/>
            <w:vAlign w:val="center"/>
          </w:tcPr>
          <w:p w14:paraId="4E8CD0C4" w14:textId="77777777" w:rsidR="00211C55" w:rsidRPr="00E774B2" w:rsidRDefault="00211C55" w:rsidP="003E7076">
            <w:pPr>
              <w:jc w:val="both"/>
              <w:rPr>
                <w:rFonts w:ascii="Times New Roman" w:hAnsi="Times New Roman"/>
                <w:sz w:val="18"/>
                <w:szCs w:val="18"/>
              </w:rPr>
            </w:pPr>
          </w:p>
        </w:tc>
        <w:tc>
          <w:tcPr>
            <w:tcW w:w="1275" w:type="dxa"/>
            <w:vMerge/>
            <w:vAlign w:val="center"/>
          </w:tcPr>
          <w:p w14:paraId="5DAD7E60" w14:textId="77777777" w:rsidR="00211C55" w:rsidRPr="00E774B2" w:rsidRDefault="00211C55" w:rsidP="003E7076">
            <w:pPr>
              <w:jc w:val="both"/>
              <w:rPr>
                <w:rFonts w:ascii="Times New Roman" w:hAnsi="Times New Roman"/>
                <w:sz w:val="18"/>
                <w:szCs w:val="18"/>
              </w:rPr>
            </w:pPr>
          </w:p>
        </w:tc>
        <w:tc>
          <w:tcPr>
            <w:tcW w:w="4536" w:type="dxa"/>
            <w:vAlign w:val="center"/>
          </w:tcPr>
          <w:p w14:paraId="25152E3A" w14:textId="6AD08C91" w:rsidR="00211C55" w:rsidRPr="00E774B2" w:rsidRDefault="00211C55" w:rsidP="003E7076">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106975A1" w14:textId="77777777" w:rsidR="00211C55" w:rsidRPr="00E774B2" w:rsidRDefault="00211C55" w:rsidP="003E7076">
            <w:pPr>
              <w:jc w:val="both"/>
              <w:rPr>
                <w:rFonts w:ascii="Times New Roman" w:hAnsi="Times New Roman"/>
                <w:sz w:val="18"/>
                <w:szCs w:val="18"/>
              </w:rPr>
            </w:pPr>
          </w:p>
        </w:tc>
        <w:tc>
          <w:tcPr>
            <w:tcW w:w="3119" w:type="dxa"/>
            <w:vMerge/>
            <w:vAlign w:val="center"/>
          </w:tcPr>
          <w:p w14:paraId="389B32D3" w14:textId="3AC771E7" w:rsidR="00211C55" w:rsidRPr="00E774B2" w:rsidRDefault="00211C55" w:rsidP="003E7076">
            <w:pPr>
              <w:jc w:val="both"/>
              <w:rPr>
                <w:rFonts w:ascii="Times New Roman" w:hAnsi="Times New Roman"/>
                <w:sz w:val="18"/>
                <w:szCs w:val="18"/>
              </w:rPr>
            </w:pPr>
          </w:p>
        </w:tc>
      </w:tr>
      <w:tr w:rsidR="008E60A5" w:rsidRPr="00E774B2" w14:paraId="5058C82B" w14:textId="77777777" w:rsidTr="008E60A5">
        <w:trPr>
          <w:trHeight w:val="20"/>
          <w:jc w:val="center"/>
        </w:trPr>
        <w:tc>
          <w:tcPr>
            <w:tcW w:w="425" w:type="dxa"/>
            <w:vAlign w:val="center"/>
          </w:tcPr>
          <w:p w14:paraId="3DE1349C" w14:textId="14FB4FE5" w:rsidR="002667F9" w:rsidRPr="00E774B2" w:rsidRDefault="002667F9" w:rsidP="008B0C1C">
            <w:pPr>
              <w:ind w:right="-108"/>
              <w:jc w:val="both"/>
              <w:rPr>
                <w:rFonts w:ascii="Times New Roman" w:hAnsi="Times New Roman"/>
                <w:sz w:val="18"/>
                <w:szCs w:val="18"/>
              </w:rPr>
            </w:pPr>
            <w:r w:rsidRPr="00E774B2">
              <w:rPr>
                <w:rFonts w:ascii="Times New Roman" w:hAnsi="Times New Roman"/>
                <w:sz w:val="18"/>
                <w:szCs w:val="18"/>
              </w:rPr>
              <w:t>71</w:t>
            </w:r>
          </w:p>
        </w:tc>
        <w:tc>
          <w:tcPr>
            <w:tcW w:w="2405" w:type="dxa"/>
            <w:vAlign w:val="center"/>
          </w:tcPr>
          <w:p w14:paraId="7E8EF5FB" w14:textId="505A93B4" w:rsidR="002667F9" w:rsidRPr="00E774B2" w:rsidRDefault="002667F9" w:rsidP="008B0C1C">
            <w:pPr>
              <w:ind w:right="-108"/>
              <w:jc w:val="both"/>
              <w:rPr>
                <w:rFonts w:ascii="Times New Roman" w:hAnsi="Times New Roman"/>
                <w:sz w:val="18"/>
                <w:szCs w:val="18"/>
              </w:rPr>
            </w:pPr>
            <w:r w:rsidRPr="00E774B2">
              <w:rPr>
                <w:rFonts w:ascii="Times New Roman" w:hAnsi="Times New Roman"/>
                <w:sz w:val="18"/>
                <w:szCs w:val="18"/>
              </w:rPr>
              <w:t>1596. Встановлення вимог щодо інформації, яку повинен містити проспект цінних паперів</w:t>
            </w:r>
          </w:p>
        </w:tc>
        <w:tc>
          <w:tcPr>
            <w:tcW w:w="993" w:type="dxa"/>
            <w:vAlign w:val="center"/>
          </w:tcPr>
          <w:p w14:paraId="13503643" w14:textId="43178C0C" w:rsidR="002667F9" w:rsidRPr="00E774B2" w:rsidRDefault="000153E9"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2671DE4A" w14:textId="11A70425" w:rsidR="002667F9" w:rsidRPr="00E774B2" w:rsidRDefault="00BA22C8" w:rsidP="008B0C1C">
            <w:pPr>
              <w:jc w:val="both"/>
              <w:rPr>
                <w:rFonts w:ascii="Times New Roman" w:hAnsi="Times New Roman"/>
                <w:sz w:val="18"/>
                <w:szCs w:val="18"/>
              </w:rPr>
            </w:pPr>
            <w:r w:rsidRPr="00E774B2">
              <w:rPr>
                <w:rFonts w:ascii="Times New Roman" w:hAnsi="Times New Roman"/>
                <w:sz w:val="18"/>
                <w:szCs w:val="18"/>
              </w:rPr>
              <w:t>Директива 2003/71/ЄС; Директива 2001/34/ЄС; Директива 2008/11/ЄС; Регламент Комісії (ЄС) N 809/2004; Регламент Комісії (ЄС) N 1787/2006; Регламент Комісії (ЄС) N 211/2007; Регламент Комісії (ЄС) N 1289/2008</w:t>
            </w:r>
          </w:p>
        </w:tc>
        <w:tc>
          <w:tcPr>
            <w:tcW w:w="4536" w:type="dxa"/>
            <w:vAlign w:val="center"/>
            <w:hideMark/>
          </w:tcPr>
          <w:p w14:paraId="4D7FA8E0" w14:textId="63D611B3" w:rsidR="002667F9" w:rsidRPr="00E774B2" w:rsidRDefault="002667F9" w:rsidP="008B0C1C">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встановлення вимог щодо інформації, яку повинен містити проспект цінних паперів</w:t>
            </w:r>
          </w:p>
        </w:tc>
        <w:tc>
          <w:tcPr>
            <w:tcW w:w="1276" w:type="dxa"/>
            <w:vAlign w:val="center"/>
          </w:tcPr>
          <w:p w14:paraId="7651ED93" w14:textId="123A9B0D" w:rsidR="002667F9" w:rsidRPr="00E774B2" w:rsidRDefault="002667F9"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Align w:val="center"/>
            <w:hideMark/>
          </w:tcPr>
          <w:p w14:paraId="357E7B9B" w14:textId="785C2C6C" w:rsidR="002667F9" w:rsidRPr="00E774B2" w:rsidRDefault="002667F9" w:rsidP="008B0C1C">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33284872" w14:textId="77777777" w:rsidTr="008E60A5">
        <w:trPr>
          <w:trHeight w:val="20"/>
          <w:jc w:val="center"/>
        </w:trPr>
        <w:tc>
          <w:tcPr>
            <w:tcW w:w="425" w:type="dxa"/>
            <w:vAlign w:val="center"/>
          </w:tcPr>
          <w:p w14:paraId="3F637D44" w14:textId="6A8240C3" w:rsidR="002667F9" w:rsidRPr="00E774B2" w:rsidRDefault="002667F9" w:rsidP="008B0C1C">
            <w:pPr>
              <w:ind w:right="-108"/>
              <w:jc w:val="both"/>
              <w:rPr>
                <w:rFonts w:ascii="Times New Roman" w:hAnsi="Times New Roman"/>
                <w:sz w:val="18"/>
                <w:szCs w:val="18"/>
              </w:rPr>
            </w:pPr>
            <w:r w:rsidRPr="00E774B2">
              <w:rPr>
                <w:rFonts w:ascii="Times New Roman" w:hAnsi="Times New Roman"/>
                <w:sz w:val="18"/>
                <w:szCs w:val="18"/>
              </w:rPr>
              <w:t>72</w:t>
            </w:r>
          </w:p>
        </w:tc>
        <w:tc>
          <w:tcPr>
            <w:tcW w:w="2405" w:type="dxa"/>
            <w:vAlign w:val="center"/>
          </w:tcPr>
          <w:p w14:paraId="7903F1CF" w14:textId="4C56F78B" w:rsidR="002667F9" w:rsidRPr="00E774B2" w:rsidRDefault="002667F9" w:rsidP="008B0C1C">
            <w:pPr>
              <w:ind w:right="-108"/>
              <w:jc w:val="both"/>
              <w:rPr>
                <w:rFonts w:ascii="Times New Roman" w:hAnsi="Times New Roman"/>
                <w:sz w:val="18"/>
                <w:szCs w:val="18"/>
              </w:rPr>
            </w:pPr>
            <w:r w:rsidRPr="00E774B2">
              <w:rPr>
                <w:rFonts w:ascii="Times New Roman" w:hAnsi="Times New Roman"/>
                <w:sz w:val="18"/>
                <w:szCs w:val="18"/>
              </w:rPr>
              <w:t>1597. Встановлення винятків щодо оформлення проспекту цінних паперів</w:t>
            </w:r>
          </w:p>
        </w:tc>
        <w:tc>
          <w:tcPr>
            <w:tcW w:w="993" w:type="dxa"/>
            <w:vAlign w:val="center"/>
          </w:tcPr>
          <w:p w14:paraId="7ED0CD08" w14:textId="2DE9705C" w:rsidR="002667F9" w:rsidRPr="00E774B2" w:rsidRDefault="000153E9"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5FEDE9BA" w14:textId="12A28388" w:rsidR="002667F9" w:rsidRPr="00E774B2" w:rsidRDefault="00BA22C8" w:rsidP="008B0C1C">
            <w:pPr>
              <w:jc w:val="both"/>
              <w:rPr>
                <w:rFonts w:ascii="Times New Roman" w:hAnsi="Times New Roman"/>
                <w:sz w:val="18"/>
                <w:szCs w:val="18"/>
              </w:rPr>
            </w:pPr>
            <w:r w:rsidRPr="00E774B2">
              <w:rPr>
                <w:rFonts w:ascii="Times New Roman" w:hAnsi="Times New Roman"/>
                <w:sz w:val="18"/>
                <w:szCs w:val="18"/>
              </w:rPr>
              <w:t>Директива 2003/71/ЄС; Директива 2001/34/ЄС; Директива 2008/11/ЄС; Регламент Комісії (ЄС) N 809/2004; Регламент Комісії (ЄС) N 1787/2006; Регламент Комісії (ЄС) N 211/2007; Регламент Комісії (ЄС) N 1289/2008</w:t>
            </w:r>
          </w:p>
        </w:tc>
        <w:tc>
          <w:tcPr>
            <w:tcW w:w="4536" w:type="dxa"/>
            <w:vAlign w:val="center"/>
            <w:hideMark/>
          </w:tcPr>
          <w:p w14:paraId="27608A63" w14:textId="796983B0" w:rsidR="002667F9" w:rsidRPr="00E774B2" w:rsidRDefault="002667F9" w:rsidP="008B0C1C">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встановлення винятків щодо оформлення проспекту цінних паперів</w:t>
            </w:r>
          </w:p>
        </w:tc>
        <w:tc>
          <w:tcPr>
            <w:tcW w:w="1276" w:type="dxa"/>
            <w:vAlign w:val="center"/>
          </w:tcPr>
          <w:p w14:paraId="5DBDFCDE" w14:textId="24085087" w:rsidR="002667F9" w:rsidRPr="00E774B2" w:rsidRDefault="002667F9"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Align w:val="center"/>
            <w:hideMark/>
          </w:tcPr>
          <w:p w14:paraId="3DA9B8EE" w14:textId="27D66049" w:rsidR="002667F9" w:rsidRPr="00E774B2" w:rsidRDefault="002667F9" w:rsidP="008B0C1C">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2D0BB3C7" w14:textId="77777777" w:rsidTr="008E60A5">
        <w:trPr>
          <w:trHeight w:val="20"/>
          <w:jc w:val="center"/>
        </w:trPr>
        <w:tc>
          <w:tcPr>
            <w:tcW w:w="425" w:type="dxa"/>
            <w:vAlign w:val="center"/>
          </w:tcPr>
          <w:p w14:paraId="28BEB010" w14:textId="475C8CCC" w:rsidR="002667F9" w:rsidRPr="00E774B2" w:rsidRDefault="002667F9" w:rsidP="003E7076">
            <w:pPr>
              <w:ind w:right="-108"/>
              <w:jc w:val="both"/>
              <w:rPr>
                <w:rFonts w:ascii="Times New Roman" w:hAnsi="Times New Roman"/>
                <w:sz w:val="18"/>
                <w:szCs w:val="18"/>
              </w:rPr>
            </w:pPr>
            <w:r w:rsidRPr="00E774B2">
              <w:rPr>
                <w:rFonts w:ascii="Times New Roman" w:hAnsi="Times New Roman"/>
                <w:sz w:val="18"/>
                <w:szCs w:val="18"/>
              </w:rPr>
              <w:t>73</w:t>
            </w:r>
          </w:p>
        </w:tc>
        <w:tc>
          <w:tcPr>
            <w:tcW w:w="2405" w:type="dxa"/>
            <w:vAlign w:val="center"/>
          </w:tcPr>
          <w:p w14:paraId="2B7009EB" w14:textId="0496D038" w:rsidR="002667F9" w:rsidRPr="00E774B2" w:rsidRDefault="002667F9" w:rsidP="003E7076">
            <w:pPr>
              <w:ind w:right="-108"/>
              <w:jc w:val="both"/>
              <w:rPr>
                <w:rFonts w:ascii="Times New Roman" w:hAnsi="Times New Roman"/>
                <w:sz w:val="18"/>
                <w:szCs w:val="18"/>
              </w:rPr>
            </w:pPr>
            <w:r w:rsidRPr="00E774B2">
              <w:rPr>
                <w:rFonts w:ascii="Times New Roman" w:hAnsi="Times New Roman"/>
                <w:sz w:val="18"/>
                <w:szCs w:val="18"/>
              </w:rPr>
              <w:t>1598. Встановлення порядку та строку для оприлюднення змін та додатків до проспекту</w:t>
            </w:r>
          </w:p>
        </w:tc>
        <w:tc>
          <w:tcPr>
            <w:tcW w:w="993" w:type="dxa"/>
            <w:vAlign w:val="center"/>
          </w:tcPr>
          <w:p w14:paraId="3934C767" w14:textId="6E05614A" w:rsidR="002667F9" w:rsidRPr="00E774B2" w:rsidRDefault="000153E9" w:rsidP="003E7076">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53C121B6" w14:textId="0A365D6B" w:rsidR="002667F9" w:rsidRPr="00E774B2" w:rsidRDefault="00BA22C8" w:rsidP="003E7076">
            <w:pPr>
              <w:jc w:val="both"/>
              <w:rPr>
                <w:rFonts w:ascii="Times New Roman" w:hAnsi="Times New Roman"/>
                <w:sz w:val="18"/>
                <w:szCs w:val="18"/>
              </w:rPr>
            </w:pPr>
            <w:r w:rsidRPr="00E774B2">
              <w:rPr>
                <w:rFonts w:ascii="Times New Roman" w:hAnsi="Times New Roman"/>
                <w:sz w:val="18"/>
                <w:szCs w:val="18"/>
              </w:rPr>
              <w:t xml:space="preserve">Директива 2003/71/ЄС; Директива 2001/34/ЄС; Директива 2008/11/ЄС; </w:t>
            </w:r>
            <w:r w:rsidRPr="00E774B2">
              <w:rPr>
                <w:rFonts w:ascii="Times New Roman" w:hAnsi="Times New Roman"/>
                <w:sz w:val="18"/>
                <w:szCs w:val="18"/>
              </w:rPr>
              <w:lastRenderedPageBreak/>
              <w:t>Регламент Комісії (ЄС) N 809/2004; Регламент Комісії (ЄС) N 1787/2006; Регламент Комісії (ЄС) N 211/2007; Регламент Комісії (ЄС) N 1289/2008</w:t>
            </w:r>
          </w:p>
        </w:tc>
        <w:tc>
          <w:tcPr>
            <w:tcW w:w="4536" w:type="dxa"/>
            <w:vAlign w:val="center"/>
            <w:hideMark/>
          </w:tcPr>
          <w:p w14:paraId="0439414F" w14:textId="452C68E6" w:rsidR="002667F9" w:rsidRPr="00E774B2" w:rsidRDefault="002667F9" w:rsidP="003E7076">
            <w:pPr>
              <w:jc w:val="both"/>
              <w:rPr>
                <w:rFonts w:ascii="Times New Roman" w:hAnsi="Times New Roman"/>
                <w:sz w:val="18"/>
                <w:szCs w:val="18"/>
              </w:rPr>
            </w:pPr>
            <w:r w:rsidRPr="00E774B2">
              <w:rPr>
                <w:rFonts w:ascii="Times New Roman" w:hAnsi="Times New Roman"/>
                <w:sz w:val="18"/>
                <w:szCs w:val="18"/>
              </w:rPr>
              <w:lastRenderedPageBreak/>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встановлення порядку та строків для оприлюднення змін та додатків до проспекту</w:t>
            </w:r>
          </w:p>
        </w:tc>
        <w:tc>
          <w:tcPr>
            <w:tcW w:w="1276" w:type="dxa"/>
            <w:vAlign w:val="center"/>
          </w:tcPr>
          <w:p w14:paraId="3551A629" w14:textId="2A598324" w:rsidR="002667F9" w:rsidRPr="00E774B2" w:rsidRDefault="002667F9" w:rsidP="003E7076">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238B2B5F" w14:textId="5C9AAFA8" w:rsidR="002667F9" w:rsidRPr="00E774B2" w:rsidRDefault="002667F9" w:rsidP="003E7076">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59E8E86D" w14:textId="77777777" w:rsidTr="008E60A5">
        <w:trPr>
          <w:trHeight w:val="20"/>
          <w:jc w:val="center"/>
        </w:trPr>
        <w:tc>
          <w:tcPr>
            <w:tcW w:w="425" w:type="dxa"/>
            <w:vAlign w:val="center"/>
          </w:tcPr>
          <w:p w14:paraId="05DD59BD" w14:textId="3B6BE09D" w:rsidR="002667F9" w:rsidRPr="00E774B2" w:rsidRDefault="002667F9" w:rsidP="003E7076">
            <w:pPr>
              <w:ind w:right="-108"/>
              <w:jc w:val="both"/>
              <w:rPr>
                <w:rFonts w:ascii="Times New Roman" w:hAnsi="Times New Roman"/>
                <w:sz w:val="18"/>
                <w:szCs w:val="18"/>
              </w:rPr>
            </w:pPr>
            <w:r w:rsidRPr="00E774B2">
              <w:rPr>
                <w:rFonts w:ascii="Times New Roman" w:hAnsi="Times New Roman"/>
                <w:sz w:val="18"/>
                <w:szCs w:val="18"/>
              </w:rPr>
              <w:t>74</w:t>
            </w:r>
          </w:p>
        </w:tc>
        <w:tc>
          <w:tcPr>
            <w:tcW w:w="2405" w:type="dxa"/>
            <w:vAlign w:val="center"/>
          </w:tcPr>
          <w:p w14:paraId="34FCB216" w14:textId="29E30902" w:rsidR="002667F9" w:rsidRPr="00E774B2" w:rsidRDefault="002667F9" w:rsidP="003E7076">
            <w:pPr>
              <w:ind w:right="-108"/>
              <w:jc w:val="both"/>
              <w:rPr>
                <w:rFonts w:ascii="Times New Roman" w:hAnsi="Times New Roman"/>
                <w:sz w:val="18"/>
                <w:szCs w:val="18"/>
              </w:rPr>
            </w:pPr>
            <w:r w:rsidRPr="00E774B2">
              <w:rPr>
                <w:rFonts w:ascii="Times New Roman" w:hAnsi="Times New Roman"/>
                <w:sz w:val="18"/>
                <w:szCs w:val="18"/>
              </w:rPr>
              <w:t>1599. Встановлення порядку здійснення публічної пропозиції цінних паперів</w:t>
            </w:r>
          </w:p>
        </w:tc>
        <w:tc>
          <w:tcPr>
            <w:tcW w:w="993" w:type="dxa"/>
            <w:vAlign w:val="center"/>
          </w:tcPr>
          <w:p w14:paraId="7FBFAE77" w14:textId="063B4420" w:rsidR="002667F9" w:rsidRPr="00E774B2" w:rsidRDefault="000153E9" w:rsidP="003E7076">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6413F809" w14:textId="469F6F5C" w:rsidR="002667F9" w:rsidRPr="00E774B2" w:rsidRDefault="00BA22C8" w:rsidP="003E7076">
            <w:pPr>
              <w:jc w:val="both"/>
              <w:rPr>
                <w:rFonts w:ascii="Times New Roman" w:hAnsi="Times New Roman"/>
                <w:sz w:val="18"/>
                <w:szCs w:val="18"/>
              </w:rPr>
            </w:pPr>
            <w:r w:rsidRPr="00E774B2">
              <w:rPr>
                <w:rFonts w:ascii="Times New Roman" w:hAnsi="Times New Roman"/>
                <w:sz w:val="18"/>
                <w:szCs w:val="18"/>
              </w:rPr>
              <w:t>Директива 2003/71/ЄС; Директива 2001/34/ЄС; Директива 2008/11/ЄС; Регламент Комісії (ЄС) N 809/2004; Регламент Комісії (ЄС) N 1787/2006; Регламент Комісії (ЄС) N 211/2007; Регламент Комісії (ЄС) N 1289/2008</w:t>
            </w:r>
          </w:p>
        </w:tc>
        <w:tc>
          <w:tcPr>
            <w:tcW w:w="4536" w:type="dxa"/>
            <w:vAlign w:val="center"/>
            <w:hideMark/>
          </w:tcPr>
          <w:p w14:paraId="5D48B2D5" w14:textId="33371B02" w:rsidR="002667F9" w:rsidRPr="00E774B2" w:rsidRDefault="002667F9" w:rsidP="003E7076">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встановлення порядку здійснення публічної пропозиції цінних паперів</w:t>
            </w:r>
          </w:p>
        </w:tc>
        <w:tc>
          <w:tcPr>
            <w:tcW w:w="1276" w:type="dxa"/>
            <w:vAlign w:val="center"/>
          </w:tcPr>
          <w:p w14:paraId="3EFCD608" w14:textId="77777777" w:rsidR="002667F9" w:rsidRPr="00E774B2" w:rsidRDefault="002667F9" w:rsidP="003E7076">
            <w:pPr>
              <w:jc w:val="both"/>
              <w:rPr>
                <w:rFonts w:ascii="Times New Roman" w:hAnsi="Times New Roman"/>
                <w:bCs/>
                <w:sz w:val="18"/>
                <w:szCs w:val="18"/>
                <w:shd w:val="clear" w:color="auto" w:fill="FFFFFF"/>
              </w:rPr>
            </w:pPr>
          </w:p>
        </w:tc>
        <w:tc>
          <w:tcPr>
            <w:tcW w:w="3119" w:type="dxa"/>
            <w:vAlign w:val="center"/>
            <w:hideMark/>
          </w:tcPr>
          <w:p w14:paraId="4901821A" w14:textId="18603C7A" w:rsidR="002667F9" w:rsidRPr="00E774B2" w:rsidRDefault="002667F9" w:rsidP="003E7076">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E774B2" w:rsidRPr="00E774B2" w14:paraId="1616E859" w14:textId="77777777" w:rsidTr="008E60A5">
        <w:trPr>
          <w:trHeight w:val="590"/>
          <w:jc w:val="center"/>
        </w:trPr>
        <w:tc>
          <w:tcPr>
            <w:tcW w:w="425" w:type="dxa"/>
            <w:vMerge w:val="restart"/>
            <w:vAlign w:val="center"/>
          </w:tcPr>
          <w:p w14:paraId="29783D68" w14:textId="4822D548"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75</w:t>
            </w:r>
          </w:p>
        </w:tc>
        <w:tc>
          <w:tcPr>
            <w:tcW w:w="2405" w:type="dxa"/>
            <w:vMerge w:val="restart"/>
            <w:vAlign w:val="center"/>
          </w:tcPr>
          <w:p w14:paraId="5729744A" w14:textId="531A0D2C"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 xml:space="preserve">1600. Приведення концепції регульованої інформації у відповідність з правом ЄС </w:t>
            </w:r>
          </w:p>
        </w:tc>
        <w:tc>
          <w:tcPr>
            <w:tcW w:w="993" w:type="dxa"/>
            <w:vMerge w:val="restart"/>
            <w:vAlign w:val="center"/>
          </w:tcPr>
          <w:p w14:paraId="2D85403F" w14:textId="3198B3C7" w:rsidR="00211C55" w:rsidRPr="00E774B2" w:rsidRDefault="000153E9"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690F0F1C" w14:textId="728F3956" w:rsidR="00211C55" w:rsidRPr="00E774B2" w:rsidRDefault="00BA22C8" w:rsidP="008B0C1C">
            <w:pPr>
              <w:jc w:val="both"/>
              <w:rPr>
                <w:rFonts w:ascii="Times New Roman" w:hAnsi="Times New Roman"/>
                <w:sz w:val="18"/>
                <w:szCs w:val="18"/>
              </w:rPr>
            </w:pPr>
            <w:r w:rsidRPr="00E774B2">
              <w:rPr>
                <w:rFonts w:ascii="Times New Roman" w:hAnsi="Times New Roman"/>
                <w:sz w:val="18"/>
                <w:szCs w:val="18"/>
                <w:lang w:val="ru-RU"/>
              </w:rPr>
              <w:t xml:space="preserve">Директива 2004/109/ 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1569/2007</w:t>
            </w:r>
          </w:p>
        </w:tc>
        <w:tc>
          <w:tcPr>
            <w:tcW w:w="4536" w:type="dxa"/>
            <w:vAlign w:val="center"/>
            <w:hideMark/>
          </w:tcPr>
          <w:p w14:paraId="6C5F1ACA" w14:textId="6D1F6914"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 xml:space="preserve">1) розроблення та подання на розгляд Кабінету Міністрів України законопроекту стосовно запровадження концепції регульованої інформації відповідно з правом ЄС </w:t>
            </w:r>
          </w:p>
        </w:tc>
        <w:tc>
          <w:tcPr>
            <w:tcW w:w="1276" w:type="dxa"/>
            <w:vMerge w:val="restart"/>
            <w:vAlign w:val="center"/>
          </w:tcPr>
          <w:p w14:paraId="4F459F45" w14:textId="1E7D2F11" w:rsidR="00211C55" w:rsidRPr="00E774B2" w:rsidRDefault="00211C55"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1793A468" w14:textId="04ABD637"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3BE61809" w14:textId="77777777" w:rsidTr="008E60A5">
        <w:trPr>
          <w:trHeight w:val="590"/>
          <w:jc w:val="center"/>
        </w:trPr>
        <w:tc>
          <w:tcPr>
            <w:tcW w:w="425" w:type="dxa"/>
            <w:vMerge/>
            <w:vAlign w:val="center"/>
          </w:tcPr>
          <w:p w14:paraId="4C5ACD78"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7442A315" w14:textId="68D19C01" w:rsidR="00211C55" w:rsidRPr="00E774B2" w:rsidRDefault="00211C55" w:rsidP="008B0C1C">
            <w:pPr>
              <w:ind w:right="-108"/>
              <w:jc w:val="both"/>
              <w:rPr>
                <w:rFonts w:ascii="Times New Roman" w:hAnsi="Times New Roman"/>
                <w:sz w:val="18"/>
                <w:szCs w:val="18"/>
              </w:rPr>
            </w:pPr>
          </w:p>
        </w:tc>
        <w:tc>
          <w:tcPr>
            <w:tcW w:w="993" w:type="dxa"/>
            <w:vMerge/>
            <w:vAlign w:val="center"/>
          </w:tcPr>
          <w:p w14:paraId="1BBE7A0B"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49CEA3FF" w14:textId="77777777" w:rsidR="00211C55" w:rsidRPr="00E774B2" w:rsidRDefault="00211C55" w:rsidP="008B0C1C">
            <w:pPr>
              <w:jc w:val="both"/>
              <w:rPr>
                <w:rFonts w:ascii="Times New Roman" w:hAnsi="Times New Roman"/>
                <w:sz w:val="18"/>
                <w:szCs w:val="18"/>
              </w:rPr>
            </w:pPr>
          </w:p>
        </w:tc>
        <w:tc>
          <w:tcPr>
            <w:tcW w:w="4536" w:type="dxa"/>
            <w:vAlign w:val="center"/>
          </w:tcPr>
          <w:p w14:paraId="3B77478D" w14:textId="01C3A647"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2BF6585B"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6A00CDDA" w14:textId="3CFC091C" w:rsidR="00211C55" w:rsidRPr="00E774B2" w:rsidRDefault="00211C55" w:rsidP="008B0C1C">
            <w:pPr>
              <w:jc w:val="both"/>
              <w:rPr>
                <w:rFonts w:ascii="Times New Roman" w:hAnsi="Times New Roman"/>
                <w:sz w:val="18"/>
                <w:szCs w:val="18"/>
              </w:rPr>
            </w:pPr>
          </w:p>
        </w:tc>
      </w:tr>
      <w:tr w:rsidR="00E774B2" w:rsidRPr="00E774B2" w14:paraId="29F24017" w14:textId="77777777" w:rsidTr="008E60A5">
        <w:trPr>
          <w:trHeight w:val="590"/>
          <w:jc w:val="center"/>
        </w:trPr>
        <w:tc>
          <w:tcPr>
            <w:tcW w:w="425" w:type="dxa"/>
            <w:vMerge/>
            <w:vAlign w:val="center"/>
          </w:tcPr>
          <w:p w14:paraId="711958FB"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0534E412" w14:textId="41B252A5" w:rsidR="00211C55" w:rsidRPr="00E774B2" w:rsidRDefault="00211C55" w:rsidP="008B0C1C">
            <w:pPr>
              <w:ind w:right="-108"/>
              <w:jc w:val="both"/>
              <w:rPr>
                <w:rFonts w:ascii="Times New Roman" w:hAnsi="Times New Roman"/>
                <w:sz w:val="18"/>
                <w:szCs w:val="18"/>
              </w:rPr>
            </w:pPr>
          </w:p>
        </w:tc>
        <w:tc>
          <w:tcPr>
            <w:tcW w:w="993" w:type="dxa"/>
            <w:vMerge/>
            <w:vAlign w:val="center"/>
          </w:tcPr>
          <w:p w14:paraId="006D0426"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2DE64FEA" w14:textId="77777777" w:rsidR="00211C55" w:rsidRPr="00E774B2" w:rsidRDefault="00211C55" w:rsidP="008B0C1C">
            <w:pPr>
              <w:jc w:val="both"/>
              <w:rPr>
                <w:rFonts w:ascii="Times New Roman" w:hAnsi="Times New Roman"/>
                <w:sz w:val="18"/>
                <w:szCs w:val="18"/>
              </w:rPr>
            </w:pPr>
          </w:p>
        </w:tc>
        <w:tc>
          <w:tcPr>
            <w:tcW w:w="4536" w:type="dxa"/>
            <w:vAlign w:val="center"/>
          </w:tcPr>
          <w:p w14:paraId="591E2F00" w14:textId="17763BF1"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B3AE883"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75FDF022" w14:textId="24A86517" w:rsidR="00211C55" w:rsidRPr="00E774B2" w:rsidRDefault="00211C55" w:rsidP="008B0C1C">
            <w:pPr>
              <w:jc w:val="both"/>
              <w:rPr>
                <w:rFonts w:ascii="Times New Roman" w:hAnsi="Times New Roman"/>
                <w:sz w:val="18"/>
                <w:szCs w:val="18"/>
              </w:rPr>
            </w:pPr>
          </w:p>
        </w:tc>
      </w:tr>
      <w:tr w:rsidR="00E774B2" w:rsidRPr="00E774B2" w14:paraId="4B2933C1" w14:textId="77777777" w:rsidTr="008E60A5">
        <w:trPr>
          <w:trHeight w:val="675"/>
          <w:jc w:val="center"/>
        </w:trPr>
        <w:tc>
          <w:tcPr>
            <w:tcW w:w="425" w:type="dxa"/>
            <w:vMerge w:val="restart"/>
            <w:vAlign w:val="center"/>
          </w:tcPr>
          <w:p w14:paraId="3C1F3304" w14:textId="3B5BD363"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76</w:t>
            </w:r>
          </w:p>
        </w:tc>
        <w:tc>
          <w:tcPr>
            <w:tcW w:w="2405" w:type="dxa"/>
            <w:vMerge w:val="restart"/>
            <w:vAlign w:val="center"/>
          </w:tcPr>
          <w:p w14:paraId="71B09BA1" w14:textId="35BA0359"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 xml:space="preserve">1601. Приведення порядку та способу розкриття регульованої інформації у відповідність з правом ЄС </w:t>
            </w:r>
          </w:p>
        </w:tc>
        <w:tc>
          <w:tcPr>
            <w:tcW w:w="993" w:type="dxa"/>
            <w:vMerge w:val="restart"/>
            <w:vAlign w:val="center"/>
          </w:tcPr>
          <w:p w14:paraId="7916F36A" w14:textId="16F8A779" w:rsidR="00211C55" w:rsidRPr="00E774B2" w:rsidRDefault="000153E9"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176AAE31" w14:textId="3339D0A2" w:rsidR="00211C55" w:rsidRPr="00E774B2" w:rsidRDefault="00BA22C8" w:rsidP="008B0C1C">
            <w:pPr>
              <w:jc w:val="both"/>
              <w:rPr>
                <w:rFonts w:ascii="Times New Roman" w:hAnsi="Times New Roman"/>
                <w:sz w:val="18"/>
                <w:szCs w:val="18"/>
              </w:rPr>
            </w:pPr>
            <w:r w:rsidRPr="00E774B2">
              <w:rPr>
                <w:rFonts w:ascii="Times New Roman" w:hAnsi="Times New Roman"/>
                <w:sz w:val="18"/>
                <w:szCs w:val="18"/>
                <w:lang w:val="ru-RU"/>
              </w:rPr>
              <w:t xml:space="preserve">Директива 2004/109/ ЄС; Регламент </w:t>
            </w:r>
            <w:proofErr w:type="spellStart"/>
            <w:r w:rsidRPr="00E774B2">
              <w:rPr>
                <w:rFonts w:ascii="Times New Roman" w:hAnsi="Times New Roman"/>
                <w:sz w:val="18"/>
                <w:szCs w:val="18"/>
                <w:lang w:val="ru-RU"/>
              </w:rPr>
              <w:lastRenderedPageBreak/>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1569/2007</w:t>
            </w:r>
          </w:p>
        </w:tc>
        <w:tc>
          <w:tcPr>
            <w:tcW w:w="4536" w:type="dxa"/>
            <w:vAlign w:val="center"/>
          </w:tcPr>
          <w:p w14:paraId="1F4F68B9" w14:textId="779482CB"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lastRenderedPageBreak/>
              <w:t xml:space="preserve">1) розроблення та подання на розгляд Кабінету Міністрів України законопроекту стосовно приведення вимог щодо порядку та способу розкриття регульованої інформації у відповідність з правом ЄС </w:t>
            </w:r>
          </w:p>
        </w:tc>
        <w:tc>
          <w:tcPr>
            <w:tcW w:w="1276" w:type="dxa"/>
            <w:vMerge w:val="restart"/>
            <w:vAlign w:val="center"/>
          </w:tcPr>
          <w:p w14:paraId="12771976" w14:textId="40A2F4C5" w:rsidR="00211C55" w:rsidRPr="00E774B2" w:rsidRDefault="00211C55"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44715726" w14:textId="4DF6DC88"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5DE85D0D" w14:textId="77777777" w:rsidTr="008E60A5">
        <w:trPr>
          <w:trHeight w:val="675"/>
          <w:jc w:val="center"/>
        </w:trPr>
        <w:tc>
          <w:tcPr>
            <w:tcW w:w="425" w:type="dxa"/>
            <w:vMerge/>
            <w:vAlign w:val="center"/>
          </w:tcPr>
          <w:p w14:paraId="6FFDCF5B"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4BD077D0" w14:textId="3477B8EB" w:rsidR="00211C55" w:rsidRPr="00E774B2" w:rsidRDefault="00211C55" w:rsidP="008B0C1C">
            <w:pPr>
              <w:ind w:right="-108"/>
              <w:jc w:val="both"/>
              <w:rPr>
                <w:rFonts w:ascii="Times New Roman" w:hAnsi="Times New Roman"/>
                <w:sz w:val="18"/>
                <w:szCs w:val="18"/>
              </w:rPr>
            </w:pPr>
          </w:p>
        </w:tc>
        <w:tc>
          <w:tcPr>
            <w:tcW w:w="993" w:type="dxa"/>
            <w:vMerge/>
            <w:vAlign w:val="center"/>
          </w:tcPr>
          <w:p w14:paraId="0C62221D"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66A69F82" w14:textId="77777777" w:rsidR="00211C55" w:rsidRPr="00E774B2" w:rsidRDefault="00211C55" w:rsidP="008B0C1C">
            <w:pPr>
              <w:jc w:val="both"/>
              <w:rPr>
                <w:rFonts w:ascii="Times New Roman" w:hAnsi="Times New Roman"/>
                <w:sz w:val="18"/>
                <w:szCs w:val="18"/>
              </w:rPr>
            </w:pPr>
          </w:p>
        </w:tc>
        <w:tc>
          <w:tcPr>
            <w:tcW w:w="4536" w:type="dxa"/>
            <w:vAlign w:val="center"/>
          </w:tcPr>
          <w:p w14:paraId="17915203" w14:textId="72A95ECC"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0DC0C476"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3D0402B3" w14:textId="7E18855A" w:rsidR="00211C55" w:rsidRPr="00E774B2" w:rsidRDefault="00211C55" w:rsidP="008B0C1C">
            <w:pPr>
              <w:jc w:val="both"/>
              <w:rPr>
                <w:rFonts w:ascii="Times New Roman" w:hAnsi="Times New Roman"/>
                <w:sz w:val="18"/>
                <w:szCs w:val="18"/>
              </w:rPr>
            </w:pPr>
          </w:p>
        </w:tc>
      </w:tr>
      <w:tr w:rsidR="00E774B2" w:rsidRPr="00E774B2" w14:paraId="02E5669B" w14:textId="77777777" w:rsidTr="008E60A5">
        <w:trPr>
          <w:trHeight w:val="675"/>
          <w:jc w:val="center"/>
        </w:trPr>
        <w:tc>
          <w:tcPr>
            <w:tcW w:w="425" w:type="dxa"/>
            <w:vMerge/>
            <w:vAlign w:val="center"/>
          </w:tcPr>
          <w:p w14:paraId="08BB793F"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36469543" w14:textId="3201C3A6" w:rsidR="00211C55" w:rsidRPr="00E774B2" w:rsidRDefault="00211C55" w:rsidP="008B0C1C">
            <w:pPr>
              <w:ind w:right="-108"/>
              <w:jc w:val="both"/>
              <w:rPr>
                <w:rFonts w:ascii="Times New Roman" w:hAnsi="Times New Roman"/>
                <w:sz w:val="18"/>
                <w:szCs w:val="18"/>
              </w:rPr>
            </w:pPr>
          </w:p>
        </w:tc>
        <w:tc>
          <w:tcPr>
            <w:tcW w:w="993" w:type="dxa"/>
            <w:vMerge/>
            <w:vAlign w:val="center"/>
          </w:tcPr>
          <w:p w14:paraId="02CB7728"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037369E1" w14:textId="77777777" w:rsidR="00211C55" w:rsidRPr="00E774B2" w:rsidRDefault="00211C55" w:rsidP="008B0C1C">
            <w:pPr>
              <w:jc w:val="both"/>
              <w:rPr>
                <w:rFonts w:ascii="Times New Roman" w:hAnsi="Times New Roman"/>
                <w:sz w:val="18"/>
                <w:szCs w:val="18"/>
              </w:rPr>
            </w:pPr>
          </w:p>
        </w:tc>
        <w:tc>
          <w:tcPr>
            <w:tcW w:w="4536" w:type="dxa"/>
            <w:vAlign w:val="center"/>
          </w:tcPr>
          <w:p w14:paraId="4CD90780" w14:textId="2142318B"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502DC61B"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3D01A360" w14:textId="373D9299" w:rsidR="00211C55" w:rsidRPr="00E774B2" w:rsidRDefault="00211C55" w:rsidP="008B0C1C">
            <w:pPr>
              <w:jc w:val="both"/>
              <w:rPr>
                <w:rFonts w:ascii="Times New Roman" w:hAnsi="Times New Roman"/>
                <w:sz w:val="18"/>
                <w:szCs w:val="18"/>
              </w:rPr>
            </w:pPr>
          </w:p>
        </w:tc>
      </w:tr>
      <w:tr w:rsidR="00E774B2" w:rsidRPr="00E774B2" w14:paraId="5FAF1BC8" w14:textId="77777777" w:rsidTr="008E60A5">
        <w:trPr>
          <w:trHeight w:val="675"/>
          <w:jc w:val="center"/>
        </w:trPr>
        <w:tc>
          <w:tcPr>
            <w:tcW w:w="425" w:type="dxa"/>
            <w:vMerge w:val="restart"/>
            <w:vAlign w:val="center"/>
          </w:tcPr>
          <w:p w14:paraId="258F5232" w14:textId="60A70A71"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77</w:t>
            </w:r>
          </w:p>
        </w:tc>
        <w:tc>
          <w:tcPr>
            <w:tcW w:w="2405" w:type="dxa"/>
            <w:vMerge w:val="restart"/>
            <w:vAlign w:val="center"/>
          </w:tcPr>
          <w:p w14:paraId="353FF271" w14:textId="4CA308A4"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 xml:space="preserve">1602. Запровадження відповідно до права ЄС вимог щодо розкриття регулярної та проміжної інформації про емітента </w:t>
            </w:r>
          </w:p>
        </w:tc>
        <w:tc>
          <w:tcPr>
            <w:tcW w:w="993" w:type="dxa"/>
            <w:vMerge w:val="restart"/>
            <w:vAlign w:val="center"/>
          </w:tcPr>
          <w:p w14:paraId="65C74B07" w14:textId="3222EEC3" w:rsidR="00211C55" w:rsidRPr="00E774B2" w:rsidRDefault="000153E9"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22A280E0" w14:textId="0AA6DCA1" w:rsidR="00211C55" w:rsidRPr="00E774B2" w:rsidRDefault="00BA22C8" w:rsidP="008B0C1C">
            <w:pPr>
              <w:jc w:val="both"/>
              <w:rPr>
                <w:rFonts w:ascii="Times New Roman" w:hAnsi="Times New Roman"/>
                <w:sz w:val="18"/>
                <w:szCs w:val="18"/>
              </w:rPr>
            </w:pPr>
            <w:r w:rsidRPr="00E774B2">
              <w:rPr>
                <w:rFonts w:ascii="Times New Roman" w:hAnsi="Times New Roman"/>
                <w:sz w:val="18"/>
                <w:szCs w:val="18"/>
                <w:lang w:val="ru-RU"/>
              </w:rPr>
              <w:t xml:space="preserve">Директива 2004/109/ 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1569/2007</w:t>
            </w:r>
          </w:p>
        </w:tc>
        <w:tc>
          <w:tcPr>
            <w:tcW w:w="4536" w:type="dxa"/>
            <w:vAlign w:val="center"/>
            <w:hideMark/>
          </w:tcPr>
          <w:p w14:paraId="71449BA9" w14:textId="7DB1A20B"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 xml:space="preserve">1) розроблення та подання на розгляд Кабінету Міністрів України законопроекту стосовно приведення вимог щодо розкриття регулярної та проміжної інформації про емітента у відповідність з правом ЄС </w:t>
            </w:r>
          </w:p>
        </w:tc>
        <w:tc>
          <w:tcPr>
            <w:tcW w:w="1276" w:type="dxa"/>
            <w:vMerge w:val="restart"/>
            <w:vAlign w:val="center"/>
          </w:tcPr>
          <w:p w14:paraId="6D76412E" w14:textId="577C50B4" w:rsidR="00211C55" w:rsidRPr="00E774B2" w:rsidRDefault="00211C55"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70148E97" w14:textId="0715E170"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65E62461" w14:textId="77777777" w:rsidTr="008E60A5">
        <w:trPr>
          <w:trHeight w:val="675"/>
          <w:jc w:val="center"/>
        </w:trPr>
        <w:tc>
          <w:tcPr>
            <w:tcW w:w="425" w:type="dxa"/>
            <w:vMerge/>
            <w:vAlign w:val="center"/>
          </w:tcPr>
          <w:p w14:paraId="4392EB43" w14:textId="77777777" w:rsidR="00211C55" w:rsidRPr="00E774B2" w:rsidRDefault="00211C55" w:rsidP="004D14D3">
            <w:pPr>
              <w:ind w:right="-108"/>
              <w:jc w:val="both"/>
              <w:rPr>
                <w:rFonts w:ascii="Times New Roman" w:hAnsi="Times New Roman"/>
                <w:sz w:val="18"/>
                <w:szCs w:val="18"/>
              </w:rPr>
            </w:pPr>
          </w:p>
        </w:tc>
        <w:tc>
          <w:tcPr>
            <w:tcW w:w="2405" w:type="dxa"/>
            <w:vMerge/>
            <w:vAlign w:val="center"/>
          </w:tcPr>
          <w:p w14:paraId="01A9316A" w14:textId="6A1505F8" w:rsidR="00211C55" w:rsidRPr="00E774B2" w:rsidRDefault="00211C55" w:rsidP="004D14D3">
            <w:pPr>
              <w:ind w:right="-108"/>
              <w:jc w:val="both"/>
              <w:rPr>
                <w:rFonts w:ascii="Times New Roman" w:hAnsi="Times New Roman"/>
                <w:sz w:val="18"/>
                <w:szCs w:val="18"/>
              </w:rPr>
            </w:pPr>
          </w:p>
        </w:tc>
        <w:tc>
          <w:tcPr>
            <w:tcW w:w="993" w:type="dxa"/>
            <w:vMerge/>
            <w:vAlign w:val="center"/>
          </w:tcPr>
          <w:p w14:paraId="04102525" w14:textId="77777777" w:rsidR="00211C55" w:rsidRPr="00E774B2" w:rsidRDefault="00211C55" w:rsidP="004D14D3">
            <w:pPr>
              <w:jc w:val="both"/>
              <w:rPr>
                <w:rFonts w:ascii="Times New Roman" w:hAnsi="Times New Roman"/>
                <w:sz w:val="18"/>
                <w:szCs w:val="18"/>
              </w:rPr>
            </w:pPr>
          </w:p>
        </w:tc>
        <w:tc>
          <w:tcPr>
            <w:tcW w:w="1275" w:type="dxa"/>
            <w:vMerge/>
            <w:vAlign w:val="center"/>
          </w:tcPr>
          <w:p w14:paraId="059794F0" w14:textId="77777777" w:rsidR="00211C55" w:rsidRPr="00E774B2" w:rsidRDefault="00211C55" w:rsidP="004D14D3">
            <w:pPr>
              <w:jc w:val="both"/>
              <w:rPr>
                <w:rFonts w:ascii="Times New Roman" w:hAnsi="Times New Roman"/>
                <w:sz w:val="18"/>
                <w:szCs w:val="18"/>
              </w:rPr>
            </w:pPr>
          </w:p>
        </w:tc>
        <w:tc>
          <w:tcPr>
            <w:tcW w:w="4536" w:type="dxa"/>
            <w:vAlign w:val="center"/>
          </w:tcPr>
          <w:p w14:paraId="52D957E5" w14:textId="4F36D509" w:rsidR="00211C55" w:rsidRPr="00E774B2" w:rsidRDefault="00211C55"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1F9FB33B" w14:textId="77777777" w:rsidR="00211C55" w:rsidRPr="00E774B2" w:rsidRDefault="00211C55" w:rsidP="004D14D3">
            <w:pPr>
              <w:jc w:val="both"/>
              <w:rPr>
                <w:rFonts w:ascii="Times New Roman" w:hAnsi="Times New Roman"/>
                <w:sz w:val="18"/>
                <w:szCs w:val="18"/>
              </w:rPr>
            </w:pPr>
          </w:p>
        </w:tc>
        <w:tc>
          <w:tcPr>
            <w:tcW w:w="3119" w:type="dxa"/>
            <w:vMerge/>
            <w:vAlign w:val="center"/>
          </w:tcPr>
          <w:p w14:paraId="770DC25B" w14:textId="6CAF6417" w:rsidR="00211C55" w:rsidRPr="00E774B2" w:rsidRDefault="00211C55" w:rsidP="004D14D3">
            <w:pPr>
              <w:jc w:val="both"/>
              <w:rPr>
                <w:rFonts w:ascii="Times New Roman" w:hAnsi="Times New Roman"/>
                <w:sz w:val="18"/>
                <w:szCs w:val="18"/>
              </w:rPr>
            </w:pPr>
          </w:p>
        </w:tc>
      </w:tr>
      <w:tr w:rsidR="00E774B2" w:rsidRPr="00E774B2" w14:paraId="7520B3DB" w14:textId="77777777" w:rsidTr="008E60A5">
        <w:trPr>
          <w:trHeight w:val="675"/>
          <w:jc w:val="center"/>
        </w:trPr>
        <w:tc>
          <w:tcPr>
            <w:tcW w:w="425" w:type="dxa"/>
            <w:vMerge/>
            <w:vAlign w:val="center"/>
          </w:tcPr>
          <w:p w14:paraId="137DE2A7" w14:textId="77777777" w:rsidR="00211C55" w:rsidRPr="00E774B2" w:rsidRDefault="00211C55" w:rsidP="004D14D3">
            <w:pPr>
              <w:ind w:right="-108"/>
              <w:jc w:val="both"/>
              <w:rPr>
                <w:rFonts w:ascii="Times New Roman" w:hAnsi="Times New Roman"/>
                <w:sz w:val="18"/>
                <w:szCs w:val="18"/>
              </w:rPr>
            </w:pPr>
          </w:p>
        </w:tc>
        <w:tc>
          <w:tcPr>
            <w:tcW w:w="2405" w:type="dxa"/>
            <w:vMerge/>
            <w:vAlign w:val="center"/>
          </w:tcPr>
          <w:p w14:paraId="490E78E0" w14:textId="6A3878C4" w:rsidR="00211C55" w:rsidRPr="00E774B2" w:rsidRDefault="00211C55" w:rsidP="004D14D3">
            <w:pPr>
              <w:ind w:right="-108"/>
              <w:jc w:val="both"/>
              <w:rPr>
                <w:rFonts w:ascii="Times New Roman" w:hAnsi="Times New Roman"/>
                <w:sz w:val="18"/>
                <w:szCs w:val="18"/>
              </w:rPr>
            </w:pPr>
          </w:p>
        </w:tc>
        <w:tc>
          <w:tcPr>
            <w:tcW w:w="993" w:type="dxa"/>
            <w:vMerge/>
            <w:vAlign w:val="center"/>
          </w:tcPr>
          <w:p w14:paraId="5A1FDD47" w14:textId="77777777" w:rsidR="00211C55" w:rsidRPr="00E774B2" w:rsidRDefault="00211C55" w:rsidP="004D14D3">
            <w:pPr>
              <w:jc w:val="both"/>
              <w:rPr>
                <w:rFonts w:ascii="Times New Roman" w:hAnsi="Times New Roman"/>
                <w:sz w:val="18"/>
                <w:szCs w:val="18"/>
              </w:rPr>
            </w:pPr>
          </w:p>
        </w:tc>
        <w:tc>
          <w:tcPr>
            <w:tcW w:w="1275" w:type="dxa"/>
            <w:vMerge/>
            <w:vAlign w:val="center"/>
          </w:tcPr>
          <w:p w14:paraId="6C1B0FA7" w14:textId="77777777" w:rsidR="00211C55" w:rsidRPr="00E774B2" w:rsidRDefault="00211C55" w:rsidP="004D14D3">
            <w:pPr>
              <w:jc w:val="both"/>
              <w:rPr>
                <w:rFonts w:ascii="Times New Roman" w:hAnsi="Times New Roman"/>
                <w:sz w:val="18"/>
                <w:szCs w:val="18"/>
              </w:rPr>
            </w:pPr>
          </w:p>
        </w:tc>
        <w:tc>
          <w:tcPr>
            <w:tcW w:w="4536" w:type="dxa"/>
            <w:vAlign w:val="center"/>
          </w:tcPr>
          <w:p w14:paraId="4B4008D5" w14:textId="2339666C" w:rsidR="00211C55" w:rsidRPr="00E774B2" w:rsidRDefault="00211C55"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C9C2E3A" w14:textId="77777777" w:rsidR="00211C55" w:rsidRPr="00E774B2" w:rsidRDefault="00211C55" w:rsidP="004D14D3">
            <w:pPr>
              <w:jc w:val="both"/>
              <w:rPr>
                <w:rFonts w:ascii="Times New Roman" w:hAnsi="Times New Roman"/>
                <w:sz w:val="18"/>
                <w:szCs w:val="18"/>
              </w:rPr>
            </w:pPr>
          </w:p>
        </w:tc>
        <w:tc>
          <w:tcPr>
            <w:tcW w:w="3119" w:type="dxa"/>
            <w:vMerge/>
            <w:vAlign w:val="center"/>
          </w:tcPr>
          <w:p w14:paraId="729FBCF3" w14:textId="4CAB8F10" w:rsidR="00211C55" w:rsidRPr="00E774B2" w:rsidRDefault="00211C55" w:rsidP="004D14D3">
            <w:pPr>
              <w:jc w:val="both"/>
              <w:rPr>
                <w:rFonts w:ascii="Times New Roman" w:hAnsi="Times New Roman"/>
                <w:sz w:val="18"/>
                <w:szCs w:val="18"/>
              </w:rPr>
            </w:pPr>
          </w:p>
        </w:tc>
      </w:tr>
      <w:tr w:rsidR="00E774B2" w:rsidRPr="00E774B2" w14:paraId="12D23E08" w14:textId="77777777" w:rsidTr="008E60A5">
        <w:trPr>
          <w:trHeight w:val="675"/>
          <w:jc w:val="center"/>
        </w:trPr>
        <w:tc>
          <w:tcPr>
            <w:tcW w:w="425" w:type="dxa"/>
            <w:vMerge w:val="restart"/>
            <w:vAlign w:val="center"/>
          </w:tcPr>
          <w:p w14:paraId="6DAD1977" w14:textId="0D5331D4"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78</w:t>
            </w:r>
          </w:p>
        </w:tc>
        <w:tc>
          <w:tcPr>
            <w:tcW w:w="2405" w:type="dxa"/>
            <w:vMerge w:val="restart"/>
            <w:vAlign w:val="center"/>
          </w:tcPr>
          <w:p w14:paraId="67A51BAD" w14:textId="5A118877"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1603. Запровадження механізму розкриття інформації про перехід прав на порогові пакети акцій акціонерного товариства</w:t>
            </w:r>
          </w:p>
        </w:tc>
        <w:tc>
          <w:tcPr>
            <w:tcW w:w="993" w:type="dxa"/>
            <w:vMerge w:val="restart"/>
            <w:vAlign w:val="center"/>
          </w:tcPr>
          <w:p w14:paraId="1ED89EF4" w14:textId="63A69C2C" w:rsidR="00211C55" w:rsidRPr="00E774B2" w:rsidRDefault="000153E9"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2814BEB1" w14:textId="5B455ECD" w:rsidR="00211C55" w:rsidRPr="00E774B2" w:rsidRDefault="00BA22C8" w:rsidP="008B0C1C">
            <w:pPr>
              <w:jc w:val="both"/>
              <w:rPr>
                <w:rFonts w:ascii="Times New Roman" w:hAnsi="Times New Roman"/>
                <w:sz w:val="18"/>
                <w:szCs w:val="18"/>
              </w:rPr>
            </w:pPr>
            <w:r w:rsidRPr="00E774B2">
              <w:rPr>
                <w:rFonts w:ascii="Times New Roman" w:hAnsi="Times New Roman"/>
                <w:sz w:val="18"/>
                <w:szCs w:val="18"/>
                <w:lang w:val="ru-RU"/>
              </w:rPr>
              <w:t xml:space="preserve">Директива 2004/109/ 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1569/2007</w:t>
            </w:r>
          </w:p>
        </w:tc>
        <w:tc>
          <w:tcPr>
            <w:tcW w:w="4536" w:type="dxa"/>
            <w:vAlign w:val="center"/>
            <w:hideMark/>
          </w:tcPr>
          <w:p w14:paraId="29D8318F" w14:textId="65347260"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запровадження механізму розкриття інформації про перехід прав на порогові пакети акцій акціонерного товариства</w:t>
            </w:r>
          </w:p>
        </w:tc>
        <w:tc>
          <w:tcPr>
            <w:tcW w:w="1276" w:type="dxa"/>
            <w:vMerge w:val="restart"/>
            <w:vAlign w:val="center"/>
          </w:tcPr>
          <w:p w14:paraId="113C3586" w14:textId="7730390C" w:rsidR="00211C55" w:rsidRPr="00E774B2" w:rsidRDefault="00211C55"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65F21310" w14:textId="3EA669F8"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3491CAA7" w14:textId="77777777" w:rsidTr="008E60A5">
        <w:trPr>
          <w:trHeight w:val="675"/>
          <w:jc w:val="center"/>
        </w:trPr>
        <w:tc>
          <w:tcPr>
            <w:tcW w:w="425" w:type="dxa"/>
            <w:vMerge/>
            <w:vAlign w:val="center"/>
          </w:tcPr>
          <w:p w14:paraId="1AD421FC"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4F218234" w14:textId="79FA852E" w:rsidR="00211C55" w:rsidRPr="00E774B2" w:rsidRDefault="00211C55" w:rsidP="008B0C1C">
            <w:pPr>
              <w:ind w:right="-108"/>
              <w:jc w:val="both"/>
              <w:rPr>
                <w:rFonts w:ascii="Times New Roman" w:hAnsi="Times New Roman"/>
                <w:sz w:val="18"/>
                <w:szCs w:val="18"/>
              </w:rPr>
            </w:pPr>
          </w:p>
        </w:tc>
        <w:tc>
          <w:tcPr>
            <w:tcW w:w="993" w:type="dxa"/>
            <w:vMerge/>
            <w:vAlign w:val="center"/>
          </w:tcPr>
          <w:p w14:paraId="53758ACF"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5AADEA91" w14:textId="77777777" w:rsidR="00211C55" w:rsidRPr="00E774B2" w:rsidRDefault="00211C55" w:rsidP="008B0C1C">
            <w:pPr>
              <w:jc w:val="both"/>
              <w:rPr>
                <w:rFonts w:ascii="Times New Roman" w:hAnsi="Times New Roman"/>
                <w:sz w:val="18"/>
                <w:szCs w:val="18"/>
              </w:rPr>
            </w:pPr>
          </w:p>
        </w:tc>
        <w:tc>
          <w:tcPr>
            <w:tcW w:w="4536" w:type="dxa"/>
            <w:vAlign w:val="center"/>
          </w:tcPr>
          <w:p w14:paraId="538CE180" w14:textId="3EE462C5"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BCFA128"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5EB3D8D2" w14:textId="4DDE14C5" w:rsidR="00211C55" w:rsidRPr="00E774B2" w:rsidRDefault="00211C55" w:rsidP="008B0C1C">
            <w:pPr>
              <w:jc w:val="both"/>
              <w:rPr>
                <w:rFonts w:ascii="Times New Roman" w:hAnsi="Times New Roman"/>
                <w:sz w:val="18"/>
                <w:szCs w:val="18"/>
              </w:rPr>
            </w:pPr>
          </w:p>
        </w:tc>
      </w:tr>
      <w:tr w:rsidR="00E774B2" w:rsidRPr="00E774B2" w14:paraId="4EB37E39" w14:textId="77777777" w:rsidTr="008E60A5">
        <w:trPr>
          <w:trHeight w:val="675"/>
          <w:jc w:val="center"/>
        </w:trPr>
        <w:tc>
          <w:tcPr>
            <w:tcW w:w="425" w:type="dxa"/>
            <w:vMerge/>
            <w:vAlign w:val="center"/>
          </w:tcPr>
          <w:p w14:paraId="2BB200CA"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581844C1" w14:textId="0F4A2D21" w:rsidR="00211C55" w:rsidRPr="00E774B2" w:rsidRDefault="00211C55" w:rsidP="008B0C1C">
            <w:pPr>
              <w:ind w:right="-108"/>
              <w:jc w:val="both"/>
              <w:rPr>
                <w:rFonts w:ascii="Times New Roman" w:hAnsi="Times New Roman"/>
                <w:sz w:val="18"/>
                <w:szCs w:val="18"/>
              </w:rPr>
            </w:pPr>
          </w:p>
        </w:tc>
        <w:tc>
          <w:tcPr>
            <w:tcW w:w="993" w:type="dxa"/>
            <w:vMerge/>
            <w:vAlign w:val="center"/>
          </w:tcPr>
          <w:p w14:paraId="44688A18"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4BB1412E" w14:textId="77777777" w:rsidR="00211C55" w:rsidRPr="00E774B2" w:rsidRDefault="00211C55" w:rsidP="008B0C1C">
            <w:pPr>
              <w:jc w:val="both"/>
              <w:rPr>
                <w:rFonts w:ascii="Times New Roman" w:hAnsi="Times New Roman"/>
                <w:sz w:val="18"/>
                <w:szCs w:val="18"/>
              </w:rPr>
            </w:pPr>
          </w:p>
        </w:tc>
        <w:tc>
          <w:tcPr>
            <w:tcW w:w="4536" w:type="dxa"/>
            <w:vAlign w:val="center"/>
          </w:tcPr>
          <w:p w14:paraId="36128305" w14:textId="5D0CB60F"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DD738D0"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7F3927A9" w14:textId="47666255" w:rsidR="00211C55" w:rsidRPr="00E774B2" w:rsidRDefault="00211C55" w:rsidP="008B0C1C">
            <w:pPr>
              <w:jc w:val="both"/>
              <w:rPr>
                <w:rFonts w:ascii="Times New Roman" w:hAnsi="Times New Roman"/>
                <w:sz w:val="18"/>
                <w:szCs w:val="18"/>
              </w:rPr>
            </w:pPr>
          </w:p>
        </w:tc>
      </w:tr>
      <w:tr w:rsidR="00E774B2" w:rsidRPr="00E774B2" w14:paraId="272D381F" w14:textId="77777777" w:rsidTr="008E60A5">
        <w:trPr>
          <w:trHeight w:val="590"/>
          <w:jc w:val="center"/>
        </w:trPr>
        <w:tc>
          <w:tcPr>
            <w:tcW w:w="425" w:type="dxa"/>
            <w:vMerge w:val="restart"/>
            <w:vAlign w:val="center"/>
          </w:tcPr>
          <w:p w14:paraId="69E10349" w14:textId="073C3CEC"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79</w:t>
            </w:r>
          </w:p>
        </w:tc>
        <w:tc>
          <w:tcPr>
            <w:tcW w:w="2405" w:type="dxa"/>
            <w:vMerge w:val="restart"/>
            <w:vAlign w:val="center"/>
          </w:tcPr>
          <w:p w14:paraId="359AF0B2" w14:textId="75C6E235"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1604. Встановлення вимог щодо мови розкриття інформації на фондовому ринку</w:t>
            </w:r>
          </w:p>
        </w:tc>
        <w:tc>
          <w:tcPr>
            <w:tcW w:w="993" w:type="dxa"/>
            <w:vMerge w:val="restart"/>
            <w:vAlign w:val="center"/>
          </w:tcPr>
          <w:p w14:paraId="3A79C992" w14:textId="12F9C456" w:rsidR="00211C55" w:rsidRPr="00E774B2" w:rsidRDefault="000153E9"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284F318B" w14:textId="3F2AB88D" w:rsidR="00211C55" w:rsidRPr="00E774B2" w:rsidRDefault="00BA22C8" w:rsidP="008B0C1C">
            <w:pPr>
              <w:jc w:val="both"/>
              <w:rPr>
                <w:rFonts w:ascii="Times New Roman" w:hAnsi="Times New Roman"/>
                <w:sz w:val="18"/>
                <w:szCs w:val="18"/>
              </w:rPr>
            </w:pPr>
            <w:r w:rsidRPr="00E774B2">
              <w:rPr>
                <w:rFonts w:ascii="Times New Roman" w:hAnsi="Times New Roman"/>
                <w:sz w:val="18"/>
                <w:szCs w:val="18"/>
                <w:lang w:val="ru-RU"/>
              </w:rPr>
              <w:t xml:space="preserve">Директива 2004/109/ 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1569/2007</w:t>
            </w:r>
          </w:p>
        </w:tc>
        <w:tc>
          <w:tcPr>
            <w:tcW w:w="4536" w:type="dxa"/>
            <w:vAlign w:val="center"/>
            <w:hideMark/>
          </w:tcPr>
          <w:p w14:paraId="1410A6C5" w14:textId="6A1E527B"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встановлення вимог щодо мови розкриття інформації на фондовому ринку</w:t>
            </w:r>
          </w:p>
        </w:tc>
        <w:tc>
          <w:tcPr>
            <w:tcW w:w="1276" w:type="dxa"/>
            <w:vMerge w:val="restart"/>
            <w:vAlign w:val="center"/>
          </w:tcPr>
          <w:p w14:paraId="39BE5189" w14:textId="5DD4FE6F" w:rsidR="00211C55" w:rsidRPr="00E774B2" w:rsidRDefault="00211C55"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5DDA9FB1" w14:textId="04AB468D"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7DD5DDF6" w14:textId="77777777" w:rsidTr="008E60A5">
        <w:trPr>
          <w:trHeight w:val="590"/>
          <w:jc w:val="center"/>
        </w:trPr>
        <w:tc>
          <w:tcPr>
            <w:tcW w:w="425" w:type="dxa"/>
            <w:vMerge/>
            <w:vAlign w:val="center"/>
          </w:tcPr>
          <w:p w14:paraId="71ED6937"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6A77B0BF" w14:textId="1B038AB8" w:rsidR="00211C55" w:rsidRPr="00E774B2" w:rsidRDefault="00211C55" w:rsidP="008B0C1C">
            <w:pPr>
              <w:ind w:right="-108"/>
              <w:jc w:val="both"/>
              <w:rPr>
                <w:rFonts w:ascii="Times New Roman" w:hAnsi="Times New Roman"/>
                <w:sz w:val="18"/>
                <w:szCs w:val="18"/>
              </w:rPr>
            </w:pPr>
          </w:p>
        </w:tc>
        <w:tc>
          <w:tcPr>
            <w:tcW w:w="993" w:type="dxa"/>
            <w:vMerge/>
            <w:vAlign w:val="center"/>
          </w:tcPr>
          <w:p w14:paraId="68047110"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227044D2" w14:textId="77777777" w:rsidR="00211C55" w:rsidRPr="00E774B2" w:rsidRDefault="00211C55" w:rsidP="008B0C1C">
            <w:pPr>
              <w:jc w:val="both"/>
              <w:rPr>
                <w:rFonts w:ascii="Times New Roman" w:hAnsi="Times New Roman"/>
                <w:sz w:val="18"/>
                <w:szCs w:val="18"/>
              </w:rPr>
            </w:pPr>
          </w:p>
        </w:tc>
        <w:tc>
          <w:tcPr>
            <w:tcW w:w="4536" w:type="dxa"/>
            <w:vAlign w:val="center"/>
          </w:tcPr>
          <w:p w14:paraId="0CC47272" w14:textId="012C7AD1"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3077F8C5"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676737D5" w14:textId="554AC517" w:rsidR="00211C55" w:rsidRPr="00E774B2" w:rsidRDefault="00211C55" w:rsidP="008B0C1C">
            <w:pPr>
              <w:jc w:val="both"/>
              <w:rPr>
                <w:rFonts w:ascii="Times New Roman" w:hAnsi="Times New Roman"/>
                <w:sz w:val="18"/>
                <w:szCs w:val="18"/>
              </w:rPr>
            </w:pPr>
          </w:p>
        </w:tc>
      </w:tr>
      <w:tr w:rsidR="00E774B2" w:rsidRPr="00E774B2" w14:paraId="74E12BF2" w14:textId="77777777" w:rsidTr="008E60A5">
        <w:trPr>
          <w:trHeight w:val="590"/>
          <w:jc w:val="center"/>
        </w:trPr>
        <w:tc>
          <w:tcPr>
            <w:tcW w:w="425" w:type="dxa"/>
            <w:vMerge/>
            <w:vAlign w:val="center"/>
          </w:tcPr>
          <w:p w14:paraId="377663DA"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10B122AD" w14:textId="047FD761" w:rsidR="00211C55" w:rsidRPr="00E774B2" w:rsidRDefault="00211C55" w:rsidP="008B0C1C">
            <w:pPr>
              <w:ind w:right="-108"/>
              <w:jc w:val="both"/>
              <w:rPr>
                <w:rFonts w:ascii="Times New Roman" w:hAnsi="Times New Roman"/>
                <w:sz w:val="18"/>
                <w:szCs w:val="18"/>
              </w:rPr>
            </w:pPr>
          </w:p>
        </w:tc>
        <w:tc>
          <w:tcPr>
            <w:tcW w:w="993" w:type="dxa"/>
            <w:vMerge/>
            <w:vAlign w:val="center"/>
          </w:tcPr>
          <w:p w14:paraId="79E43B6F"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3532AE5D" w14:textId="77777777" w:rsidR="00211C55" w:rsidRPr="00E774B2" w:rsidRDefault="00211C55" w:rsidP="008B0C1C">
            <w:pPr>
              <w:jc w:val="both"/>
              <w:rPr>
                <w:rFonts w:ascii="Times New Roman" w:hAnsi="Times New Roman"/>
                <w:sz w:val="18"/>
                <w:szCs w:val="18"/>
              </w:rPr>
            </w:pPr>
          </w:p>
        </w:tc>
        <w:tc>
          <w:tcPr>
            <w:tcW w:w="4536" w:type="dxa"/>
            <w:vAlign w:val="center"/>
          </w:tcPr>
          <w:p w14:paraId="768C0782" w14:textId="480CFC2A"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9C55AE5"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7508FD0F" w14:textId="058F693F" w:rsidR="00211C55" w:rsidRPr="00E774B2" w:rsidRDefault="00211C55" w:rsidP="008B0C1C">
            <w:pPr>
              <w:jc w:val="both"/>
              <w:rPr>
                <w:rFonts w:ascii="Times New Roman" w:hAnsi="Times New Roman"/>
                <w:sz w:val="18"/>
                <w:szCs w:val="18"/>
              </w:rPr>
            </w:pPr>
          </w:p>
        </w:tc>
      </w:tr>
      <w:tr w:rsidR="00E774B2" w:rsidRPr="00E774B2" w14:paraId="51B7BC97" w14:textId="77777777" w:rsidTr="008E60A5">
        <w:trPr>
          <w:trHeight w:val="760"/>
          <w:jc w:val="center"/>
        </w:trPr>
        <w:tc>
          <w:tcPr>
            <w:tcW w:w="425" w:type="dxa"/>
            <w:vMerge w:val="restart"/>
            <w:vAlign w:val="center"/>
          </w:tcPr>
          <w:p w14:paraId="3164D5E1" w14:textId="08AB122A"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80</w:t>
            </w:r>
          </w:p>
        </w:tc>
        <w:tc>
          <w:tcPr>
            <w:tcW w:w="2405" w:type="dxa"/>
            <w:vMerge w:val="restart"/>
            <w:vAlign w:val="center"/>
          </w:tcPr>
          <w:p w14:paraId="243FEC43" w14:textId="5623AB06"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 xml:space="preserve">1605. Приведення повноважень НКЦПФР щодо здійснення контролю за розкриттям інформації на </w:t>
            </w:r>
            <w:r w:rsidRPr="00E774B2">
              <w:rPr>
                <w:rFonts w:ascii="Times New Roman" w:hAnsi="Times New Roman"/>
                <w:sz w:val="18"/>
                <w:szCs w:val="18"/>
              </w:rPr>
              <w:lastRenderedPageBreak/>
              <w:t xml:space="preserve">фондовому ринку у відповідність з правом ЄС </w:t>
            </w:r>
          </w:p>
        </w:tc>
        <w:tc>
          <w:tcPr>
            <w:tcW w:w="993" w:type="dxa"/>
            <w:vMerge w:val="restart"/>
            <w:vAlign w:val="center"/>
          </w:tcPr>
          <w:p w14:paraId="121A0C28" w14:textId="3E21CF31" w:rsidR="00211C55" w:rsidRPr="00E774B2" w:rsidRDefault="000153E9" w:rsidP="008B0C1C">
            <w:pPr>
              <w:jc w:val="both"/>
              <w:rPr>
                <w:rFonts w:ascii="Times New Roman" w:hAnsi="Times New Roman"/>
                <w:sz w:val="18"/>
                <w:szCs w:val="18"/>
              </w:rPr>
            </w:pPr>
            <w:r w:rsidRPr="00E774B2">
              <w:rPr>
                <w:rFonts w:ascii="Times New Roman" w:hAnsi="Times New Roman"/>
                <w:sz w:val="18"/>
                <w:szCs w:val="18"/>
              </w:rPr>
              <w:lastRenderedPageBreak/>
              <w:t>стаття 133, додаток XVII</w:t>
            </w:r>
          </w:p>
        </w:tc>
        <w:tc>
          <w:tcPr>
            <w:tcW w:w="1275" w:type="dxa"/>
            <w:vMerge w:val="restart"/>
            <w:vAlign w:val="center"/>
          </w:tcPr>
          <w:p w14:paraId="6CFF656D" w14:textId="7315FC07" w:rsidR="00211C55" w:rsidRPr="00E774B2" w:rsidRDefault="00BA22C8" w:rsidP="008B0C1C">
            <w:pPr>
              <w:jc w:val="both"/>
              <w:rPr>
                <w:rFonts w:ascii="Times New Roman" w:hAnsi="Times New Roman"/>
                <w:sz w:val="18"/>
                <w:szCs w:val="18"/>
              </w:rPr>
            </w:pPr>
            <w:r w:rsidRPr="00E774B2">
              <w:rPr>
                <w:rFonts w:ascii="Times New Roman" w:hAnsi="Times New Roman"/>
                <w:sz w:val="18"/>
                <w:szCs w:val="18"/>
                <w:lang w:val="ru-RU"/>
              </w:rPr>
              <w:t xml:space="preserve">Директива 2004/109/ЄС;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2007/14/ЄС; </w:t>
            </w:r>
            <w:r w:rsidRPr="00E774B2">
              <w:rPr>
                <w:rFonts w:ascii="Times New Roman" w:hAnsi="Times New Roman"/>
                <w:sz w:val="18"/>
                <w:szCs w:val="18"/>
                <w:lang w:val="ru-RU"/>
              </w:rPr>
              <w:lastRenderedPageBreak/>
              <w:t xml:space="preserve">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1569/2007</w:t>
            </w:r>
          </w:p>
        </w:tc>
        <w:tc>
          <w:tcPr>
            <w:tcW w:w="4536" w:type="dxa"/>
            <w:vAlign w:val="center"/>
            <w:hideMark/>
          </w:tcPr>
          <w:p w14:paraId="43578A86" w14:textId="7457F282"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lastRenderedPageBreak/>
              <w:t xml:space="preserve">1) розроблення та подання на розгляд Кабінету Міністрів України законопроекту щодо приведення повноважень НКЦПФР щодо здійснення контролю за розкриттям інформації на фондовому ринку у відповідність з правом ЄС </w:t>
            </w:r>
          </w:p>
        </w:tc>
        <w:tc>
          <w:tcPr>
            <w:tcW w:w="1276" w:type="dxa"/>
            <w:vMerge w:val="restart"/>
            <w:vAlign w:val="center"/>
          </w:tcPr>
          <w:p w14:paraId="62A49A4F" w14:textId="0339A6D7" w:rsidR="00211C55" w:rsidRPr="00E774B2" w:rsidRDefault="00211C55"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106A1BC3" w14:textId="533CE832"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53CC8F3C" w14:textId="77777777" w:rsidTr="008E60A5">
        <w:trPr>
          <w:trHeight w:val="760"/>
          <w:jc w:val="center"/>
        </w:trPr>
        <w:tc>
          <w:tcPr>
            <w:tcW w:w="425" w:type="dxa"/>
            <w:vMerge/>
            <w:vAlign w:val="center"/>
          </w:tcPr>
          <w:p w14:paraId="3BE2C1C3" w14:textId="77777777" w:rsidR="00211C55" w:rsidRPr="00E774B2" w:rsidRDefault="00211C55" w:rsidP="004D14D3">
            <w:pPr>
              <w:ind w:right="-108"/>
              <w:jc w:val="both"/>
              <w:rPr>
                <w:rFonts w:ascii="Times New Roman" w:hAnsi="Times New Roman"/>
                <w:sz w:val="18"/>
                <w:szCs w:val="18"/>
              </w:rPr>
            </w:pPr>
          </w:p>
        </w:tc>
        <w:tc>
          <w:tcPr>
            <w:tcW w:w="2405" w:type="dxa"/>
            <w:vMerge/>
            <w:vAlign w:val="center"/>
          </w:tcPr>
          <w:p w14:paraId="33FCED17" w14:textId="162245F7" w:rsidR="00211C55" w:rsidRPr="00E774B2" w:rsidRDefault="00211C55" w:rsidP="004D14D3">
            <w:pPr>
              <w:ind w:right="-108"/>
              <w:jc w:val="both"/>
              <w:rPr>
                <w:rFonts w:ascii="Times New Roman" w:hAnsi="Times New Roman"/>
                <w:sz w:val="18"/>
                <w:szCs w:val="18"/>
              </w:rPr>
            </w:pPr>
          </w:p>
        </w:tc>
        <w:tc>
          <w:tcPr>
            <w:tcW w:w="993" w:type="dxa"/>
            <w:vMerge/>
            <w:vAlign w:val="center"/>
          </w:tcPr>
          <w:p w14:paraId="1F02F856" w14:textId="77777777" w:rsidR="00211C55" w:rsidRPr="00E774B2" w:rsidRDefault="00211C55" w:rsidP="004D14D3">
            <w:pPr>
              <w:jc w:val="both"/>
              <w:rPr>
                <w:rFonts w:ascii="Times New Roman" w:hAnsi="Times New Roman"/>
                <w:sz w:val="18"/>
                <w:szCs w:val="18"/>
              </w:rPr>
            </w:pPr>
          </w:p>
        </w:tc>
        <w:tc>
          <w:tcPr>
            <w:tcW w:w="1275" w:type="dxa"/>
            <w:vMerge/>
            <w:vAlign w:val="center"/>
          </w:tcPr>
          <w:p w14:paraId="4B524630" w14:textId="77777777" w:rsidR="00211C55" w:rsidRPr="00E774B2" w:rsidRDefault="00211C55" w:rsidP="004D14D3">
            <w:pPr>
              <w:jc w:val="both"/>
              <w:rPr>
                <w:rFonts w:ascii="Times New Roman" w:hAnsi="Times New Roman"/>
                <w:sz w:val="18"/>
                <w:szCs w:val="18"/>
              </w:rPr>
            </w:pPr>
          </w:p>
        </w:tc>
        <w:tc>
          <w:tcPr>
            <w:tcW w:w="4536" w:type="dxa"/>
            <w:vAlign w:val="center"/>
          </w:tcPr>
          <w:p w14:paraId="09205B88" w14:textId="1CE2FEB6" w:rsidR="00211C55" w:rsidRPr="00E774B2" w:rsidRDefault="00211C55"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7C0E7AF7" w14:textId="77777777" w:rsidR="00211C55" w:rsidRPr="00E774B2" w:rsidRDefault="00211C55" w:rsidP="004D14D3">
            <w:pPr>
              <w:jc w:val="both"/>
              <w:rPr>
                <w:rFonts w:ascii="Times New Roman" w:hAnsi="Times New Roman"/>
                <w:sz w:val="18"/>
                <w:szCs w:val="18"/>
              </w:rPr>
            </w:pPr>
          </w:p>
        </w:tc>
        <w:tc>
          <w:tcPr>
            <w:tcW w:w="3119" w:type="dxa"/>
            <w:vMerge/>
            <w:vAlign w:val="center"/>
          </w:tcPr>
          <w:p w14:paraId="39643185" w14:textId="5FC0A1DD" w:rsidR="00211C55" w:rsidRPr="00E774B2" w:rsidRDefault="00211C55" w:rsidP="004D14D3">
            <w:pPr>
              <w:jc w:val="both"/>
              <w:rPr>
                <w:rFonts w:ascii="Times New Roman" w:hAnsi="Times New Roman"/>
                <w:sz w:val="18"/>
                <w:szCs w:val="18"/>
              </w:rPr>
            </w:pPr>
          </w:p>
        </w:tc>
      </w:tr>
      <w:tr w:rsidR="00E774B2" w:rsidRPr="00E774B2" w14:paraId="47BAB634" w14:textId="77777777" w:rsidTr="008E60A5">
        <w:trPr>
          <w:trHeight w:val="760"/>
          <w:jc w:val="center"/>
        </w:trPr>
        <w:tc>
          <w:tcPr>
            <w:tcW w:w="425" w:type="dxa"/>
            <w:vMerge/>
            <w:vAlign w:val="center"/>
          </w:tcPr>
          <w:p w14:paraId="221EBB3C" w14:textId="77777777" w:rsidR="00211C55" w:rsidRPr="00E774B2" w:rsidRDefault="00211C55" w:rsidP="004D14D3">
            <w:pPr>
              <w:ind w:right="-108"/>
              <w:jc w:val="both"/>
              <w:rPr>
                <w:rFonts w:ascii="Times New Roman" w:hAnsi="Times New Roman"/>
                <w:sz w:val="18"/>
                <w:szCs w:val="18"/>
              </w:rPr>
            </w:pPr>
          </w:p>
        </w:tc>
        <w:tc>
          <w:tcPr>
            <w:tcW w:w="2405" w:type="dxa"/>
            <w:vMerge/>
            <w:vAlign w:val="center"/>
          </w:tcPr>
          <w:p w14:paraId="699FDB6B" w14:textId="12109B33" w:rsidR="00211C55" w:rsidRPr="00E774B2" w:rsidRDefault="00211C55" w:rsidP="004D14D3">
            <w:pPr>
              <w:ind w:right="-108"/>
              <w:jc w:val="both"/>
              <w:rPr>
                <w:rFonts w:ascii="Times New Roman" w:hAnsi="Times New Roman"/>
                <w:sz w:val="18"/>
                <w:szCs w:val="18"/>
              </w:rPr>
            </w:pPr>
          </w:p>
        </w:tc>
        <w:tc>
          <w:tcPr>
            <w:tcW w:w="993" w:type="dxa"/>
            <w:vMerge/>
            <w:vAlign w:val="center"/>
          </w:tcPr>
          <w:p w14:paraId="560A0DA3" w14:textId="77777777" w:rsidR="00211C55" w:rsidRPr="00E774B2" w:rsidRDefault="00211C55" w:rsidP="004D14D3">
            <w:pPr>
              <w:jc w:val="both"/>
              <w:rPr>
                <w:rFonts w:ascii="Times New Roman" w:hAnsi="Times New Roman"/>
                <w:sz w:val="18"/>
                <w:szCs w:val="18"/>
              </w:rPr>
            </w:pPr>
          </w:p>
        </w:tc>
        <w:tc>
          <w:tcPr>
            <w:tcW w:w="1275" w:type="dxa"/>
            <w:vMerge/>
            <w:vAlign w:val="center"/>
          </w:tcPr>
          <w:p w14:paraId="04F8199A" w14:textId="77777777" w:rsidR="00211C55" w:rsidRPr="00E774B2" w:rsidRDefault="00211C55" w:rsidP="004D14D3">
            <w:pPr>
              <w:jc w:val="both"/>
              <w:rPr>
                <w:rFonts w:ascii="Times New Roman" w:hAnsi="Times New Roman"/>
                <w:sz w:val="18"/>
                <w:szCs w:val="18"/>
              </w:rPr>
            </w:pPr>
          </w:p>
        </w:tc>
        <w:tc>
          <w:tcPr>
            <w:tcW w:w="4536" w:type="dxa"/>
            <w:vAlign w:val="center"/>
          </w:tcPr>
          <w:p w14:paraId="34B183EB" w14:textId="2E5B7083" w:rsidR="00211C55" w:rsidRPr="00E774B2" w:rsidRDefault="00211C55"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05FB6679" w14:textId="77777777" w:rsidR="00211C55" w:rsidRPr="00E774B2" w:rsidRDefault="00211C55" w:rsidP="004D14D3">
            <w:pPr>
              <w:jc w:val="both"/>
              <w:rPr>
                <w:rFonts w:ascii="Times New Roman" w:hAnsi="Times New Roman"/>
                <w:sz w:val="18"/>
                <w:szCs w:val="18"/>
              </w:rPr>
            </w:pPr>
          </w:p>
        </w:tc>
        <w:tc>
          <w:tcPr>
            <w:tcW w:w="3119" w:type="dxa"/>
            <w:vMerge/>
            <w:vAlign w:val="center"/>
          </w:tcPr>
          <w:p w14:paraId="191EA55E" w14:textId="52905435" w:rsidR="00211C55" w:rsidRPr="00E774B2" w:rsidRDefault="00211C55" w:rsidP="004D14D3">
            <w:pPr>
              <w:jc w:val="both"/>
              <w:rPr>
                <w:rFonts w:ascii="Times New Roman" w:hAnsi="Times New Roman"/>
                <w:sz w:val="18"/>
                <w:szCs w:val="18"/>
              </w:rPr>
            </w:pPr>
          </w:p>
        </w:tc>
      </w:tr>
      <w:tr w:rsidR="00E774B2" w:rsidRPr="00E774B2" w14:paraId="301E244B" w14:textId="77777777" w:rsidTr="008E60A5">
        <w:trPr>
          <w:trHeight w:val="590"/>
          <w:jc w:val="center"/>
        </w:trPr>
        <w:tc>
          <w:tcPr>
            <w:tcW w:w="425" w:type="dxa"/>
            <w:vMerge w:val="restart"/>
            <w:vAlign w:val="center"/>
          </w:tcPr>
          <w:p w14:paraId="46CF3325" w14:textId="4AAF0DDB"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81</w:t>
            </w:r>
          </w:p>
        </w:tc>
        <w:tc>
          <w:tcPr>
            <w:tcW w:w="2405" w:type="dxa"/>
            <w:vMerge w:val="restart"/>
            <w:vAlign w:val="center"/>
          </w:tcPr>
          <w:p w14:paraId="1FE3572E" w14:textId="1F8EDD5E"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1606. Забезпечення еквівалентності стандартів бухгалтерського обліку</w:t>
            </w:r>
          </w:p>
        </w:tc>
        <w:tc>
          <w:tcPr>
            <w:tcW w:w="993" w:type="dxa"/>
            <w:vMerge w:val="restart"/>
            <w:vAlign w:val="center"/>
          </w:tcPr>
          <w:p w14:paraId="30BA1B8E" w14:textId="599ACD4A" w:rsidR="00211C55" w:rsidRPr="00E774B2" w:rsidRDefault="000153E9"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7C5A6A43" w14:textId="3F8814DA" w:rsidR="00211C55" w:rsidRPr="00E774B2" w:rsidRDefault="00BA22C8" w:rsidP="008B0C1C">
            <w:pPr>
              <w:jc w:val="both"/>
              <w:rPr>
                <w:rFonts w:ascii="Times New Roman" w:hAnsi="Times New Roman"/>
                <w:sz w:val="18"/>
                <w:szCs w:val="18"/>
              </w:rPr>
            </w:pPr>
            <w:r w:rsidRPr="00E774B2">
              <w:rPr>
                <w:rFonts w:ascii="Times New Roman" w:hAnsi="Times New Roman"/>
                <w:sz w:val="18"/>
                <w:szCs w:val="18"/>
                <w:lang w:val="ru-RU"/>
              </w:rPr>
              <w:t xml:space="preserve">Директива 2004/109/ЄС;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1569/2007</w:t>
            </w:r>
          </w:p>
        </w:tc>
        <w:tc>
          <w:tcPr>
            <w:tcW w:w="4536" w:type="dxa"/>
            <w:vAlign w:val="center"/>
            <w:hideMark/>
          </w:tcPr>
          <w:p w14:paraId="6F94550D" w14:textId="3CFACB6A"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забезпечення еквівалентності стандартів бухгалтерського обліку</w:t>
            </w:r>
          </w:p>
        </w:tc>
        <w:tc>
          <w:tcPr>
            <w:tcW w:w="1276" w:type="dxa"/>
            <w:vMerge w:val="restart"/>
            <w:vAlign w:val="center"/>
          </w:tcPr>
          <w:p w14:paraId="72436C9A" w14:textId="599EDEA9" w:rsidR="00211C55" w:rsidRPr="00E774B2" w:rsidRDefault="00211C55"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288FCFA8" w14:textId="1896F50B"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7DF70E63" w14:textId="77777777" w:rsidTr="008E60A5">
        <w:trPr>
          <w:trHeight w:val="590"/>
          <w:jc w:val="center"/>
        </w:trPr>
        <w:tc>
          <w:tcPr>
            <w:tcW w:w="425" w:type="dxa"/>
            <w:vMerge/>
            <w:vAlign w:val="center"/>
          </w:tcPr>
          <w:p w14:paraId="208E0178"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42F0243C" w14:textId="700590B9" w:rsidR="00211C55" w:rsidRPr="00E774B2" w:rsidRDefault="00211C55" w:rsidP="008B0C1C">
            <w:pPr>
              <w:ind w:right="-108"/>
              <w:jc w:val="both"/>
              <w:rPr>
                <w:rFonts w:ascii="Times New Roman" w:hAnsi="Times New Roman"/>
                <w:sz w:val="18"/>
                <w:szCs w:val="18"/>
              </w:rPr>
            </w:pPr>
          </w:p>
        </w:tc>
        <w:tc>
          <w:tcPr>
            <w:tcW w:w="993" w:type="dxa"/>
            <w:vMerge/>
            <w:vAlign w:val="center"/>
          </w:tcPr>
          <w:p w14:paraId="533285E2"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53A0CBD5" w14:textId="77777777" w:rsidR="00211C55" w:rsidRPr="00E774B2" w:rsidRDefault="00211C55" w:rsidP="008B0C1C">
            <w:pPr>
              <w:jc w:val="both"/>
              <w:rPr>
                <w:rFonts w:ascii="Times New Roman" w:hAnsi="Times New Roman"/>
                <w:sz w:val="18"/>
                <w:szCs w:val="18"/>
              </w:rPr>
            </w:pPr>
          </w:p>
        </w:tc>
        <w:tc>
          <w:tcPr>
            <w:tcW w:w="4536" w:type="dxa"/>
            <w:vAlign w:val="center"/>
          </w:tcPr>
          <w:p w14:paraId="11AAF42E" w14:textId="33AB747E"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6259046B"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66664F24" w14:textId="1FAA4656" w:rsidR="00211C55" w:rsidRPr="00E774B2" w:rsidRDefault="00211C55" w:rsidP="008B0C1C">
            <w:pPr>
              <w:jc w:val="both"/>
              <w:rPr>
                <w:rFonts w:ascii="Times New Roman" w:hAnsi="Times New Roman"/>
                <w:sz w:val="18"/>
                <w:szCs w:val="18"/>
              </w:rPr>
            </w:pPr>
          </w:p>
        </w:tc>
      </w:tr>
      <w:tr w:rsidR="00E774B2" w:rsidRPr="00E774B2" w14:paraId="4071E08E" w14:textId="77777777" w:rsidTr="008E60A5">
        <w:trPr>
          <w:trHeight w:val="590"/>
          <w:jc w:val="center"/>
        </w:trPr>
        <w:tc>
          <w:tcPr>
            <w:tcW w:w="425" w:type="dxa"/>
            <w:vMerge/>
            <w:vAlign w:val="center"/>
          </w:tcPr>
          <w:p w14:paraId="58667683" w14:textId="77777777" w:rsidR="00211C55" w:rsidRPr="00E774B2" w:rsidRDefault="00211C55" w:rsidP="008B0C1C">
            <w:pPr>
              <w:ind w:right="-108"/>
              <w:jc w:val="both"/>
              <w:rPr>
                <w:rFonts w:ascii="Times New Roman" w:hAnsi="Times New Roman"/>
                <w:sz w:val="18"/>
                <w:szCs w:val="18"/>
              </w:rPr>
            </w:pPr>
          </w:p>
        </w:tc>
        <w:tc>
          <w:tcPr>
            <w:tcW w:w="2405" w:type="dxa"/>
            <w:vMerge/>
            <w:vAlign w:val="center"/>
          </w:tcPr>
          <w:p w14:paraId="09EFE4E7" w14:textId="2E85A70D" w:rsidR="00211C55" w:rsidRPr="00E774B2" w:rsidRDefault="00211C55" w:rsidP="008B0C1C">
            <w:pPr>
              <w:ind w:right="-108"/>
              <w:jc w:val="both"/>
              <w:rPr>
                <w:rFonts w:ascii="Times New Roman" w:hAnsi="Times New Roman"/>
                <w:sz w:val="18"/>
                <w:szCs w:val="18"/>
              </w:rPr>
            </w:pPr>
          </w:p>
        </w:tc>
        <w:tc>
          <w:tcPr>
            <w:tcW w:w="993" w:type="dxa"/>
            <w:vMerge/>
            <w:vAlign w:val="center"/>
          </w:tcPr>
          <w:p w14:paraId="44EC8EB0" w14:textId="77777777" w:rsidR="00211C55" w:rsidRPr="00E774B2" w:rsidRDefault="00211C55" w:rsidP="008B0C1C">
            <w:pPr>
              <w:jc w:val="both"/>
              <w:rPr>
                <w:rFonts w:ascii="Times New Roman" w:hAnsi="Times New Roman"/>
                <w:sz w:val="18"/>
                <w:szCs w:val="18"/>
              </w:rPr>
            </w:pPr>
          </w:p>
        </w:tc>
        <w:tc>
          <w:tcPr>
            <w:tcW w:w="1275" w:type="dxa"/>
            <w:vMerge/>
            <w:vAlign w:val="center"/>
          </w:tcPr>
          <w:p w14:paraId="72C0D501" w14:textId="77777777" w:rsidR="00211C55" w:rsidRPr="00E774B2" w:rsidRDefault="00211C55" w:rsidP="008B0C1C">
            <w:pPr>
              <w:jc w:val="both"/>
              <w:rPr>
                <w:rFonts w:ascii="Times New Roman" w:hAnsi="Times New Roman"/>
                <w:sz w:val="18"/>
                <w:szCs w:val="18"/>
              </w:rPr>
            </w:pPr>
          </w:p>
        </w:tc>
        <w:tc>
          <w:tcPr>
            <w:tcW w:w="4536" w:type="dxa"/>
            <w:vAlign w:val="center"/>
          </w:tcPr>
          <w:p w14:paraId="532D2BFD" w14:textId="5AB87DD9"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2A6371C8" w14:textId="77777777" w:rsidR="00211C55" w:rsidRPr="00E774B2" w:rsidRDefault="00211C55" w:rsidP="008B0C1C">
            <w:pPr>
              <w:jc w:val="both"/>
              <w:rPr>
                <w:rFonts w:ascii="Times New Roman" w:hAnsi="Times New Roman"/>
                <w:sz w:val="18"/>
                <w:szCs w:val="18"/>
              </w:rPr>
            </w:pPr>
          </w:p>
        </w:tc>
        <w:tc>
          <w:tcPr>
            <w:tcW w:w="3119" w:type="dxa"/>
            <w:vMerge/>
            <w:vAlign w:val="center"/>
          </w:tcPr>
          <w:p w14:paraId="06FD59FD" w14:textId="0C0B5909" w:rsidR="00211C55" w:rsidRPr="00E774B2" w:rsidRDefault="00211C55" w:rsidP="008B0C1C">
            <w:pPr>
              <w:jc w:val="both"/>
              <w:rPr>
                <w:rFonts w:ascii="Times New Roman" w:hAnsi="Times New Roman"/>
                <w:sz w:val="18"/>
                <w:szCs w:val="18"/>
              </w:rPr>
            </w:pPr>
          </w:p>
        </w:tc>
      </w:tr>
      <w:tr w:rsidR="00E774B2" w:rsidRPr="00E774B2" w14:paraId="06CB9D30" w14:textId="77777777" w:rsidTr="008E60A5">
        <w:trPr>
          <w:trHeight w:val="760"/>
          <w:jc w:val="center"/>
        </w:trPr>
        <w:tc>
          <w:tcPr>
            <w:tcW w:w="425" w:type="dxa"/>
            <w:vMerge w:val="restart"/>
            <w:vAlign w:val="center"/>
          </w:tcPr>
          <w:p w14:paraId="634DF3F7" w14:textId="583BAAE7"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82</w:t>
            </w:r>
          </w:p>
        </w:tc>
        <w:tc>
          <w:tcPr>
            <w:tcW w:w="2405" w:type="dxa"/>
            <w:vMerge w:val="restart"/>
            <w:vAlign w:val="center"/>
          </w:tcPr>
          <w:p w14:paraId="52CBF5A5" w14:textId="3B19AEA6" w:rsidR="00211C55" w:rsidRPr="00E774B2" w:rsidRDefault="00211C55" w:rsidP="008B0C1C">
            <w:pPr>
              <w:ind w:right="-108"/>
              <w:jc w:val="both"/>
              <w:rPr>
                <w:rFonts w:ascii="Times New Roman" w:hAnsi="Times New Roman"/>
                <w:sz w:val="18"/>
                <w:szCs w:val="18"/>
              </w:rPr>
            </w:pPr>
            <w:r w:rsidRPr="00E774B2">
              <w:rPr>
                <w:rFonts w:ascii="Times New Roman" w:hAnsi="Times New Roman"/>
                <w:sz w:val="18"/>
                <w:szCs w:val="18"/>
              </w:rPr>
              <w:t xml:space="preserve">1607. Приведення розмірів та форм відповідальності за порушення вимог щодо розкриття інформації на фондовому ринку у відповідність з правом ЄС </w:t>
            </w:r>
          </w:p>
        </w:tc>
        <w:tc>
          <w:tcPr>
            <w:tcW w:w="993" w:type="dxa"/>
            <w:vMerge w:val="restart"/>
            <w:vAlign w:val="center"/>
          </w:tcPr>
          <w:p w14:paraId="7EDC5DB0" w14:textId="7F8CDBD5" w:rsidR="00211C55" w:rsidRPr="00E774B2" w:rsidRDefault="000153E9" w:rsidP="008B0C1C">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44E4EF75" w14:textId="28561471" w:rsidR="00211C55" w:rsidRPr="00E774B2" w:rsidRDefault="00BA22C8" w:rsidP="008B0C1C">
            <w:pPr>
              <w:jc w:val="both"/>
              <w:rPr>
                <w:rFonts w:ascii="Times New Roman" w:hAnsi="Times New Roman"/>
                <w:sz w:val="18"/>
                <w:szCs w:val="18"/>
              </w:rPr>
            </w:pPr>
            <w:r w:rsidRPr="00E774B2">
              <w:rPr>
                <w:rFonts w:ascii="Times New Roman" w:hAnsi="Times New Roman"/>
                <w:sz w:val="18"/>
                <w:szCs w:val="18"/>
                <w:lang w:val="ru-RU"/>
              </w:rPr>
              <w:t xml:space="preserve">Директива 2004/109/ЄС;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1569/2007</w:t>
            </w:r>
          </w:p>
        </w:tc>
        <w:tc>
          <w:tcPr>
            <w:tcW w:w="4536" w:type="dxa"/>
            <w:vAlign w:val="center"/>
            <w:hideMark/>
          </w:tcPr>
          <w:p w14:paraId="759B9288" w14:textId="6AB88C22"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rPr>
              <w:t xml:space="preserve">1) розроблення та подання на розгляд Кабінету Міністрів України законопроекту щодо приведення розмірів та форм відповідальності за порушення вимог щодо розкриття інформації на фондовому ринку у відповідність з правом ЄС </w:t>
            </w:r>
          </w:p>
        </w:tc>
        <w:tc>
          <w:tcPr>
            <w:tcW w:w="1276" w:type="dxa"/>
            <w:vMerge w:val="restart"/>
            <w:vAlign w:val="center"/>
          </w:tcPr>
          <w:p w14:paraId="5463D371" w14:textId="4158AADF" w:rsidR="00211C55" w:rsidRPr="00E774B2" w:rsidRDefault="00211C55" w:rsidP="008B0C1C">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6C515235" w14:textId="4410D262" w:rsidR="00211C55" w:rsidRPr="00E774B2" w:rsidRDefault="00211C55" w:rsidP="008B0C1C">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62BE5AA1" w14:textId="77777777" w:rsidTr="008E60A5">
        <w:trPr>
          <w:trHeight w:val="760"/>
          <w:jc w:val="center"/>
        </w:trPr>
        <w:tc>
          <w:tcPr>
            <w:tcW w:w="425" w:type="dxa"/>
            <w:vMerge/>
            <w:vAlign w:val="center"/>
          </w:tcPr>
          <w:p w14:paraId="6FBF27B9" w14:textId="77777777" w:rsidR="00211C55" w:rsidRPr="00E774B2" w:rsidRDefault="00211C55" w:rsidP="004D14D3">
            <w:pPr>
              <w:ind w:right="-108"/>
              <w:jc w:val="both"/>
              <w:rPr>
                <w:rFonts w:ascii="Times New Roman" w:hAnsi="Times New Roman"/>
                <w:sz w:val="18"/>
                <w:szCs w:val="18"/>
              </w:rPr>
            </w:pPr>
          </w:p>
        </w:tc>
        <w:tc>
          <w:tcPr>
            <w:tcW w:w="2405" w:type="dxa"/>
            <w:vMerge/>
            <w:vAlign w:val="center"/>
          </w:tcPr>
          <w:p w14:paraId="3F1BDAFE" w14:textId="7D02CEA9" w:rsidR="00211C55" w:rsidRPr="00E774B2" w:rsidRDefault="00211C55" w:rsidP="004D14D3">
            <w:pPr>
              <w:ind w:right="-108"/>
              <w:jc w:val="both"/>
              <w:rPr>
                <w:rFonts w:ascii="Times New Roman" w:hAnsi="Times New Roman"/>
                <w:sz w:val="18"/>
                <w:szCs w:val="18"/>
              </w:rPr>
            </w:pPr>
          </w:p>
        </w:tc>
        <w:tc>
          <w:tcPr>
            <w:tcW w:w="993" w:type="dxa"/>
            <w:vMerge/>
            <w:vAlign w:val="center"/>
          </w:tcPr>
          <w:p w14:paraId="7CDB7804" w14:textId="77777777" w:rsidR="00211C55" w:rsidRPr="00E774B2" w:rsidRDefault="00211C55" w:rsidP="004D14D3">
            <w:pPr>
              <w:jc w:val="both"/>
              <w:rPr>
                <w:rFonts w:ascii="Times New Roman" w:hAnsi="Times New Roman"/>
                <w:sz w:val="18"/>
                <w:szCs w:val="18"/>
              </w:rPr>
            </w:pPr>
          </w:p>
        </w:tc>
        <w:tc>
          <w:tcPr>
            <w:tcW w:w="1275" w:type="dxa"/>
            <w:vMerge/>
            <w:vAlign w:val="center"/>
          </w:tcPr>
          <w:p w14:paraId="676345CD" w14:textId="77777777" w:rsidR="00211C55" w:rsidRPr="00E774B2" w:rsidRDefault="00211C55" w:rsidP="004D14D3">
            <w:pPr>
              <w:jc w:val="both"/>
              <w:rPr>
                <w:rFonts w:ascii="Times New Roman" w:hAnsi="Times New Roman"/>
                <w:sz w:val="18"/>
                <w:szCs w:val="18"/>
              </w:rPr>
            </w:pPr>
          </w:p>
        </w:tc>
        <w:tc>
          <w:tcPr>
            <w:tcW w:w="4536" w:type="dxa"/>
            <w:vAlign w:val="center"/>
          </w:tcPr>
          <w:p w14:paraId="2AAD29FA" w14:textId="1DC3460E" w:rsidR="00211C55" w:rsidRPr="00E774B2" w:rsidRDefault="00211C55"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419EFD99" w14:textId="77777777" w:rsidR="00211C55" w:rsidRPr="00E774B2" w:rsidRDefault="00211C55" w:rsidP="004D14D3">
            <w:pPr>
              <w:jc w:val="both"/>
              <w:rPr>
                <w:rFonts w:ascii="Times New Roman" w:hAnsi="Times New Roman"/>
                <w:sz w:val="18"/>
                <w:szCs w:val="18"/>
              </w:rPr>
            </w:pPr>
          </w:p>
        </w:tc>
        <w:tc>
          <w:tcPr>
            <w:tcW w:w="3119" w:type="dxa"/>
            <w:vMerge/>
            <w:vAlign w:val="center"/>
          </w:tcPr>
          <w:p w14:paraId="503029BF" w14:textId="14B367BA" w:rsidR="00211C55" w:rsidRPr="00E774B2" w:rsidRDefault="00211C55" w:rsidP="004D14D3">
            <w:pPr>
              <w:jc w:val="both"/>
              <w:rPr>
                <w:rFonts w:ascii="Times New Roman" w:hAnsi="Times New Roman"/>
                <w:sz w:val="18"/>
                <w:szCs w:val="18"/>
              </w:rPr>
            </w:pPr>
          </w:p>
        </w:tc>
      </w:tr>
      <w:tr w:rsidR="00E774B2" w:rsidRPr="00E774B2" w14:paraId="6BC03056" w14:textId="77777777" w:rsidTr="008E60A5">
        <w:trPr>
          <w:trHeight w:val="760"/>
          <w:jc w:val="center"/>
        </w:trPr>
        <w:tc>
          <w:tcPr>
            <w:tcW w:w="425" w:type="dxa"/>
            <w:vMerge/>
            <w:vAlign w:val="center"/>
          </w:tcPr>
          <w:p w14:paraId="6BEBD5D4" w14:textId="77777777" w:rsidR="00211C55" w:rsidRPr="00E774B2" w:rsidRDefault="00211C55" w:rsidP="004D14D3">
            <w:pPr>
              <w:ind w:right="-108"/>
              <w:jc w:val="both"/>
              <w:rPr>
                <w:rFonts w:ascii="Times New Roman" w:hAnsi="Times New Roman"/>
                <w:sz w:val="18"/>
                <w:szCs w:val="18"/>
              </w:rPr>
            </w:pPr>
          </w:p>
        </w:tc>
        <w:tc>
          <w:tcPr>
            <w:tcW w:w="2405" w:type="dxa"/>
            <w:vMerge/>
            <w:vAlign w:val="center"/>
          </w:tcPr>
          <w:p w14:paraId="3BA7AEF3" w14:textId="5C9F722B" w:rsidR="00211C55" w:rsidRPr="00E774B2" w:rsidRDefault="00211C55" w:rsidP="004D14D3">
            <w:pPr>
              <w:ind w:right="-108"/>
              <w:jc w:val="both"/>
              <w:rPr>
                <w:rFonts w:ascii="Times New Roman" w:hAnsi="Times New Roman"/>
                <w:sz w:val="18"/>
                <w:szCs w:val="18"/>
              </w:rPr>
            </w:pPr>
          </w:p>
        </w:tc>
        <w:tc>
          <w:tcPr>
            <w:tcW w:w="993" w:type="dxa"/>
            <w:vMerge/>
            <w:vAlign w:val="center"/>
          </w:tcPr>
          <w:p w14:paraId="095746FF" w14:textId="77777777" w:rsidR="00211C55" w:rsidRPr="00E774B2" w:rsidRDefault="00211C55" w:rsidP="004D14D3">
            <w:pPr>
              <w:jc w:val="both"/>
              <w:rPr>
                <w:rFonts w:ascii="Times New Roman" w:hAnsi="Times New Roman"/>
                <w:sz w:val="18"/>
                <w:szCs w:val="18"/>
              </w:rPr>
            </w:pPr>
          </w:p>
        </w:tc>
        <w:tc>
          <w:tcPr>
            <w:tcW w:w="1275" w:type="dxa"/>
            <w:vMerge/>
            <w:vAlign w:val="center"/>
          </w:tcPr>
          <w:p w14:paraId="63ABE389" w14:textId="77777777" w:rsidR="00211C55" w:rsidRPr="00E774B2" w:rsidRDefault="00211C55" w:rsidP="004D14D3">
            <w:pPr>
              <w:jc w:val="both"/>
              <w:rPr>
                <w:rFonts w:ascii="Times New Roman" w:hAnsi="Times New Roman"/>
                <w:sz w:val="18"/>
                <w:szCs w:val="18"/>
              </w:rPr>
            </w:pPr>
          </w:p>
        </w:tc>
        <w:tc>
          <w:tcPr>
            <w:tcW w:w="4536" w:type="dxa"/>
            <w:vAlign w:val="center"/>
          </w:tcPr>
          <w:p w14:paraId="2AEF7FAA" w14:textId="6679A495" w:rsidR="00211C55" w:rsidRPr="00E774B2" w:rsidRDefault="00211C55"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E8664F3" w14:textId="77777777" w:rsidR="00211C55" w:rsidRPr="00E774B2" w:rsidRDefault="00211C55" w:rsidP="004D14D3">
            <w:pPr>
              <w:jc w:val="both"/>
              <w:rPr>
                <w:rFonts w:ascii="Times New Roman" w:hAnsi="Times New Roman"/>
                <w:sz w:val="18"/>
                <w:szCs w:val="18"/>
              </w:rPr>
            </w:pPr>
          </w:p>
        </w:tc>
        <w:tc>
          <w:tcPr>
            <w:tcW w:w="3119" w:type="dxa"/>
            <w:vMerge/>
            <w:vAlign w:val="center"/>
          </w:tcPr>
          <w:p w14:paraId="41015900" w14:textId="0B73A4D0" w:rsidR="00211C55" w:rsidRPr="00E774B2" w:rsidRDefault="00211C55" w:rsidP="004D14D3">
            <w:pPr>
              <w:jc w:val="both"/>
              <w:rPr>
                <w:rFonts w:ascii="Times New Roman" w:hAnsi="Times New Roman"/>
                <w:sz w:val="18"/>
                <w:szCs w:val="18"/>
              </w:rPr>
            </w:pPr>
          </w:p>
        </w:tc>
      </w:tr>
      <w:tr w:rsidR="008E60A5" w:rsidRPr="00E774B2" w14:paraId="32FE062A" w14:textId="77777777" w:rsidTr="008E60A5">
        <w:trPr>
          <w:trHeight w:val="20"/>
          <w:jc w:val="center"/>
        </w:trPr>
        <w:tc>
          <w:tcPr>
            <w:tcW w:w="425" w:type="dxa"/>
            <w:vAlign w:val="center"/>
          </w:tcPr>
          <w:p w14:paraId="177E3139" w14:textId="31C2A9C3"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83</w:t>
            </w:r>
          </w:p>
        </w:tc>
        <w:tc>
          <w:tcPr>
            <w:tcW w:w="2405" w:type="dxa"/>
            <w:vAlign w:val="center"/>
          </w:tcPr>
          <w:p w14:paraId="2B2B8A8A" w14:textId="409B0E3E"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1608. Встановлення вимог до річного звіту керівництва, який повинен розкриватись акціонерним товариством</w:t>
            </w:r>
          </w:p>
        </w:tc>
        <w:tc>
          <w:tcPr>
            <w:tcW w:w="993" w:type="dxa"/>
            <w:vAlign w:val="center"/>
          </w:tcPr>
          <w:p w14:paraId="0783591A" w14:textId="0CE9DC23"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71253F9B" w14:textId="0AD09DC3" w:rsidR="002667F9" w:rsidRPr="00E774B2" w:rsidRDefault="00BA22C8" w:rsidP="004D14D3">
            <w:pPr>
              <w:jc w:val="both"/>
              <w:rPr>
                <w:rFonts w:ascii="Times New Roman" w:hAnsi="Times New Roman"/>
                <w:sz w:val="18"/>
                <w:szCs w:val="18"/>
              </w:rPr>
            </w:pPr>
            <w:r w:rsidRPr="00E774B2">
              <w:rPr>
                <w:rFonts w:ascii="Times New Roman" w:hAnsi="Times New Roman"/>
                <w:sz w:val="18"/>
                <w:szCs w:val="18"/>
                <w:lang w:val="ru-RU"/>
              </w:rPr>
              <w:t xml:space="preserve">Директива 2004/109/ЄС;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1569/2007</w:t>
            </w:r>
          </w:p>
        </w:tc>
        <w:tc>
          <w:tcPr>
            <w:tcW w:w="4536" w:type="dxa"/>
            <w:vAlign w:val="center"/>
            <w:hideMark/>
          </w:tcPr>
          <w:p w14:paraId="406E92D2" w14:textId="5444DED4"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встановлення вимог до річного звіту керівництва, який повинен розкриватись акціонерним товариством</w:t>
            </w:r>
          </w:p>
        </w:tc>
        <w:tc>
          <w:tcPr>
            <w:tcW w:w="1276" w:type="dxa"/>
            <w:vAlign w:val="center"/>
          </w:tcPr>
          <w:p w14:paraId="6B137E6E" w14:textId="60DF98A6"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6D034F17" w14:textId="34DBB09E"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0B0D01D7" w14:textId="77777777" w:rsidTr="008E60A5">
        <w:trPr>
          <w:trHeight w:val="20"/>
          <w:jc w:val="center"/>
        </w:trPr>
        <w:tc>
          <w:tcPr>
            <w:tcW w:w="425" w:type="dxa"/>
            <w:vAlign w:val="center"/>
          </w:tcPr>
          <w:p w14:paraId="2156BC9C" w14:textId="13253485"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84</w:t>
            </w:r>
          </w:p>
        </w:tc>
        <w:tc>
          <w:tcPr>
            <w:tcW w:w="2405" w:type="dxa"/>
            <w:vAlign w:val="center"/>
          </w:tcPr>
          <w:p w14:paraId="563F46CF" w14:textId="4D85CEAE"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1609. Встановлення вимог до розкриття інформації про набуття або відчуження порогових пакетів акцій акціонерного товариства</w:t>
            </w:r>
          </w:p>
        </w:tc>
        <w:tc>
          <w:tcPr>
            <w:tcW w:w="993" w:type="dxa"/>
            <w:vAlign w:val="center"/>
          </w:tcPr>
          <w:p w14:paraId="2CA30826" w14:textId="1237EAE6"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2F11577A" w14:textId="28C9F10E" w:rsidR="002667F9" w:rsidRPr="00E774B2" w:rsidRDefault="00BA22C8" w:rsidP="004D14D3">
            <w:pPr>
              <w:jc w:val="both"/>
              <w:rPr>
                <w:rFonts w:ascii="Times New Roman" w:hAnsi="Times New Roman"/>
                <w:sz w:val="18"/>
                <w:szCs w:val="18"/>
              </w:rPr>
            </w:pPr>
            <w:r w:rsidRPr="00E774B2">
              <w:rPr>
                <w:rFonts w:ascii="Times New Roman" w:hAnsi="Times New Roman"/>
                <w:sz w:val="18"/>
                <w:szCs w:val="18"/>
                <w:lang w:val="ru-RU"/>
              </w:rPr>
              <w:t xml:space="preserve">Директива 2004/109/ЄС;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1569/2007</w:t>
            </w:r>
          </w:p>
        </w:tc>
        <w:tc>
          <w:tcPr>
            <w:tcW w:w="4536" w:type="dxa"/>
            <w:vAlign w:val="center"/>
            <w:hideMark/>
          </w:tcPr>
          <w:p w14:paraId="548C4CF6" w14:textId="3D062049"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встановлення вимог до розкриття інформації про набуття або відчуження порогових пакетів акцій акціонерного товариства</w:t>
            </w:r>
          </w:p>
        </w:tc>
        <w:tc>
          <w:tcPr>
            <w:tcW w:w="1276" w:type="dxa"/>
            <w:vAlign w:val="center"/>
          </w:tcPr>
          <w:p w14:paraId="490FEA6C" w14:textId="344AAA9C"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25716A70" w14:textId="65E6246A"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6F3BEE11" w14:textId="77777777" w:rsidTr="008E60A5">
        <w:trPr>
          <w:trHeight w:val="20"/>
          <w:jc w:val="center"/>
        </w:trPr>
        <w:tc>
          <w:tcPr>
            <w:tcW w:w="425" w:type="dxa"/>
            <w:vAlign w:val="center"/>
          </w:tcPr>
          <w:p w14:paraId="26BB6D94" w14:textId="1D98FF7A"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85</w:t>
            </w:r>
          </w:p>
        </w:tc>
        <w:tc>
          <w:tcPr>
            <w:tcW w:w="2405" w:type="dxa"/>
            <w:vAlign w:val="center"/>
          </w:tcPr>
          <w:p w14:paraId="0D0C3C99" w14:textId="0955416B"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1610. Встановлення строків, порядку та форми розкриття регульованої інформації</w:t>
            </w:r>
          </w:p>
        </w:tc>
        <w:tc>
          <w:tcPr>
            <w:tcW w:w="993" w:type="dxa"/>
            <w:vAlign w:val="center"/>
          </w:tcPr>
          <w:p w14:paraId="111FE19E" w14:textId="1B25F94B"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3F5ABEA9" w14:textId="14B8DBFE" w:rsidR="002667F9" w:rsidRPr="00E774B2" w:rsidRDefault="00BA22C8" w:rsidP="004D14D3">
            <w:pPr>
              <w:jc w:val="both"/>
              <w:rPr>
                <w:rFonts w:ascii="Times New Roman" w:hAnsi="Times New Roman"/>
                <w:sz w:val="18"/>
                <w:szCs w:val="18"/>
              </w:rPr>
            </w:pPr>
            <w:r w:rsidRPr="00E774B2">
              <w:rPr>
                <w:rFonts w:ascii="Times New Roman" w:hAnsi="Times New Roman"/>
                <w:sz w:val="18"/>
                <w:szCs w:val="18"/>
                <w:lang w:val="ru-RU"/>
              </w:rPr>
              <w:t xml:space="preserve">Директива 2004/109/ЄС;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1569/2007</w:t>
            </w:r>
          </w:p>
        </w:tc>
        <w:tc>
          <w:tcPr>
            <w:tcW w:w="4536" w:type="dxa"/>
            <w:vAlign w:val="center"/>
            <w:hideMark/>
          </w:tcPr>
          <w:p w14:paraId="297D627F" w14:textId="4755BDAF"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строки, порядок та форми розкриття регульованої інформації</w:t>
            </w:r>
          </w:p>
        </w:tc>
        <w:tc>
          <w:tcPr>
            <w:tcW w:w="1276" w:type="dxa"/>
            <w:vAlign w:val="center"/>
          </w:tcPr>
          <w:p w14:paraId="772FC9B3" w14:textId="509FCE74"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4A385C5B" w14:textId="02A10B01"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625272D2" w14:textId="77777777" w:rsidTr="008E60A5">
        <w:trPr>
          <w:trHeight w:val="20"/>
          <w:jc w:val="center"/>
        </w:trPr>
        <w:tc>
          <w:tcPr>
            <w:tcW w:w="425" w:type="dxa"/>
            <w:vAlign w:val="center"/>
          </w:tcPr>
          <w:p w14:paraId="4D8114DB" w14:textId="01092A2C"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lastRenderedPageBreak/>
              <w:t>86</w:t>
            </w:r>
          </w:p>
        </w:tc>
        <w:tc>
          <w:tcPr>
            <w:tcW w:w="2405" w:type="dxa"/>
            <w:vAlign w:val="center"/>
          </w:tcPr>
          <w:p w14:paraId="6928E84D" w14:textId="407B1929"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1611. Встановлення строків, порядку та змісту розкриття твердження нефінансового характеру</w:t>
            </w:r>
          </w:p>
        </w:tc>
        <w:tc>
          <w:tcPr>
            <w:tcW w:w="993" w:type="dxa"/>
            <w:vAlign w:val="center"/>
          </w:tcPr>
          <w:p w14:paraId="3A5F0E4D" w14:textId="5C9FB191"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228326D3" w14:textId="1841D0F2" w:rsidR="002667F9" w:rsidRPr="00E774B2" w:rsidRDefault="00BA22C8" w:rsidP="004D14D3">
            <w:pPr>
              <w:jc w:val="both"/>
              <w:rPr>
                <w:rFonts w:ascii="Times New Roman" w:hAnsi="Times New Roman"/>
                <w:sz w:val="18"/>
                <w:szCs w:val="18"/>
              </w:rPr>
            </w:pPr>
            <w:r w:rsidRPr="00E774B2">
              <w:rPr>
                <w:rFonts w:ascii="Times New Roman" w:hAnsi="Times New Roman"/>
                <w:sz w:val="18"/>
                <w:szCs w:val="18"/>
                <w:lang w:val="ru-RU"/>
              </w:rPr>
              <w:t xml:space="preserve">Директива 2004/109/ЄС;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1569/2007</w:t>
            </w:r>
          </w:p>
        </w:tc>
        <w:tc>
          <w:tcPr>
            <w:tcW w:w="4536" w:type="dxa"/>
            <w:vAlign w:val="center"/>
            <w:hideMark/>
          </w:tcPr>
          <w:p w14:paraId="6164C1FD" w14:textId="17513C4D"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строки, порядок та зміст розкриття твердження нефінансового характеру</w:t>
            </w:r>
          </w:p>
        </w:tc>
        <w:tc>
          <w:tcPr>
            <w:tcW w:w="1276" w:type="dxa"/>
            <w:vAlign w:val="center"/>
          </w:tcPr>
          <w:p w14:paraId="355611D9" w14:textId="13DA53B3"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7172F5F4" w14:textId="7F59DBE6"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E774B2" w:rsidRPr="00E774B2" w14:paraId="7E72494C" w14:textId="77777777" w:rsidTr="008E60A5">
        <w:trPr>
          <w:trHeight w:val="675"/>
          <w:jc w:val="center"/>
        </w:trPr>
        <w:tc>
          <w:tcPr>
            <w:tcW w:w="425" w:type="dxa"/>
            <w:vMerge w:val="restart"/>
            <w:vAlign w:val="center"/>
          </w:tcPr>
          <w:p w14:paraId="2E92ADB8" w14:textId="3A3FC4FA" w:rsidR="00211C55" w:rsidRPr="00E774B2" w:rsidRDefault="00211C55" w:rsidP="00BD2D92">
            <w:pPr>
              <w:ind w:right="-108"/>
              <w:jc w:val="both"/>
              <w:rPr>
                <w:rFonts w:ascii="Times New Roman" w:hAnsi="Times New Roman"/>
                <w:sz w:val="18"/>
                <w:szCs w:val="18"/>
              </w:rPr>
            </w:pPr>
            <w:r w:rsidRPr="00E774B2">
              <w:rPr>
                <w:rFonts w:ascii="Times New Roman" w:hAnsi="Times New Roman"/>
                <w:sz w:val="18"/>
                <w:szCs w:val="18"/>
              </w:rPr>
              <w:t>87</w:t>
            </w:r>
          </w:p>
        </w:tc>
        <w:tc>
          <w:tcPr>
            <w:tcW w:w="2405" w:type="dxa"/>
            <w:vMerge w:val="restart"/>
            <w:vAlign w:val="center"/>
          </w:tcPr>
          <w:p w14:paraId="100BD2C2" w14:textId="768A314F" w:rsidR="00211C55" w:rsidRPr="00E774B2" w:rsidRDefault="00211C55" w:rsidP="00BD2D92">
            <w:pPr>
              <w:ind w:right="-108"/>
              <w:jc w:val="both"/>
              <w:rPr>
                <w:rFonts w:ascii="Times New Roman" w:hAnsi="Times New Roman"/>
                <w:sz w:val="18"/>
                <w:szCs w:val="18"/>
              </w:rPr>
            </w:pPr>
            <w:r w:rsidRPr="00E774B2">
              <w:rPr>
                <w:rFonts w:ascii="Times New Roman" w:hAnsi="Times New Roman"/>
                <w:sz w:val="18"/>
                <w:szCs w:val="18"/>
              </w:rPr>
              <w:t xml:space="preserve">1612. Забезпечення приведення механізму запобігання вчиненню </w:t>
            </w:r>
            <w:proofErr w:type="spellStart"/>
            <w:r w:rsidRPr="00E774B2">
              <w:rPr>
                <w:rFonts w:ascii="Times New Roman" w:hAnsi="Times New Roman"/>
                <w:sz w:val="18"/>
                <w:szCs w:val="18"/>
              </w:rPr>
              <w:t>інсайдерських</w:t>
            </w:r>
            <w:proofErr w:type="spellEnd"/>
            <w:r w:rsidRPr="00E774B2">
              <w:rPr>
                <w:rFonts w:ascii="Times New Roman" w:hAnsi="Times New Roman"/>
                <w:sz w:val="18"/>
                <w:szCs w:val="18"/>
              </w:rPr>
              <w:t xml:space="preserve"> правочинів та неправомірного розкриття </w:t>
            </w:r>
            <w:proofErr w:type="spellStart"/>
            <w:r w:rsidRPr="00E774B2">
              <w:rPr>
                <w:rFonts w:ascii="Times New Roman" w:hAnsi="Times New Roman"/>
                <w:sz w:val="18"/>
                <w:szCs w:val="18"/>
              </w:rPr>
              <w:t>інсайдерської</w:t>
            </w:r>
            <w:proofErr w:type="spellEnd"/>
            <w:r w:rsidRPr="00E774B2">
              <w:rPr>
                <w:rFonts w:ascii="Times New Roman" w:hAnsi="Times New Roman"/>
                <w:sz w:val="18"/>
                <w:szCs w:val="18"/>
              </w:rPr>
              <w:t xml:space="preserve"> інформації у відповідність з правом ЄС</w:t>
            </w:r>
          </w:p>
        </w:tc>
        <w:tc>
          <w:tcPr>
            <w:tcW w:w="993" w:type="dxa"/>
            <w:vMerge w:val="restart"/>
            <w:vAlign w:val="center"/>
          </w:tcPr>
          <w:p w14:paraId="074FDF9D" w14:textId="59A23EC0" w:rsidR="00211C55" w:rsidRPr="00E774B2" w:rsidRDefault="000153E9" w:rsidP="00BD2D92">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5450044E" w14:textId="4681F041" w:rsidR="00211C55" w:rsidRPr="00E774B2" w:rsidRDefault="00BA22C8" w:rsidP="00BD2D92">
            <w:pPr>
              <w:jc w:val="both"/>
              <w:rPr>
                <w:rFonts w:ascii="Times New Roman" w:hAnsi="Times New Roman"/>
                <w:sz w:val="18"/>
                <w:szCs w:val="18"/>
              </w:rPr>
            </w:pPr>
            <w:r w:rsidRPr="00E774B2">
              <w:rPr>
                <w:rFonts w:ascii="Times New Roman" w:hAnsi="Times New Roman"/>
                <w:sz w:val="18"/>
                <w:szCs w:val="18"/>
              </w:rPr>
              <w:t>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509B4D7B" w14:textId="1C751FC2" w:rsidR="00211C55" w:rsidRPr="00E774B2" w:rsidRDefault="00211C55" w:rsidP="00BD2D92">
            <w:pPr>
              <w:jc w:val="both"/>
              <w:rPr>
                <w:rFonts w:ascii="Times New Roman" w:hAnsi="Times New Roman"/>
                <w:sz w:val="18"/>
                <w:szCs w:val="18"/>
              </w:rPr>
            </w:pPr>
            <w:r w:rsidRPr="00E774B2">
              <w:rPr>
                <w:rFonts w:ascii="Times New Roman" w:hAnsi="Times New Roman"/>
                <w:sz w:val="18"/>
                <w:szCs w:val="18"/>
              </w:rPr>
              <w:t xml:space="preserve">1) розроблення та подання на розгляд Кабінету Міністрів України законопроекту стосовно впровадження механізму запобігання вчиненню </w:t>
            </w:r>
            <w:proofErr w:type="spellStart"/>
            <w:r w:rsidRPr="00E774B2">
              <w:rPr>
                <w:rFonts w:ascii="Times New Roman" w:hAnsi="Times New Roman"/>
                <w:sz w:val="18"/>
                <w:szCs w:val="18"/>
              </w:rPr>
              <w:t>інсайдерських</w:t>
            </w:r>
            <w:proofErr w:type="spellEnd"/>
            <w:r w:rsidRPr="00E774B2">
              <w:rPr>
                <w:rFonts w:ascii="Times New Roman" w:hAnsi="Times New Roman"/>
                <w:sz w:val="18"/>
                <w:szCs w:val="18"/>
              </w:rPr>
              <w:t xml:space="preserve"> правочинів та неправомірного розкриття </w:t>
            </w:r>
            <w:proofErr w:type="spellStart"/>
            <w:r w:rsidRPr="00E774B2">
              <w:rPr>
                <w:rFonts w:ascii="Times New Roman" w:hAnsi="Times New Roman"/>
                <w:sz w:val="18"/>
                <w:szCs w:val="18"/>
              </w:rPr>
              <w:t>інсайдерської</w:t>
            </w:r>
            <w:proofErr w:type="spellEnd"/>
            <w:r w:rsidRPr="00E774B2">
              <w:rPr>
                <w:rFonts w:ascii="Times New Roman" w:hAnsi="Times New Roman"/>
                <w:sz w:val="18"/>
                <w:szCs w:val="18"/>
              </w:rPr>
              <w:t xml:space="preserve"> інформації</w:t>
            </w:r>
          </w:p>
        </w:tc>
        <w:tc>
          <w:tcPr>
            <w:tcW w:w="1276" w:type="dxa"/>
            <w:vMerge w:val="restart"/>
            <w:vAlign w:val="center"/>
          </w:tcPr>
          <w:p w14:paraId="4ED32CE2" w14:textId="0D7FF9CB" w:rsidR="00211C55" w:rsidRPr="00E774B2" w:rsidRDefault="00211C55"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70F83E13" w14:textId="41F77F15" w:rsidR="00211C55" w:rsidRPr="00E774B2" w:rsidRDefault="00211C55"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5900BBD0" w14:textId="77777777" w:rsidTr="008E60A5">
        <w:trPr>
          <w:trHeight w:val="675"/>
          <w:jc w:val="center"/>
        </w:trPr>
        <w:tc>
          <w:tcPr>
            <w:tcW w:w="425" w:type="dxa"/>
            <w:vMerge/>
            <w:vAlign w:val="center"/>
          </w:tcPr>
          <w:p w14:paraId="2944E509" w14:textId="77777777" w:rsidR="00211C55" w:rsidRPr="00E774B2" w:rsidRDefault="00211C55" w:rsidP="00BD2D92">
            <w:pPr>
              <w:ind w:right="-108"/>
              <w:jc w:val="both"/>
              <w:rPr>
                <w:rFonts w:ascii="Times New Roman" w:hAnsi="Times New Roman"/>
                <w:sz w:val="18"/>
                <w:szCs w:val="18"/>
              </w:rPr>
            </w:pPr>
          </w:p>
        </w:tc>
        <w:tc>
          <w:tcPr>
            <w:tcW w:w="2405" w:type="dxa"/>
            <w:vMerge/>
            <w:vAlign w:val="center"/>
          </w:tcPr>
          <w:p w14:paraId="7B430BA4" w14:textId="4715C575" w:rsidR="00211C55" w:rsidRPr="00E774B2" w:rsidRDefault="00211C55" w:rsidP="00BD2D92">
            <w:pPr>
              <w:ind w:right="-108"/>
              <w:jc w:val="both"/>
              <w:rPr>
                <w:rFonts w:ascii="Times New Roman" w:hAnsi="Times New Roman"/>
                <w:sz w:val="18"/>
                <w:szCs w:val="18"/>
              </w:rPr>
            </w:pPr>
          </w:p>
        </w:tc>
        <w:tc>
          <w:tcPr>
            <w:tcW w:w="993" w:type="dxa"/>
            <w:vMerge/>
            <w:vAlign w:val="center"/>
          </w:tcPr>
          <w:p w14:paraId="7140F99A" w14:textId="77777777" w:rsidR="00211C55" w:rsidRPr="00E774B2" w:rsidRDefault="00211C55" w:rsidP="00BD2D92">
            <w:pPr>
              <w:jc w:val="both"/>
              <w:rPr>
                <w:rFonts w:ascii="Times New Roman" w:hAnsi="Times New Roman"/>
                <w:sz w:val="18"/>
                <w:szCs w:val="18"/>
              </w:rPr>
            </w:pPr>
          </w:p>
        </w:tc>
        <w:tc>
          <w:tcPr>
            <w:tcW w:w="1275" w:type="dxa"/>
            <w:vMerge/>
            <w:vAlign w:val="center"/>
          </w:tcPr>
          <w:p w14:paraId="5C46133B" w14:textId="77777777" w:rsidR="00211C55" w:rsidRPr="00E774B2" w:rsidRDefault="00211C55" w:rsidP="00BD2D92">
            <w:pPr>
              <w:jc w:val="both"/>
              <w:rPr>
                <w:rFonts w:ascii="Times New Roman" w:hAnsi="Times New Roman"/>
                <w:sz w:val="18"/>
                <w:szCs w:val="18"/>
              </w:rPr>
            </w:pPr>
          </w:p>
        </w:tc>
        <w:tc>
          <w:tcPr>
            <w:tcW w:w="4536" w:type="dxa"/>
            <w:vAlign w:val="center"/>
          </w:tcPr>
          <w:p w14:paraId="56228BD0" w14:textId="1CC21255" w:rsidR="00211C55" w:rsidRPr="00E774B2" w:rsidRDefault="00211C55"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09D0B3E6" w14:textId="77777777" w:rsidR="00211C55" w:rsidRPr="00E774B2" w:rsidRDefault="00211C55" w:rsidP="00BD2D92">
            <w:pPr>
              <w:jc w:val="both"/>
              <w:rPr>
                <w:rFonts w:ascii="Times New Roman" w:hAnsi="Times New Roman"/>
                <w:sz w:val="18"/>
                <w:szCs w:val="18"/>
              </w:rPr>
            </w:pPr>
          </w:p>
        </w:tc>
        <w:tc>
          <w:tcPr>
            <w:tcW w:w="3119" w:type="dxa"/>
            <w:vMerge/>
            <w:vAlign w:val="center"/>
          </w:tcPr>
          <w:p w14:paraId="065A8082" w14:textId="166DB54B" w:rsidR="00211C55" w:rsidRPr="00E774B2" w:rsidRDefault="00211C55" w:rsidP="00BD2D92">
            <w:pPr>
              <w:jc w:val="both"/>
              <w:rPr>
                <w:rFonts w:ascii="Times New Roman" w:hAnsi="Times New Roman"/>
                <w:sz w:val="18"/>
                <w:szCs w:val="18"/>
              </w:rPr>
            </w:pPr>
          </w:p>
        </w:tc>
      </w:tr>
      <w:tr w:rsidR="00E774B2" w:rsidRPr="00E774B2" w14:paraId="28A0954D" w14:textId="77777777" w:rsidTr="008E60A5">
        <w:trPr>
          <w:trHeight w:val="675"/>
          <w:jc w:val="center"/>
        </w:trPr>
        <w:tc>
          <w:tcPr>
            <w:tcW w:w="425" w:type="dxa"/>
            <w:vMerge/>
            <w:vAlign w:val="center"/>
          </w:tcPr>
          <w:p w14:paraId="7486B20F" w14:textId="77777777" w:rsidR="00211C55" w:rsidRPr="00E774B2" w:rsidRDefault="00211C55" w:rsidP="00BD2D92">
            <w:pPr>
              <w:ind w:right="-108"/>
              <w:jc w:val="both"/>
              <w:rPr>
                <w:rFonts w:ascii="Times New Roman" w:hAnsi="Times New Roman"/>
                <w:sz w:val="18"/>
                <w:szCs w:val="18"/>
              </w:rPr>
            </w:pPr>
          </w:p>
        </w:tc>
        <w:tc>
          <w:tcPr>
            <w:tcW w:w="2405" w:type="dxa"/>
            <w:vMerge/>
            <w:vAlign w:val="center"/>
          </w:tcPr>
          <w:p w14:paraId="0C320A6F" w14:textId="3E3AE597" w:rsidR="00211C55" w:rsidRPr="00E774B2" w:rsidRDefault="00211C55" w:rsidP="00BD2D92">
            <w:pPr>
              <w:ind w:right="-108"/>
              <w:jc w:val="both"/>
              <w:rPr>
                <w:rFonts w:ascii="Times New Roman" w:hAnsi="Times New Roman"/>
                <w:sz w:val="18"/>
                <w:szCs w:val="18"/>
              </w:rPr>
            </w:pPr>
          </w:p>
        </w:tc>
        <w:tc>
          <w:tcPr>
            <w:tcW w:w="993" w:type="dxa"/>
            <w:vMerge/>
            <w:vAlign w:val="center"/>
          </w:tcPr>
          <w:p w14:paraId="7863BD92" w14:textId="77777777" w:rsidR="00211C55" w:rsidRPr="00E774B2" w:rsidRDefault="00211C55" w:rsidP="00BD2D92">
            <w:pPr>
              <w:jc w:val="both"/>
              <w:rPr>
                <w:rFonts w:ascii="Times New Roman" w:hAnsi="Times New Roman"/>
                <w:sz w:val="18"/>
                <w:szCs w:val="18"/>
              </w:rPr>
            </w:pPr>
          </w:p>
        </w:tc>
        <w:tc>
          <w:tcPr>
            <w:tcW w:w="1275" w:type="dxa"/>
            <w:vMerge/>
            <w:vAlign w:val="center"/>
          </w:tcPr>
          <w:p w14:paraId="06D1A107" w14:textId="77777777" w:rsidR="00211C55" w:rsidRPr="00E774B2" w:rsidRDefault="00211C55" w:rsidP="00BD2D92">
            <w:pPr>
              <w:jc w:val="both"/>
              <w:rPr>
                <w:rFonts w:ascii="Times New Roman" w:hAnsi="Times New Roman"/>
                <w:sz w:val="18"/>
                <w:szCs w:val="18"/>
              </w:rPr>
            </w:pPr>
          </w:p>
        </w:tc>
        <w:tc>
          <w:tcPr>
            <w:tcW w:w="4536" w:type="dxa"/>
            <w:vAlign w:val="center"/>
          </w:tcPr>
          <w:p w14:paraId="76C6FF11" w14:textId="075C9BCC" w:rsidR="00211C55" w:rsidRPr="00E774B2" w:rsidRDefault="00211C55"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51E6AAF5" w14:textId="77777777" w:rsidR="00211C55" w:rsidRPr="00E774B2" w:rsidRDefault="00211C55" w:rsidP="00BD2D92">
            <w:pPr>
              <w:jc w:val="both"/>
              <w:rPr>
                <w:rFonts w:ascii="Times New Roman" w:hAnsi="Times New Roman"/>
                <w:sz w:val="18"/>
                <w:szCs w:val="18"/>
              </w:rPr>
            </w:pPr>
          </w:p>
        </w:tc>
        <w:tc>
          <w:tcPr>
            <w:tcW w:w="3119" w:type="dxa"/>
            <w:vMerge/>
            <w:vAlign w:val="center"/>
          </w:tcPr>
          <w:p w14:paraId="4B341899" w14:textId="26923421" w:rsidR="00211C55" w:rsidRPr="00E774B2" w:rsidRDefault="00211C55" w:rsidP="00BD2D92">
            <w:pPr>
              <w:jc w:val="both"/>
              <w:rPr>
                <w:rFonts w:ascii="Times New Roman" w:hAnsi="Times New Roman"/>
                <w:sz w:val="18"/>
                <w:szCs w:val="18"/>
              </w:rPr>
            </w:pPr>
          </w:p>
        </w:tc>
      </w:tr>
      <w:tr w:rsidR="00E774B2" w:rsidRPr="00E774B2" w14:paraId="44A53CE3" w14:textId="77777777" w:rsidTr="008E60A5">
        <w:trPr>
          <w:trHeight w:val="590"/>
          <w:jc w:val="center"/>
        </w:trPr>
        <w:tc>
          <w:tcPr>
            <w:tcW w:w="425" w:type="dxa"/>
            <w:vMerge w:val="restart"/>
            <w:vAlign w:val="center"/>
          </w:tcPr>
          <w:p w14:paraId="124BE539" w14:textId="0142CB5D" w:rsidR="00211C55" w:rsidRPr="00E774B2" w:rsidRDefault="00211C55" w:rsidP="00BD2D92">
            <w:pPr>
              <w:ind w:right="-108"/>
              <w:jc w:val="both"/>
              <w:rPr>
                <w:rFonts w:ascii="Times New Roman" w:hAnsi="Times New Roman"/>
                <w:sz w:val="18"/>
                <w:szCs w:val="18"/>
              </w:rPr>
            </w:pPr>
            <w:r w:rsidRPr="00E774B2">
              <w:rPr>
                <w:rFonts w:ascii="Times New Roman" w:hAnsi="Times New Roman"/>
                <w:sz w:val="18"/>
                <w:szCs w:val="18"/>
              </w:rPr>
              <w:t>88</w:t>
            </w:r>
          </w:p>
        </w:tc>
        <w:tc>
          <w:tcPr>
            <w:tcW w:w="2405" w:type="dxa"/>
            <w:vMerge w:val="restart"/>
            <w:vAlign w:val="center"/>
          </w:tcPr>
          <w:p w14:paraId="71B90179" w14:textId="47012742" w:rsidR="00211C55" w:rsidRPr="00E774B2" w:rsidRDefault="00211C55" w:rsidP="00BD2D92">
            <w:pPr>
              <w:ind w:right="-108"/>
              <w:jc w:val="both"/>
              <w:rPr>
                <w:rFonts w:ascii="Times New Roman" w:hAnsi="Times New Roman"/>
                <w:sz w:val="18"/>
                <w:szCs w:val="18"/>
              </w:rPr>
            </w:pPr>
            <w:r w:rsidRPr="00E774B2">
              <w:rPr>
                <w:rFonts w:ascii="Times New Roman" w:hAnsi="Times New Roman"/>
                <w:sz w:val="18"/>
                <w:szCs w:val="18"/>
              </w:rPr>
              <w:t>1613. Встановлення вимог щодо необхідності складення та оновлення списку інсайдерів</w:t>
            </w:r>
          </w:p>
        </w:tc>
        <w:tc>
          <w:tcPr>
            <w:tcW w:w="993" w:type="dxa"/>
            <w:vMerge w:val="restart"/>
            <w:vAlign w:val="center"/>
          </w:tcPr>
          <w:p w14:paraId="51399019" w14:textId="081BF4AA" w:rsidR="00211C55" w:rsidRPr="00E774B2" w:rsidRDefault="000153E9" w:rsidP="00BD2D92">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36A79E80" w14:textId="2FBA9994" w:rsidR="00211C55"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w:t>
            </w:r>
            <w:r w:rsidRPr="00E774B2">
              <w:rPr>
                <w:rFonts w:ascii="Times New Roman" w:hAnsi="Times New Roman"/>
                <w:sz w:val="18"/>
                <w:szCs w:val="18"/>
              </w:rPr>
              <w:lastRenderedPageBreak/>
              <w:t>(ЄС) N 596/2014)</w:t>
            </w:r>
          </w:p>
        </w:tc>
        <w:tc>
          <w:tcPr>
            <w:tcW w:w="4536" w:type="dxa"/>
            <w:vAlign w:val="center"/>
            <w:hideMark/>
          </w:tcPr>
          <w:p w14:paraId="617A72F2" w14:textId="331B3AB2" w:rsidR="00211C55" w:rsidRPr="00E774B2" w:rsidRDefault="00211C55" w:rsidP="00BD2D92">
            <w:pPr>
              <w:jc w:val="both"/>
              <w:rPr>
                <w:rFonts w:ascii="Times New Roman" w:hAnsi="Times New Roman"/>
                <w:sz w:val="18"/>
                <w:szCs w:val="18"/>
              </w:rPr>
            </w:pPr>
            <w:r w:rsidRPr="00E774B2">
              <w:rPr>
                <w:rFonts w:ascii="Times New Roman" w:hAnsi="Times New Roman"/>
                <w:sz w:val="18"/>
                <w:szCs w:val="18"/>
              </w:rPr>
              <w:lastRenderedPageBreak/>
              <w:t>1) розроблення та подання на розгляд Кабінету Міністрів України законопроекту стосовно вимог щодо необхідності складення та оновлення списку інсайдерів</w:t>
            </w:r>
          </w:p>
        </w:tc>
        <w:tc>
          <w:tcPr>
            <w:tcW w:w="1276" w:type="dxa"/>
            <w:vMerge w:val="restart"/>
            <w:vAlign w:val="center"/>
          </w:tcPr>
          <w:p w14:paraId="470F3B6F" w14:textId="3AD2B5AC" w:rsidR="00211C55" w:rsidRPr="00E774B2" w:rsidRDefault="00211C55"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31988EA6" w14:textId="19395219" w:rsidR="00211C55" w:rsidRPr="00E774B2" w:rsidRDefault="00211C55"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46B2FE7C" w14:textId="77777777" w:rsidTr="008E60A5">
        <w:trPr>
          <w:trHeight w:val="590"/>
          <w:jc w:val="center"/>
        </w:trPr>
        <w:tc>
          <w:tcPr>
            <w:tcW w:w="425" w:type="dxa"/>
            <w:vMerge/>
            <w:vAlign w:val="center"/>
          </w:tcPr>
          <w:p w14:paraId="7771169D" w14:textId="77777777" w:rsidR="00211C55" w:rsidRPr="00E774B2" w:rsidRDefault="00211C55" w:rsidP="00BD2D92">
            <w:pPr>
              <w:ind w:right="-108"/>
              <w:jc w:val="both"/>
              <w:rPr>
                <w:rFonts w:ascii="Times New Roman" w:hAnsi="Times New Roman"/>
                <w:sz w:val="18"/>
                <w:szCs w:val="18"/>
              </w:rPr>
            </w:pPr>
          </w:p>
        </w:tc>
        <w:tc>
          <w:tcPr>
            <w:tcW w:w="2405" w:type="dxa"/>
            <w:vMerge/>
            <w:vAlign w:val="center"/>
          </w:tcPr>
          <w:p w14:paraId="38C9DA96" w14:textId="118005F4" w:rsidR="00211C55" w:rsidRPr="00E774B2" w:rsidRDefault="00211C55" w:rsidP="00BD2D92">
            <w:pPr>
              <w:ind w:right="-108"/>
              <w:jc w:val="both"/>
              <w:rPr>
                <w:rFonts w:ascii="Times New Roman" w:hAnsi="Times New Roman"/>
                <w:sz w:val="18"/>
                <w:szCs w:val="18"/>
              </w:rPr>
            </w:pPr>
          </w:p>
        </w:tc>
        <w:tc>
          <w:tcPr>
            <w:tcW w:w="993" w:type="dxa"/>
            <w:vMerge/>
            <w:vAlign w:val="center"/>
          </w:tcPr>
          <w:p w14:paraId="1DE484EA" w14:textId="77777777" w:rsidR="00211C55" w:rsidRPr="00E774B2" w:rsidRDefault="00211C55" w:rsidP="00BD2D92">
            <w:pPr>
              <w:jc w:val="both"/>
              <w:rPr>
                <w:rFonts w:ascii="Times New Roman" w:hAnsi="Times New Roman"/>
                <w:sz w:val="18"/>
                <w:szCs w:val="18"/>
              </w:rPr>
            </w:pPr>
          </w:p>
        </w:tc>
        <w:tc>
          <w:tcPr>
            <w:tcW w:w="1275" w:type="dxa"/>
            <w:vMerge/>
            <w:vAlign w:val="center"/>
          </w:tcPr>
          <w:p w14:paraId="3E429E6A" w14:textId="77777777" w:rsidR="00211C55" w:rsidRPr="00E774B2" w:rsidRDefault="00211C55" w:rsidP="00BD2D92">
            <w:pPr>
              <w:jc w:val="both"/>
              <w:rPr>
                <w:rFonts w:ascii="Times New Roman" w:hAnsi="Times New Roman"/>
                <w:sz w:val="18"/>
                <w:szCs w:val="18"/>
              </w:rPr>
            </w:pPr>
          </w:p>
        </w:tc>
        <w:tc>
          <w:tcPr>
            <w:tcW w:w="4536" w:type="dxa"/>
            <w:vAlign w:val="center"/>
          </w:tcPr>
          <w:p w14:paraId="32D380F0" w14:textId="57785430" w:rsidR="00211C55" w:rsidRPr="00E774B2" w:rsidRDefault="00211C55"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641177CA" w14:textId="77777777" w:rsidR="00211C55" w:rsidRPr="00E774B2" w:rsidRDefault="00211C55" w:rsidP="00BD2D92">
            <w:pPr>
              <w:jc w:val="both"/>
              <w:rPr>
                <w:rFonts w:ascii="Times New Roman" w:hAnsi="Times New Roman"/>
                <w:sz w:val="18"/>
                <w:szCs w:val="18"/>
              </w:rPr>
            </w:pPr>
          </w:p>
        </w:tc>
        <w:tc>
          <w:tcPr>
            <w:tcW w:w="3119" w:type="dxa"/>
            <w:vMerge/>
            <w:vAlign w:val="center"/>
          </w:tcPr>
          <w:p w14:paraId="770645DC" w14:textId="2E67ED90" w:rsidR="00211C55" w:rsidRPr="00E774B2" w:rsidRDefault="00211C55" w:rsidP="00BD2D92">
            <w:pPr>
              <w:jc w:val="both"/>
              <w:rPr>
                <w:rFonts w:ascii="Times New Roman" w:hAnsi="Times New Roman"/>
                <w:sz w:val="18"/>
                <w:szCs w:val="18"/>
              </w:rPr>
            </w:pPr>
          </w:p>
        </w:tc>
      </w:tr>
      <w:tr w:rsidR="00E774B2" w:rsidRPr="00E774B2" w14:paraId="6B3F7BA0" w14:textId="77777777" w:rsidTr="008E60A5">
        <w:trPr>
          <w:trHeight w:val="590"/>
          <w:jc w:val="center"/>
        </w:trPr>
        <w:tc>
          <w:tcPr>
            <w:tcW w:w="425" w:type="dxa"/>
            <w:vMerge/>
            <w:vAlign w:val="center"/>
          </w:tcPr>
          <w:p w14:paraId="0703455B" w14:textId="77777777" w:rsidR="00211C55" w:rsidRPr="00E774B2" w:rsidRDefault="00211C55" w:rsidP="00BD2D92">
            <w:pPr>
              <w:ind w:right="-108"/>
              <w:jc w:val="both"/>
              <w:rPr>
                <w:rFonts w:ascii="Times New Roman" w:hAnsi="Times New Roman"/>
                <w:sz w:val="18"/>
                <w:szCs w:val="18"/>
              </w:rPr>
            </w:pPr>
          </w:p>
        </w:tc>
        <w:tc>
          <w:tcPr>
            <w:tcW w:w="2405" w:type="dxa"/>
            <w:vMerge/>
            <w:vAlign w:val="center"/>
          </w:tcPr>
          <w:p w14:paraId="5BD9B4BC" w14:textId="159818FC" w:rsidR="00211C55" w:rsidRPr="00E774B2" w:rsidRDefault="00211C55" w:rsidP="00BD2D92">
            <w:pPr>
              <w:ind w:right="-108"/>
              <w:jc w:val="both"/>
              <w:rPr>
                <w:rFonts w:ascii="Times New Roman" w:hAnsi="Times New Roman"/>
                <w:sz w:val="18"/>
                <w:szCs w:val="18"/>
              </w:rPr>
            </w:pPr>
          </w:p>
        </w:tc>
        <w:tc>
          <w:tcPr>
            <w:tcW w:w="993" w:type="dxa"/>
            <w:vMerge/>
            <w:vAlign w:val="center"/>
          </w:tcPr>
          <w:p w14:paraId="400BF535" w14:textId="77777777" w:rsidR="00211C55" w:rsidRPr="00E774B2" w:rsidRDefault="00211C55" w:rsidP="00BD2D92">
            <w:pPr>
              <w:jc w:val="both"/>
              <w:rPr>
                <w:rFonts w:ascii="Times New Roman" w:hAnsi="Times New Roman"/>
                <w:sz w:val="18"/>
                <w:szCs w:val="18"/>
              </w:rPr>
            </w:pPr>
          </w:p>
        </w:tc>
        <w:tc>
          <w:tcPr>
            <w:tcW w:w="1275" w:type="dxa"/>
            <w:vMerge/>
            <w:vAlign w:val="center"/>
          </w:tcPr>
          <w:p w14:paraId="28670489" w14:textId="77777777" w:rsidR="00211C55" w:rsidRPr="00E774B2" w:rsidRDefault="00211C55" w:rsidP="00BD2D92">
            <w:pPr>
              <w:jc w:val="both"/>
              <w:rPr>
                <w:rFonts w:ascii="Times New Roman" w:hAnsi="Times New Roman"/>
                <w:sz w:val="18"/>
                <w:szCs w:val="18"/>
              </w:rPr>
            </w:pPr>
          </w:p>
        </w:tc>
        <w:tc>
          <w:tcPr>
            <w:tcW w:w="4536" w:type="dxa"/>
            <w:vAlign w:val="center"/>
          </w:tcPr>
          <w:p w14:paraId="49F77A65" w14:textId="1CC40E58" w:rsidR="00211C55" w:rsidRPr="00E774B2" w:rsidRDefault="00211C55"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2315A9E9" w14:textId="77777777" w:rsidR="00211C55" w:rsidRPr="00E774B2" w:rsidRDefault="00211C55" w:rsidP="00BD2D92">
            <w:pPr>
              <w:jc w:val="both"/>
              <w:rPr>
                <w:rFonts w:ascii="Times New Roman" w:hAnsi="Times New Roman"/>
                <w:sz w:val="18"/>
                <w:szCs w:val="18"/>
              </w:rPr>
            </w:pPr>
          </w:p>
        </w:tc>
        <w:tc>
          <w:tcPr>
            <w:tcW w:w="3119" w:type="dxa"/>
            <w:vMerge/>
            <w:vAlign w:val="center"/>
          </w:tcPr>
          <w:p w14:paraId="361F5653" w14:textId="0D2D6F5B" w:rsidR="00211C55" w:rsidRPr="00E774B2" w:rsidRDefault="00211C55" w:rsidP="00BD2D92">
            <w:pPr>
              <w:jc w:val="both"/>
              <w:rPr>
                <w:rFonts w:ascii="Times New Roman" w:hAnsi="Times New Roman"/>
                <w:sz w:val="18"/>
                <w:szCs w:val="18"/>
              </w:rPr>
            </w:pPr>
          </w:p>
        </w:tc>
      </w:tr>
      <w:tr w:rsidR="00E774B2" w:rsidRPr="00E774B2" w14:paraId="1252DA92" w14:textId="77777777" w:rsidTr="008E60A5">
        <w:trPr>
          <w:trHeight w:val="505"/>
          <w:jc w:val="center"/>
        </w:trPr>
        <w:tc>
          <w:tcPr>
            <w:tcW w:w="425" w:type="dxa"/>
            <w:vMerge w:val="restart"/>
            <w:vAlign w:val="center"/>
          </w:tcPr>
          <w:p w14:paraId="4CD3D08E" w14:textId="7D0D6F41" w:rsidR="00211C55" w:rsidRPr="00E774B2" w:rsidRDefault="00211C55" w:rsidP="00BD2D92">
            <w:pPr>
              <w:ind w:right="-108"/>
              <w:jc w:val="both"/>
              <w:rPr>
                <w:rFonts w:ascii="Times New Roman" w:hAnsi="Times New Roman"/>
                <w:sz w:val="18"/>
                <w:szCs w:val="18"/>
              </w:rPr>
            </w:pPr>
            <w:r w:rsidRPr="00E774B2">
              <w:rPr>
                <w:rFonts w:ascii="Times New Roman" w:hAnsi="Times New Roman"/>
                <w:sz w:val="18"/>
                <w:szCs w:val="18"/>
              </w:rPr>
              <w:t>89</w:t>
            </w:r>
          </w:p>
        </w:tc>
        <w:tc>
          <w:tcPr>
            <w:tcW w:w="2405" w:type="dxa"/>
            <w:vMerge w:val="restart"/>
            <w:vAlign w:val="center"/>
          </w:tcPr>
          <w:p w14:paraId="26D2F4C7" w14:textId="56C13324" w:rsidR="00211C55" w:rsidRPr="00E774B2" w:rsidRDefault="00211C55" w:rsidP="00BD2D92">
            <w:pPr>
              <w:ind w:right="-108"/>
              <w:jc w:val="both"/>
              <w:rPr>
                <w:rFonts w:ascii="Times New Roman" w:hAnsi="Times New Roman"/>
                <w:sz w:val="18"/>
                <w:szCs w:val="18"/>
              </w:rPr>
            </w:pPr>
            <w:r w:rsidRPr="00E774B2">
              <w:rPr>
                <w:rFonts w:ascii="Times New Roman" w:hAnsi="Times New Roman"/>
                <w:sz w:val="18"/>
                <w:szCs w:val="18"/>
              </w:rPr>
              <w:t>1614. Проведення зондування на фондовому ринку відповідно до права ЄС</w:t>
            </w:r>
          </w:p>
        </w:tc>
        <w:tc>
          <w:tcPr>
            <w:tcW w:w="993" w:type="dxa"/>
            <w:vMerge w:val="restart"/>
            <w:vAlign w:val="center"/>
          </w:tcPr>
          <w:p w14:paraId="6D2D471C" w14:textId="43B057B6" w:rsidR="00211C55" w:rsidRPr="00E774B2" w:rsidRDefault="000153E9" w:rsidP="00BD2D92">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2B9AC934" w14:textId="73C8808C" w:rsidR="00211C55" w:rsidRPr="00E774B2" w:rsidRDefault="0089168A" w:rsidP="00BD2D92">
            <w:pPr>
              <w:jc w:val="both"/>
              <w:rPr>
                <w:rFonts w:ascii="Times New Roman" w:hAnsi="Times New Roman"/>
                <w:sz w:val="18"/>
                <w:szCs w:val="18"/>
              </w:rPr>
            </w:pPr>
            <w:r w:rsidRPr="00E774B2">
              <w:rPr>
                <w:rFonts w:ascii="Times New Roman" w:hAnsi="Times New Roman"/>
                <w:sz w:val="18"/>
                <w:szCs w:val="18"/>
              </w:rPr>
              <w:t>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113CA3EE" w14:textId="1325C8F3" w:rsidR="00211C55" w:rsidRPr="00E774B2" w:rsidRDefault="00211C55" w:rsidP="00BD2D92">
            <w:pPr>
              <w:jc w:val="both"/>
              <w:rPr>
                <w:rFonts w:ascii="Times New Roman" w:hAnsi="Times New Roman"/>
                <w:sz w:val="18"/>
                <w:szCs w:val="18"/>
              </w:rPr>
            </w:pPr>
            <w:r w:rsidRPr="00E774B2">
              <w:rPr>
                <w:rFonts w:ascii="Times New Roman" w:hAnsi="Times New Roman"/>
                <w:sz w:val="18"/>
                <w:szCs w:val="18"/>
              </w:rPr>
              <w:t xml:space="preserve">1) розроблення та подання на розгляд Кабінету Міністрів України законопроекту стосовно проведення зондування на фондовому </w:t>
            </w:r>
            <w:proofErr w:type="spellStart"/>
            <w:r w:rsidRPr="00E774B2">
              <w:rPr>
                <w:rFonts w:ascii="Times New Roman" w:hAnsi="Times New Roman"/>
                <w:sz w:val="18"/>
                <w:szCs w:val="18"/>
              </w:rPr>
              <w:t>ринк</w:t>
            </w:r>
            <w:proofErr w:type="spellEnd"/>
          </w:p>
        </w:tc>
        <w:tc>
          <w:tcPr>
            <w:tcW w:w="1276" w:type="dxa"/>
            <w:vMerge w:val="restart"/>
            <w:vAlign w:val="center"/>
          </w:tcPr>
          <w:p w14:paraId="3197DFE5" w14:textId="1F01A8D0" w:rsidR="00211C55" w:rsidRPr="00E774B2" w:rsidRDefault="00211C55"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5E698CFE" w14:textId="11241DCC" w:rsidR="00211C55" w:rsidRPr="00E774B2" w:rsidRDefault="00211C55"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55732624" w14:textId="77777777" w:rsidTr="008E60A5">
        <w:trPr>
          <w:trHeight w:val="505"/>
          <w:jc w:val="center"/>
        </w:trPr>
        <w:tc>
          <w:tcPr>
            <w:tcW w:w="425" w:type="dxa"/>
            <w:vMerge/>
            <w:vAlign w:val="center"/>
          </w:tcPr>
          <w:p w14:paraId="75F4C6E5" w14:textId="77777777" w:rsidR="00211C55" w:rsidRPr="00E774B2" w:rsidRDefault="00211C55" w:rsidP="00BD2D92">
            <w:pPr>
              <w:ind w:right="-108"/>
              <w:jc w:val="both"/>
              <w:rPr>
                <w:rFonts w:ascii="Times New Roman" w:hAnsi="Times New Roman"/>
                <w:sz w:val="18"/>
                <w:szCs w:val="18"/>
              </w:rPr>
            </w:pPr>
          </w:p>
        </w:tc>
        <w:tc>
          <w:tcPr>
            <w:tcW w:w="2405" w:type="dxa"/>
            <w:vMerge/>
            <w:vAlign w:val="center"/>
          </w:tcPr>
          <w:p w14:paraId="1D44E247" w14:textId="41F52E0F" w:rsidR="00211C55" w:rsidRPr="00E774B2" w:rsidRDefault="00211C55" w:rsidP="00BD2D92">
            <w:pPr>
              <w:ind w:right="-108"/>
              <w:jc w:val="both"/>
              <w:rPr>
                <w:rFonts w:ascii="Times New Roman" w:hAnsi="Times New Roman"/>
                <w:sz w:val="18"/>
                <w:szCs w:val="18"/>
              </w:rPr>
            </w:pPr>
          </w:p>
        </w:tc>
        <w:tc>
          <w:tcPr>
            <w:tcW w:w="993" w:type="dxa"/>
            <w:vMerge/>
            <w:vAlign w:val="center"/>
          </w:tcPr>
          <w:p w14:paraId="17F2B4C6" w14:textId="77777777" w:rsidR="00211C55" w:rsidRPr="00E774B2" w:rsidRDefault="00211C55" w:rsidP="00BD2D92">
            <w:pPr>
              <w:jc w:val="both"/>
              <w:rPr>
                <w:rFonts w:ascii="Times New Roman" w:hAnsi="Times New Roman"/>
                <w:sz w:val="18"/>
                <w:szCs w:val="18"/>
              </w:rPr>
            </w:pPr>
          </w:p>
        </w:tc>
        <w:tc>
          <w:tcPr>
            <w:tcW w:w="1275" w:type="dxa"/>
            <w:vMerge/>
            <w:vAlign w:val="center"/>
          </w:tcPr>
          <w:p w14:paraId="76FF5560" w14:textId="77777777" w:rsidR="00211C55" w:rsidRPr="00E774B2" w:rsidRDefault="00211C55" w:rsidP="00BD2D92">
            <w:pPr>
              <w:jc w:val="both"/>
              <w:rPr>
                <w:rFonts w:ascii="Times New Roman" w:hAnsi="Times New Roman"/>
                <w:sz w:val="18"/>
                <w:szCs w:val="18"/>
              </w:rPr>
            </w:pPr>
          </w:p>
        </w:tc>
        <w:tc>
          <w:tcPr>
            <w:tcW w:w="4536" w:type="dxa"/>
            <w:vAlign w:val="center"/>
          </w:tcPr>
          <w:p w14:paraId="76A971F1" w14:textId="6C2588D5" w:rsidR="00211C55" w:rsidRPr="00E774B2" w:rsidRDefault="00211C55"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6AFE0B63" w14:textId="77777777" w:rsidR="00211C55" w:rsidRPr="00E774B2" w:rsidRDefault="00211C55" w:rsidP="00BD2D92">
            <w:pPr>
              <w:jc w:val="both"/>
              <w:rPr>
                <w:rFonts w:ascii="Times New Roman" w:hAnsi="Times New Roman"/>
                <w:sz w:val="18"/>
                <w:szCs w:val="18"/>
              </w:rPr>
            </w:pPr>
          </w:p>
        </w:tc>
        <w:tc>
          <w:tcPr>
            <w:tcW w:w="3119" w:type="dxa"/>
            <w:vMerge/>
            <w:vAlign w:val="center"/>
          </w:tcPr>
          <w:p w14:paraId="5D851493" w14:textId="2A75244B" w:rsidR="00211C55" w:rsidRPr="00E774B2" w:rsidRDefault="00211C55" w:rsidP="00BD2D92">
            <w:pPr>
              <w:jc w:val="both"/>
              <w:rPr>
                <w:rFonts w:ascii="Times New Roman" w:hAnsi="Times New Roman"/>
                <w:sz w:val="18"/>
                <w:szCs w:val="18"/>
              </w:rPr>
            </w:pPr>
          </w:p>
        </w:tc>
      </w:tr>
      <w:tr w:rsidR="00E774B2" w:rsidRPr="00E774B2" w14:paraId="1D9BC0BF" w14:textId="77777777" w:rsidTr="008E60A5">
        <w:trPr>
          <w:trHeight w:val="505"/>
          <w:jc w:val="center"/>
        </w:trPr>
        <w:tc>
          <w:tcPr>
            <w:tcW w:w="425" w:type="dxa"/>
            <w:vMerge/>
            <w:vAlign w:val="center"/>
          </w:tcPr>
          <w:p w14:paraId="6106EA90" w14:textId="77777777" w:rsidR="00211C55" w:rsidRPr="00E774B2" w:rsidRDefault="00211C55" w:rsidP="00BD2D92">
            <w:pPr>
              <w:ind w:right="-108"/>
              <w:jc w:val="both"/>
              <w:rPr>
                <w:rFonts w:ascii="Times New Roman" w:hAnsi="Times New Roman"/>
                <w:sz w:val="18"/>
                <w:szCs w:val="18"/>
              </w:rPr>
            </w:pPr>
          </w:p>
        </w:tc>
        <w:tc>
          <w:tcPr>
            <w:tcW w:w="2405" w:type="dxa"/>
            <w:vMerge/>
            <w:vAlign w:val="center"/>
          </w:tcPr>
          <w:p w14:paraId="3D8B0BA5" w14:textId="4687C114" w:rsidR="00211C55" w:rsidRPr="00E774B2" w:rsidRDefault="00211C55" w:rsidP="00BD2D92">
            <w:pPr>
              <w:ind w:right="-108"/>
              <w:jc w:val="both"/>
              <w:rPr>
                <w:rFonts w:ascii="Times New Roman" w:hAnsi="Times New Roman"/>
                <w:sz w:val="18"/>
                <w:szCs w:val="18"/>
              </w:rPr>
            </w:pPr>
          </w:p>
        </w:tc>
        <w:tc>
          <w:tcPr>
            <w:tcW w:w="993" w:type="dxa"/>
            <w:vMerge/>
            <w:vAlign w:val="center"/>
          </w:tcPr>
          <w:p w14:paraId="0B3F47C5" w14:textId="77777777" w:rsidR="00211C55" w:rsidRPr="00E774B2" w:rsidRDefault="00211C55" w:rsidP="00BD2D92">
            <w:pPr>
              <w:jc w:val="both"/>
              <w:rPr>
                <w:rFonts w:ascii="Times New Roman" w:hAnsi="Times New Roman"/>
                <w:sz w:val="18"/>
                <w:szCs w:val="18"/>
              </w:rPr>
            </w:pPr>
          </w:p>
        </w:tc>
        <w:tc>
          <w:tcPr>
            <w:tcW w:w="1275" w:type="dxa"/>
            <w:vMerge/>
            <w:vAlign w:val="center"/>
          </w:tcPr>
          <w:p w14:paraId="60C9FB2F" w14:textId="77777777" w:rsidR="00211C55" w:rsidRPr="00E774B2" w:rsidRDefault="00211C55" w:rsidP="00BD2D92">
            <w:pPr>
              <w:jc w:val="both"/>
              <w:rPr>
                <w:rFonts w:ascii="Times New Roman" w:hAnsi="Times New Roman"/>
                <w:sz w:val="18"/>
                <w:szCs w:val="18"/>
              </w:rPr>
            </w:pPr>
          </w:p>
        </w:tc>
        <w:tc>
          <w:tcPr>
            <w:tcW w:w="4536" w:type="dxa"/>
            <w:vAlign w:val="center"/>
          </w:tcPr>
          <w:p w14:paraId="1A4A873E" w14:textId="3C7B49C6" w:rsidR="00211C55" w:rsidRPr="00E774B2" w:rsidRDefault="00211C55"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5A44A778" w14:textId="77777777" w:rsidR="00211C55" w:rsidRPr="00E774B2" w:rsidRDefault="00211C55" w:rsidP="00BD2D92">
            <w:pPr>
              <w:jc w:val="both"/>
              <w:rPr>
                <w:rFonts w:ascii="Times New Roman" w:hAnsi="Times New Roman"/>
                <w:sz w:val="18"/>
                <w:szCs w:val="18"/>
              </w:rPr>
            </w:pPr>
          </w:p>
        </w:tc>
        <w:tc>
          <w:tcPr>
            <w:tcW w:w="3119" w:type="dxa"/>
            <w:vMerge/>
            <w:vAlign w:val="center"/>
          </w:tcPr>
          <w:p w14:paraId="3833283F" w14:textId="2F07D35F" w:rsidR="00211C55" w:rsidRPr="00E774B2" w:rsidRDefault="00211C55" w:rsidP="00BD2D92">
            <w:pPr>
              <w:jc w:val="both"/>
              <w:rPr>
                <w:rFonts w:ascii="Times New Roman" w:hAnsi="Times New Roman"/>
                <w:sz w:val="18"/>
                <w:szCs w:val="18"/>
              </w:rPr>
            </w:pPr>
          </w:p>
        </w:tc>
      </w:tr>
      <w:tr w:rsidR="00E774B2" w:rsidRPr="00E774B2" w14:paraId="0309E4A1" w14:textId="77777777" w:rsidTr="008E60A5">
        <w:trPr>
          <w:trHeight w:val="590"/>
          <w:jc w:val="center"/>
        </w:trPr>
        <w:tc>
          <w:tcPr>
            <w:tcW w:w="425" w:type="dxa"/>
            <w:vMerge w:val="restart"/>
            <w:vAlign w:val="center"/>
          </w:tcPr>
          <w:p w14:paraId="00268912" w14:textId="3C1069B7" w:rsidR="00211C55" w:rsidRPr="00E774B2" w:rsidRDefault="00211C55" w:rsidP="00BD2D92">
            <w:pPr>
              <w:ind w:right="-108"/>
              <w:jc w:val="both"/>
              <w:rPr>
                <w:rFonts w:ascii="Times New Roman" w:hAnsi="Times New Roman"/>
                <w:sz w:val="18"/>
                <w:szCs w:val="18"/>
              </w:rPr>
            </w:pPr>
            <w:r w:rsidRPr="00E774B2">
              <w:rPr>
                <w:rFonts w:ascii="Times New Roman" w:hAnsi="Times New Roman"/>
                <w:sz w:val="18"/>
                <w:szCs w:val="18"/>
              </w:rPr>
              <w:t>90</w:t>
            </w:r>
          </w:p>
        </w:tc>
        <w:tc>
          <w:tcPr>
            <w:tcW w:w="2405" w:type="dxa"/>
            <w:vMerge w:val="restart"/>
            <w:vAlign w:val="center"/>
          </w:tcPr>
          <w:p w14:paraId="14DAB255" w14:textId="4BEDE2E7" w:rsidR="00211C55" w:rsidRPr="00E774B2" w:rsidRDefault="00211C55" w:rsidP="00BD2D92">
            <w:pPr>
              <w:ind w:right="-108"/>
              <w:jc w:val="both"/>
              <w:rPr>
                <w:rFonts w:ascii="Times New Roman" w:hAnsi="Times New Roman"/>
                <w:sz w:val="18"/>
                <w:szCs w:val="18"/>
              </w:rPr>
            </w:pPr>
            <w:r w:rsidRPr="00E774B2">
              <w:rPr>
                <w:rFonts w:ascii="Times New Roman" w:hAnsi="Times New Roman"/>
                <w:sz w:val="18"/>
                <w:szCs w:val="18"/>
              </w:rPr>
              <w:t>1615. Забезпечення встановлення механізму запобігання маніпулюванню на фондовому ринку відповідно до права ЄС</w:t>
            </w:r>
          </w:p>
        </w:tc>
        <w:tc>
          <w:tcPr>
            <w:tcW w:w="993" w:type="dxa"/>
            <w:vMerge w:val="restart"/>
            <w:vAlign w:val="center"/>
          </w:tcPr>
          <w:p w14:paraId="415CBE08" w14:textId="4651A9F1" w:rsidR="00211C55" w:rsidRPr="00E774B2" w:rsidRDefault="000153E9" w:rsidP="00BD2D92">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472F694B" w14:textId="26600862" w:rsidR="00211C55" w:rsidRPr="00E774B2" w:rsidRDefault="0089168A" w:rsidP="00BD2D92">
            <w:pPr>
              <w:jc w:val="both"/>
              <w:rPr>
                <w:rFonts w:ascii="Times New Roman" w:hAnsi="Times New Roman"/>
                <w:sz w:val="18"/>
                <w:szCs w:val="18"/>
              </w:rPr>
            </w:pPr>
            <w:r w:rsidRPr="00E774B2">
              <w:rPr>
                <w:rFonts w:ascii="Times New Roman" w:hAnsi="Times New Roman"/>
                <w:sz w:val="18"/>
                <w:szCs w:val="18"/>
              </w:rPr>
              <w:t>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24F811ED" w14:textId="3FB61423" w:rsidR="00211C55" w:rsidRPr="00E774B2" w:rsidRDefault="00211C55"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встановлення механізму запобігання маніпулюванню на фондовому ринку</w:t>
            </w:r>
          </w:p>
        </w:tc>
        <w:tc>
          <w:tcPr>
            <w:tcW w:w="1276" w:type="dxa"/>
            <w:vMerge w:val="restart"/>
            <w:vAlign w:val="center"/>
          </w:tcPr>
          <w:p w14:paraId="356DE277" w14:textId="00E8D994" w:rsidR="00211C55" w:rsidRPr="00E774B2" w:rsidRDefault="00211C55"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5BD48547" w14:textId="16D99D22" w:rsidR="00211C55" w:rsidRPr="00E774B2" w:rsidRDefault="00211C55"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468CA2C0" w14:textId="77777777" w:rsidTr="008E60A5">
        <w:trPr>
          <w:trHeight w:val="590"/>
          <w:jc w:val="center"/>
        </w:trPr>
        <w:tc>
          <w:tcPr>
            <w:tcW w:w="425" w:type="dxa"/>
            <w:vMerge/>
            <w:vAlign w:val="center"/>
          </w:tcPr>
          <w:p w14:paraId="0EFCAC73" w14:textId="77777777" w:rsidR="00211C55" w:rsidRPr="00E774B2" w:rsidRDefault="00211C55" w:rsidP="004D14D3">
            <w:pPr>
              <w:ind w:right="-108"/>
              <w:jc w:val="both"/>
              <w:rPr>
                <w:rFonts w:ascii="Times New Roman" w:hAnsi="Times New Roman"/>
                <w:sz w:val="18"/>
                <w:szCs w:val="18"/>
              </w:rPr>
            </w:pPr>
          </w:p>
        </w:tc>
        <w:tc>
          <w:tcPr>
            <w:tcW w:w="2405" w:type="dxa"/>
            <w:vMerge/>
            <w:vAlign w:val="center"/>
          </w:tcPr>
          <w:p w14:paraId="6EA73367" w14:textId="351F5B41" w:rsidR="00211C55" w:rsidRPr="00E774B2" w:rsidRDefault="00211C55" w:rsidP="004D14D3">
            <w:pPr>
              <w:ind w:right="-108"/>
              <w:jc w:val="both"/>
              <w:rPr>
                <w:rFonts w:ascii="Times New Roman" w:hAnsi="Times New Roman"/>
                <w:sz w:val="18"/>
                <w:szCs w:val="18"/>
              </w:rPr>
            </w:pPr>
          </w:p>
        </w:tc>
        <w:tc>
          <w:tcPr>
            <w:tcW w:w="993" w:type="dxa"/>
            <w:vMerge/>
            <w:vAlign w:val="center"/>
          </w:tcPr>
          <w:p w14:paraId="12876B06" w14:textId="77777777" w:rsidR="00211C55" w:rsidRPr="00E774B2" w:rsidRDefault="00211C55" w:rsidP="004D14D3">
            <w:pPr>
              <w:jc w:val="both"/>
              <w:rPr>
                <w:rFonts w:ascii="Times New Roman" w:hAnsi="Times New Roman"/>
                <w:sz w:val="18"/>
                <w:szCs w:val="18"/>
              </w:rPr>
            </w:pPr>
          </w:p>
        </w:tc>
        <w:tc>
          <w:tcPr>
            <w:tcW w:w="1275" w:type="dxa"/>
            <w:vMerge/>
            <w:vAlign w:val="center"/>
          </w:tcPr>
          <w:p w14:paraId="400D5FC7" w14:textId="77777777" w:rsidR="00211C55" w:rsidRPr="00E774B2" w:rsidRDefault="00211C55" w:rsidP="004D14D3">
            <w:pPr>
              <w:jc w:val="both"/>
              <w:rPr>
                <w:rFonts w:ascii="Times New Roman" w:hAnsi="Times New Roman"/>
                <w:sz w:val="18"/>
                <w:szCs w:val="18"/>
              </w:rPr>
            </w:pPr>
          </w:p>
        </w:tc>
        <w:tc>
          <w:tcPr>
            <w:tcW w:w="4536" w:type="dxa"/>
            <w:vAlign w:val="center"/>
          </w:tcPr>
          <w:p w14:paraId="1F6BF50D" w14:textId="00E72F47" w:rsidR="00211C55" w:rsidRPr="00E774B2" w:rsidRDefault="00211C55"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336C736E" w14:textId="77777777" w:rsidR="00211C55" w:rsidRPr="00E774B2" w:rsidRDefault="00211C55" w:rsidP="004D14D3">
            <w:pPr>
              <w:jc w:val="both"/>
              <w:rPr>
                <w:rFonts w:ascii="Times New Roman" w:hAnsi="Times New Roman"/>
                <w:sz w:val="18"/>
                <w:szCs w:val="18"/>
              </w:rPr>
            </w:pPr>
          </w:p>
        </w:tc>
        <w:tc>
          <w:tcPr>
            <w:tcW w:w="3119" w:type="dxa"/>
            <w:vMerge/>
            <w:vAlign w:val="center"/>
          </w:tcPr>
          <w:p w14:paraId="0BA4A64E" w14:textId="5395C326" w:rsidR="00211C55" w:rsidRPr="00E774B2" w:rsidRDefault="00211C55" w:rsidP="004D14D3">
            <w:pPr>
              <w:jc w:val="both"/>
              <w:rPr>
                <w:rFonts w:ascii="Times New Roman" w:hAnsi="Times New Roman"/>
                <w:sz w:val="18"/>
                <w:szCs w:val="18"/>
              </w:rPr>
            </w:pPr>
          </w:p>
        </w:tc>
      </w:tr>
      <w:tr w:rsidR="00E774B2" w:rsidRPr="00E774B2" w14:paraId="42731058" w14:textId="77777777" w:rsidTr="008E60A5">
        <w:trPr>
          <w:trHeight w:val="590"/>
          <w:jc w:val="center"/>
        </w:trPr>
        <w:tc>
          <w:tcPr>
            <w:tcW w:w="425" w:type="dxa"/>
            <w:vMerge/>
            <w:vAlign w:val="center"/>
          </w:tcPr>
          <w:p w14:paraId="7E542CEB" w14:textId="77777777" w:rsidR="00211C55" w:rsidRPr="00E774B2" w:rsidRDefault="00211C55" w:rsidP="004D14D3">
            <w:pPr>
              <w:ind w:right="-108"/>
              <w:jc w:val="both"/>
              <w:rPr>
                <w:rFonts w:ascii="Times New Roman" w:hAnsi="Times New Roman"/>
                <w:sz w:val="18"/>
                <w:szCs w:val="18"/>
              </w:rPr>
            </w:pPr>
          </w:p>
        </w:tc>
        <w:tc>
          <w:tcPr>
            <w:tcW w:w="2405" w:type="dxa"/>
            <w:vMerge/>
            <w:vAlign w:val="center"/>
          </w:tcPr>
          <w:p w14:paraId="1C4C843B" w14:textId="2C9C2C17" w:rsidR="00211C55" w:rsidRPr="00E774B2" w:rsidRDefault="00211C55" w:rsidP="004D14D3">
            <w:pPr>
              <w:ind w:right="-108"/>
              <w:jc w:val="both"/>
              <w:rPr>
                <w:rFonts w:ascii="Times New Roman" w:hAnsi="Times New Roman"/>
                <w:sz w:val="18"/>
                <w:szCs w:val="18"/>
              </w:rPr>
            </w:pPr>
          </w:p>
        </w:tc>
        <w:tc>
          <w:tcPr>
            <w:tcW w:w="993" w:type="dxa"/>
            <w:vMerge/>
            <w:vAlign w:val="center"/>
          </w:tcPr>
          <w:p w14:paraId="52F5AA79" w14:textId="77777777" w:rsidR="00211C55" w:rsidRPr="00E774B2" w:rsidRDefault="00211C55" w:rsidP="004D14D3">
            <w:pPr>
              <w:jc w:val="both"/>
              <w:rPr>
                <w:rFonts w:ascii="Times New Roman" w:hAnsi="Times New Roman"/>
                <w:sz w:val="18"/>
                <w:szCs w:val="18"/>
              </w:rPr>
            </w:pPr>
          </w:p>
        </w:tc>
        <w:tc>
          <w:tcPr>
            <w:tcW w:w="1275" w:type="dxa"/>
            <w:vMerge/>
            <w:vAlign w:val="center"/>
          </w:tcPr>
          <w:p w14:paraId="5BCB10D2" w14:textId="77777777" w:rsidR="00211C55" w:rsidRPr="00E774B2" w:rsidRDefault="00211C55" w:rsidP="004D14D3">
            <w:pPr>
              <w:jc w:val="both"/>
              <w:rPr>
                <w:rFonts w:ascii="Times New Roman" w:hAnsi="Times New Roman"/>
                <w:sz w:val="18"/>
                <w:szCs w:val="18"/>
              </w:rPr>
            </w:pPr>
          </w:p>
        </w:tc>
        <w:tc>
          <w:tcPr>
            <w:tcW w:w="4536" w:type="dxa"/>
            <w:vAlign w:val="center"/>
          </w:tcPr>
          <w:p w14:paraId="3E79952A" w14:textId="5C203CD8" w:rsidR="00211C55" w:rsidRPr="00E774B2" w:rsidRDefault="00211C55"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0A7978F0" w14:textId="77777777" w:rsidR="00211C55" w:rsidRPr="00E774B2" w:rsidRDefault="00211C55" w:rsidP="004D14D3">
            <w:pPr>
              <w:jc w:val="both"/>
              <w:rPr>
                <w:rFonts w:ascii="Times New Roman" w:hAnsi="Times New Roman"/>
                <w:sz w:val="18"/>
                <w:szCs w:val="18"/>
              </w:rPr>
            </w:pPr>
          </w:p>
        </w:tc>
        <w:tc>
          <w:tcPr>
            <w:tcW w:w="3119" w:type="dxa"/>
            <w:vMerge/>
            <w:vAlign w:val="center"/>
          </w:tcPr>
          <w:p w14:paraId="595C3BE8" w14:textId="629508A4" w:rsidR="00211C55" w:rsidRPr="00E774B2" w:rsidRDefault="00211C55" w:rsidP="004D14D3">
            <w:pPr>
              <w:jc w:val="both"/>
              <w:rPr>
                <w:rFonts w:ascii="Times New Roman" w:hAnsi="Times New Roman"/>
                <w:sz w:val="18"/>
                <w:szCs w:val="18"/>
              </w:rPr>
            </w:pPr>
          </w:p>
        </w:tc>
      </w:tr>
      <w:tr w:rsidR="00E774B2" w:rsidRPr="00E774B2" w14:paraId="082004B5" w14:textId="77777777" w:rsidTr="008E60A5">
        <w:trPr>
          <w:trHeight w:val="590"/>
          <w:jc w:val="center"/>
        </w:trPr>
        <w:tc>
          <w:tcPr>
            <w:tcW w:w="425" w:type="dxa"/>
            <w:vMerge w:val="restart"/>
            <w:vAlign w:val="center"/>
          </w:tcPr>
          <w:p w14:paraId="6B4CD6DA" w14:textId="0CD44503" w:rsidR="00211C55" w:rsidRPr="00E774B2" w:rsidRDefault="00211C55" w:rsidP="004D14D3">
            <w:pPr>
              <w:ind w:right="-108"/>
              <w:jc w:val="both"/>
              <w:rPr>
                <w:rFonts w:ascii="Times New Roman" w:hAnsi="Times New Roman"/>
                <w:sz w:val="18"/>
                <w:szCs w:val="18"/>
              </w:rPr>
            </w:pPr>
            <w:r w:rsidRPr="00E774B2">
              <w:rPr>
                <w:rFonts w:ascii="Times New Roman" w:hAnsi="Times New Roman"/>
                <w:sz w:val="18"/>
                <w:szCs w:val="18"/>
              </w:rPr>
              <w:lastRenderedPageBreak/>
              <w:t>91</w:t>
            </w:r>
          </w:p>
        </w:tc>
        <w:tc>
          <w:tcPr>
            <w:tcW w:w="2405" w:type="dxa"/>
            <w:vMerge w:val="restart"/>
            <w:vAlign w:val="center"/>
          </w:tcPr>
          <w:p w14:paraId="6B9E39A0" w14:textId="4EF36A96" w:rsidR="00211C55" w:rsidRPr="00E774B2" w:rsidRDefault="00211C55" w:rsidP="004D14D3">
            <w:pPr>
              <w:ind w:right="-108"/>
              <w:jc w:val="both"/>
              <w:rPr>
                <w:rFonts w:ascii="Times New Roman" w:hAnsi="Times New Roman"/>
                <w:sz w:val="18"/>
                <w:szCs w:val="18"/>
              </w:rPr>
            </w:pPr>
            <w:r w:rsidRPr="00E774B2">
              <w:rPr>
                <w:rFonts w:ascii="Times New Roman" w:hAnsi="Times New Roman"/>
                <w:sz w:val="18"/>
                <w:szCs w:val="18"/>
              </w:rPr>
              <w:t>1616. Запровадження процедур щодо програм викупу акцій відповідно до права ЄС</w:t>
            </w:r>
          </w:p>
        </w:tc>
        <w:tc>
          <w:tcPr>
            <w:tcW w:w="993" w:type="dxa"/>
            <w:vMerge w:val="restart"/>
            <w:vAlign w:val="center"/>
          </w:tcPr>
          <w:p w14:paraId="6782FC3A" w14:textId="60ECA6EB" w:rsidR="00211C55" w:rsidRPr="00E774B2" w:rsidRDefault="000153E9" w:rsidP="00627581">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7C4955A3" w14:textId="4414A0B5" w:rsidR="00211C55" w:rsidRPr="00E774B2" w:rsidRDefault="0089168A" w:rsidP="00627581">
            <w:pPr>
              <w:jc w:val="both"/>
              <w:rPr>
                <w:rFonts w:ascii="Times New Roman" w:hAnsi="Times New Roman"/>
                <w:sz w:val="18"/>
                <w:szCs w:val="18"/>
              </w:rPr>
            </w:pPr>
            <w:r w:rsidRPr="00E774B2">
              <w:rPr>
                <w:rFonts w:ascii="Times New Roman" w:hAnsi="Times New Roman"/>
                <w:sz w:val="18"/>
                <w:szCs w:val="18"/>
              </w:rPr>
              <w:t>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2AD5D6F6" w14:textId="185126C7" w:rsidR="00211C55" w:rsidRPr="00E774B2" w:rsidRDefault="00211C55" w:rsidP="00627581">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запровадження процедур стосовно програм викупу акцій</w:t>
            </w:r>
          </w:p>
        </w:tc>
        <w:tc>
          <w:tcPr>
            <w:tcW w:w="1276" w:type="dxa"/>
            <w:vMerge w:val="restart"/>
            <w:vAlign w:val="center"/>
          </w:tcPr>
          <w:p w14:paraId="235DAD10" w14:textId="180626D6" w:rsidR="00211C55" w:rsidRPr="00E774B2" w:rsidRDefault="00211C55" w:rsidP="004D14D3">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68A474C1" w14:textId="71213E3D" w:rsidR="00211C55" w:rsidRPr="00E774B2" w:rsidRDefault="00211C55" w:rsidP="004D14D3">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1890E5DD" w14:textId="77777777" w:rsidTr="008E60A5">
        <w:trPr>
          <w:trHeight w:val="590"/>
          <w:jc w:val="center"/>
        </w:trPr>
        <w:tc>
          <w:tcPr>
            <w:tcW w:w="425" w:type="dxa"/>
            <w:vMerge/>
            <w:vAlign w:val="center"/>
          </w:tcPr>
          <w:p w14:paraId="2E1AAA70" w14:textId="77777777" w:rsidR="00211C55" w:rsidRPr="00E774B2" w:rsidRDefault="00211C55" w:rsidP="004D14D3">
            <w:pPr>
              <w:ind w:right="-108"/>
              <w:jc w:val="both"/>
              <w:rPr>
                <w:rFonts w:ascii="Times New Roman" w:hAnsi="Times New Roman"/>
                <w:sz w:val="18"/>
                <w:szCs w:val="18"/>
              </w:rPr>
            </w:pPr>
          </w:p>
        </w:tc>
        <w:tc>
          <w:tcPr>
            <w:tcW w:w="2405" w:type="dxa"/>
            <w:vMerge/>
            <w:vAlign w:val="center"/>
          </w:tcPr>
          <w:p w14:paraId="1778EFE4" w14:textId="3147E4A0" w:rsidR="00211C55" w:rsidRPr="00E774B2" w:rsidRDefault="00211C55" w:rsidP="004D14D3">
            <w:pPr>
              <w:ind w:right="-108"/>
              <w:jc w:val="both"/>
              <w:rPr>
                <w:rFonts w:ascii="Times New Roman" w:hAnsi="Times New Roman"/>
                <w:sz w:val="18"/>
                <w:szCs w:val="18"/>
              </w:rPr>
            </w:pPr>
          </w:p>
        </w:tc>
        <w:tc>
          <w:tcPr>
            <w:tcW w:w="993" w:type="dxa"/>
            <w:vMerge/>
            <w:vAlign w:val="center"/>
          </w:tcPr>
          <w:p w14:paraId="23C16A8A" w14:textId="77777777" w:rsidR="00211C55" w:rsidRPr="00E774B2" w:rsidRDefault="00211C55" w:rsidP="004D14D3">
            <w:pPr>
              <w:jc w:val="both"/>
              <w:rPr>
                <w:rFonts w:ascii="Times New Roman" w:hAnsi="Times New Roman"/>
                <w:sz w:val="18"/>
                <w:szCs w:val="18"/>
              </w:rPr>
            </w:pPr>
          </w:p>
        </w:tc>
        <w:tc>
          <w:tcPr>
            <w:tcW w:w="1275" w:type="dxa"/>
            <w:vMerge/>
            <w:vAlign w:val="center"/>
          </w:tcPr>
          <w:p w14:paraId="2C1B1AE5" w14:textId="77777777" w:rsidR="00211C55" w:rsidRPr="00E774B2" w:rsidRDefault="00211C55" w:rsidP="004D14D3">
            <w:pPr>
              <w:jc w:val="both"/>
              <w:rPr>
                <w:rFonts w:ascii="Times New Roman" w:hAnsi="Times New Roman"/>
                <w:sz w:val="18"/>
                <w:szCs w:val="18"/>
              </w:rPr>
            </w:pPr>
          </w:p>
        </w:tc>
        <w:tc>
          <w:tcPr>
            <w:tcW w:w="4536" w:type="dxa"/>
            <w:vAlign w:val="center"/>
          </w:tcPr>
          <w:p w14:paraId="1597C29D" w14:textId="24675B02" w:rsidR="00211C55" w:rsidRPr="00E774B2" w:rsidRDefault="00211C55"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2F72BCD4" w14:textId="77777777" w:rsidR="00211C55" w:rsidRPr="00E774B2" w:rsidRDefault="00211C55" w:rsidP="004D14D3">
            <w:pPr>
              <w:jc w:val="both"/>
              <w:rPr>
                <w:rFonts w:ascii="Times New Roman" w:hAnsi="Times New Roman"/>
                <w:sz w:val="18"/>
                <w:szCs w:val="18"/>
              </w:rPr>
            </w:pPr>
          </w:p>
        </w:tc>
        <w:tc>
          <w:tcPr>
            <w:tcW w:w="3119" w:type="dxa"/>
            <w:vMerge/>
            <w:vAlign w:val="center"/>
          </w:tcPr>
          <w:p w14:paraId="7A11D121" w14:textId="5BC4FEE0" w:rsidR="00211C55" w:rsidRPr="00E774B2" w:rsidRDefault="00211C55" w:rsidP="004D14D3">
            <w:pPr>
              <w:jc w:val="both"/>
              <w:rPr>
                <w:rFonts w:ascii="Times New Roman" w:hAnsi="Times New Roman"/>
                <w:sz w:val="18"/>
                <w:szCs w:val="18"/>
              </w:rPr>
            </w:pPr>
          </w:p>
        </w:tc>
      </w:tr>
      <w:tr w:rsidR="00E774B2" w:rsidRPr="00E774B2" w14:paraId="5CF21C8A" w14:textId="77777777" w:rsidTr="008E60A5">
        <w:trPr>
          <w:trHeight w:val="590"/>
          <w:jc w:val="center"/>
        </w:trPr>
        <w:tc>
          <w:tcPr>
            <w:tcW w:w="425" w:type="dxa"/>
            <w:vMerge/>
            <w:vAlign w:val="center"/>
          </w:tcPr>
          <w:p w14:paraId="7AC79386" w14:textId="77777777" w:rsidR="00211C55" w:rsidRPr="00E774B2" w:rsidRDefault="00211C55" w:rsidP="004D14D3">
            <w:pPr>
              <w:ind w:right="-108"/>
              <w:jc w:val="both"/>
              <w:rPr>
                <w:rFonts w:ascii="Times New Roman" w:hAnsi="Times New Roman"/>
                <w:sz w:val="18"/>
                <w:szCs w:val="18"/>
              </w:rPr>
            </w:pPr>
          </w:p>
        </w:tc>
        <w:tc>
          <w:tcPr>
            <w:tcW w:w="2405" w:type="dxa"/>
            <w:vMerge/>
            <w:vAlign w:val="center"/>
          </w:tcPr>
          <w:p w14:paraId="09CF00F7" w14:textId="0156D21F" w:rsidR="00211C55" w:rsidRPr="00E774B2" w:rsidRDefault="00211C55" w:rsidP="004D14D3">
            <w:pPr>
              <w:ind w:right="-108"/>
              <w:jc w:val="both"/>
              <w:rPr>
                <w:rFonts w:ascii="Times New Roman" w:hAnsi="Times New Roman"/>
                <w:sz w:val="18"/>
                <w:szCs w:val="18"/>
              </w:rPr>
            </w:pPr>
          </w:p>
        </w:tc>
        <w:tc>
          <w:tcPr>
            <w:tcW w:w="993" w:type="dxa"/>
            <w:vMerge/>
            <w:vAlign w:val="center"/>
          </w:tcPr>
          <w:p w14:paraId="63DBEEE3" w14:textId="77777777" w:rsidR="00211C55" w:rsidRPr="00E774B2" w:rsidRDefault="00211C55" w:rsidP="004D14D3">
            <w:pPr>
              <w:jc w:val="both"/>
              <w:rPr>
                <w:rFonts w:ascii="Times New Roman" w:hAnsi="Times New Roman"/>
                <w:sz w:val="18"/>
                <w:szCs w:val="18"/>
              </w:rPr>
            </w:pPr>
          </w:p>
        </w:tc>
        <w:tc>
          <w:tcPr>
            <w:tcW w:w="1275" w:type="dxa"/>
            <w:vMerge/>
            <w:vAlign w:val="center"/>
          </w:tcPr>
          <w:p w14:paraId="000167A6" w14:textId="77777777" w:rsidR="00211C55" w:rsidRPr="00E774B2" w:rsidRDefault="00211C55" w:rsidP="004D14D3">
            <w:pPr>
              <w:jc w:val="both"/>
              <w:rPr>
                <w:rFonts w:ascii="Times New Roman" w:hAnsi="Times New Roman"/>
                <w:sz w:val="18"/>
                <w:szCs w:val="18"/>
              </w:rPr>
            </w:pPr>
          </w:p>
        </w:tc>
        <w:tc>
          <w:tcPr>
            <w:tcW w:w="4536" w:type="dxa"/>
            <w:vAlign w:val="center"/>
          </w:tcPr>
          <w:p w14:paraId="6564C79D" w14:textId="26E37B64" w:rsidR="00211C55" w:rsidRPr="00E774B2" w:rsidRDefault="00211C55"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5362691C" w14:textId="77777777" w:rsidR="00211C55" w:rsidRPr="00E774B2" w:rsidRDefault="00211C55" w:rsidP="004D14D3">
            <w:pPr>
              <w:jc w:val="both"/>
              <w:rPr>
                <w:rFonts w:ascii="Times New Roman" w:hAnsi="Times New Roman"/>
                <w:sz w:val="18"/>
                <w:szCs w:val="18"/>
              </w:rPr>
            </w:pPr>
          </w:p>
        </w:tc>
        <w:tc>
          <w:tcPr>
            <w:tcW w:w="3119" w:type="dxa"/>
            <w:vMerge/>
            <w:vAlign w:val="center"/>
          </w:tcPr>
          <w:p w14:paraId="664AC19A" w14:textId="5FC2E89B" w:rsidR="00211C55" w:rsidRPr="00E774B2" w:rsidRDefault="00211C55" w:rsidP="004D14D3">
            <w:pPr>
              <w:jc w:val="both"/>
              <w:rPr>
                <w:rFonts w:ascii="Times New Roman" w:hAnsi="Times New Roman"/>
                <w:sz w:val="18"/>
                <w:szCs w:val="18"/>
              </w:rPr>
            </w:pPr>
          </w:p>
        </w:tc>
      </w:tr>
      <w:tr w:rsidR="00E774B2" w:rsidRPr="00E774B2" w14:paraId="6DC6B842" w14:textId="77777777" w:rsidTr="008E60A5">
        <w:trPr>
          <w:trHeight w:val="675"/>
          <w:jc w:val="center"/>
        </w:trPr>
        <w:tc>
          <w:tcPr>
            <w:tcW w:w="425" w:type="dxa"/>
            <w:vMerge w:val="restart"/>
            <w:vAlign w:val="center"/>
          </w:tcPr>
          <w:p w14:paraId="21018B26" w14:textId="290E517E" w:rsidR="000153E9" w:rsidRPr="00E774B2" w:rsidRDefault="000153E9" w:rsidP="00BD2D92">
            <w:pPr>
              <w:ind w:right="-108"/>
              <w:jc w:val="both"/>
              <w:rPr>
                <w:rFonts w:ascii="Times New Roman" w:hAnsi="Times New Roman"/>
                <w:sz w:val="18"/>
                <w:szCs w:val="18"/>
              </w:rPr>
            </w:pPr>
            <w:r w:rsidRPr="00E774B2">
              <w:rPr>
                <w:rFonts w:ascii="Times New Roman" w:hAnsi="Times New Roman"/>
                <w:sz w:val="18"/>
                <w:szCs w:val="18"/>
              </w:rPr>
              <w:t>92</w:t>
            </w:r>
          </w:p>
        </w:tc>
        <w:tc>
          <w:tcPr>
            <w:tcW w:w="2405" w:type="dxa"/>
            <w:vMerge w:val="restart"/>
            <w:vAlign w:val="center"/>
          </w:tcPr>
          <w:p w14:paraId="75E8E6BD" w14:textId="15380416" w:rsidR="000153E9" w:rsidRPr="00E774B2" w:rsidRDefault="000153E9" w:rsidP="00BD2D92">
            <w:pPr>
              <w:ind w:right="-108"/>
              <w:jc w:val="both"/>
              <w:rPr>
                <w:rFonts w:ascii="Times New Roman" w:hAnsi="Times New Roman"/>
                <w:sz w:val="18"/>
                <w:szCs w:val="18"/>
              </w:rPr>
            </w:pPr>
            <w:r w:rsidRPr="00E774B2">
              <w:rPr>
                <w:rFonts w:ascii="Times New Roman" w:hAnsi="Times New Roman"/>
                <w:sz w:val="18"/>
                <w:szCs w:val="18"/>
              </w:rPr>
              <w:t>1617. Забезпечення вироблення механізму стабілізації фінансових інструментів відповідно до права ЄС</w:t>
            </w:r>
          </w:p>
        </w:tc>
        <w:tc>
          <w:tcPr>
            <w:tcW w:w="993" w:type="dxa"/>
            <w:vMerge w:val="restart"/>
            <w:vAlign w:val="center"/>
          </w:tcPr>
          <w:p w14:paraId="4AF5294C" w14:textId="115A91C0"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700CE1B7" w14:textId="197CAAE2" w:rsidR="000153E9" w:rsidRPr="00E774B2" w:rsidRDefault="0089168A" w:rsidP="00BD2D92">
            <w:pPr>
              <w:jc w:val="both"/>
              <w:rPr>
                <w:rFonts w:ascii="Times New Roman" w:hAnsi="Times New Roman"/>
                <w:sz w:val="18"/>
                <w:szCs w:val="18"/>
              </w:rPr>
            </w:pPr>
            <w:r w:rsidRPr="00E774B2">
              <w:rPr>
                <w:rFonts w:ascii="Times New Roman" w:hAnsi="Times New Roman"/>
                <w:sz w:val="18"/>
                <w:szCs w:val="18"/>
              </w:rPr>
              <w:t>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02E8D27B" w14:textId="50F2073F"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протидії зловживанням на фондовому ринку стосовно забезпечення вироблення механізму стабілізації фінансових інструментів відповідно до норм ЄС</w:t>
            </w:r>
          </w:p>
        </w:tc>
        <w:tc>
          <w:tcPr>
            <w:tcW w:w="1276" w:type="dxa"/>
            <w:vMerge w:val="restart"/>
            <w:vAlign w:val="center"/>
          </w:tcPr>
          <w:p w14:paraId="700683CB" w14:textId="141ED3AE" w:rsidR="000153E9" w:rsidRPr="00E774B2" w:rsidRDefault="000153E9"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38DF68DD" w14:textId="0167391B"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09E8E03E" w14:textId="77777777" w:rsidTr="008E60A5">
        <w:trPr>
          <w:trHeight w:val="675"/>
          <w:jc w:val="center"/>
        </w:trPr>
        <w:tc>
          <w:tcPr>
            <w:tcW w:w="425" w:type="dxa"/>
            <w:vMerge/>
            <w:vAlign w:val="center"/>
          </w:tcPr>
          <w:p w14:paraId="4182B445" w14:textId="77777777" w:rsidR="000153E9" w:rsidRPr="00E774B2" w:rsidRDefault="000153E9" w:rsidP="00BD2D92">
            <w:pPr>
              <w:ind w:right="-108"/>
              <w:jc w:val="both"/>
              <w:rPr>
                <w:rFonts w:ascii="Times New Roman" w:hAnsi="Times New Roman"/>
                <w:sz w:val="18"/>
                <w:szCs w:val="18"/>
              </w:rPr>
            </w:pPr>
          </w:p>
        </w:tc>
        <w:tc>
          <w:tcPr>
            <w:tcW w:w="2405" w:type="dxa"/>
            <w:vMerge/>
            <w:vAlign w:val="center"/>
          </w:tcPr>
          <w:p w14:paraId="1AD6E89C" w14:textId="7B853D04" w:rsidR="000153E9" w:rsidRPr="00E774B2" w:rsidRDefault="000153E9" w:rsidP="00BD2D92">
            <w:pPr>
              <w:ind w:right="-108"/>
              <w:jc w:val="both"/>
              <w:rPr>
                <w:rFonts w:ascii="Times New Roman" w:hAnsi="Times New Roman"/>
                <w:sz w:val="18"/>
                <w:szCs w:val="18"/>
              </w:rPr>
            </w:pPr>
          </w:p>
        </w:tc>
        <w:tc>
          <w:tcPr>
            <w:tcW w:w="993" w:type="dxa"/>
            <w:vMerge/>
            <w:vAlign w:val="center"/>
          </w:tcPr>
          <w:p w14:paraId="7D8B5E22" w14:textId="77777777" w:rsidR="000153E9" w:rsidRPr="00E774B2" w:rsidRDefault="000153E9" w:rsidP="00BD2D92">
            <w:pPr>
              <w:jc w:val="both"/>
              <w:rPr>
                <w:rFonts w:ascii="Times New Roman" w:hAnsi="Times New Roman"/>
                <w:sz w:val="18"/>
                <w:szCs w:val="18"/>
              </w:rPr>
            </w:pPr>
          </w:p>
        </w:tc>
        <w:tc>
          <w:tcPr>
            <w:tcW w:w="1275" w:type="dxa"/>
            <w:vMerge/>
            <w:vAlign w:val="center"/>
          </w:tcPr>
          <w:p w14:paraId="4F8EA491" w14:textId="77777777" w:rsidR="000153E9" w:rsidRPr="00E774B2" w:rsidRDefault="000153E9" w:rsidP="00BD2D92">
            <w:pPr>
              <w:jc w:val="both"/>
              <w:rPr>
                <w:rFonts w:ascii="Times New Roman" w:hAnsi="Times New Roman"/>
                <w:sz w:val="18"/>
                <w:szCs w:val="18"/>
              </w:rPr>
            </w:pPr>
          </w:p>
        </w:tc>
        <w:tc>
          <w:tcPr>
            <w:tcW w:w="4536" w:type="dxa"/>
            <w:vAlign w:val="center"/>
          </w:tcPr>
          <w:p w14:paraId="41A671B1" w14:textId="393C0B6A"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69266A2B" w14:textId="77777777" w:rsidR="000153E9" w:rsidRPr="00E774B2" w:rsidRDefault="000153E9" w:rsidP="00BD2D92">
            <w:pPr>
              <w:jc w:val="both"/>
              <w:rPr>
                <w:rFonts w:ascii="Times New Roman" w:hAnsi="Times New Roman"/>
                <w:sz w:val="18"/>
                <w:szCs w:val="18"/>
              </w:rPr>
            </w:pPr>
          </w:p>
        </w:tc>
        <w:tc>
          <w:tcPr>
            <w:tcW w:w="3119" w:type="dxa"/>
            <w:vMerge/>
            <w:vAlign w:val="center"/>
          </w:tcPr>
          <w:p w14:paraId="29645A4C" w14:textId="44FAEB6C" w:rsidR="000153E9" w:rsidRPr="00E774B2" w:rsidRDefault="000153E9" w:rsidP="00BD2D92">
            <w:pPr>
              <w:jc w:val="both"/>
              <w:rPr>
                <w:rFonts w:ascii="Times New Roman" w:hAnsi="Times New Roman"/>
                <w:sz w:val="18"/>
                <w:szCs w:val="18"/>
              </w:rPr>
            </w:pPr>
          </w:p>
        </w:tc>
      </w:tr>
      <w:tr w:rsidR="00E774B2" w:rsidRPr="00E774B2" w14:paraId="1E2C48AE" w14:textId="77777777" w:rsidTr="008E60A5">
        <w:trPr>
          <w:trHeight w:val="675"/>
          <w:jc w:val="center"/>
        </w:trPr>
        <w:tc>
          <w:tcPr>
            <w:tcW w:w="425" w:type="dxa"/>
            <w:vMerge/>
            <w:vAlign w:val="center"/>
          </w:tcPr>
          <w:p w14:paraId="2C119B36" w14:textId="77777777" w:rsidR="000153E9" w:rsidRPr="00E774B2" w:rsidRDefault="000153E9" w:rsidP="00BD2D92">
            <w:pPr>
              <w:ind w:right="-108"/>
              <w:jc w:val="both"/>
              <w:rPr>
                <w:rFonts w:ascii="Times New Roman" w:hAnsi="Times New Roman"/>
                <w:sz w:val="18"/>
                <w:szCs w:val="18"/>
              </w:rPr>
            </w:pPr>
          </w:p>
        </w:tc>
        <w:tc>
          <w:tcPr>
            <w:tcW w:w="2405" w:type="dxa"/>
            <w:vMerge/>
            <w:vAlign w:val="center"/>
          </w:tcPr>
          <w:p w14:paraId="45EF5AB4" w14:textId="0B508BD8" w:rsidR="000153E9" w:rsidRPr="00E774B2" w:rsidRDefault="000153E9" w:rsidP="00BD2D92">
            <w:pPr>
              <w:ind w:right="-108"/>
              <w:jc w:val="both"/>
              <w:rPr>
                <w:rFonts w:ascii="Times New Roman" w:hAnsi="Times New Roman"/>
                <w:sz w:val="18"/>
                <w:szCs w:val="18"/>
              </w:rPr>
            </w:pPr>
          </w:p>
        </w:tc>
        <w:tc>
          <w:tcPr>
            <w:tcW w:w="993" w:type="dxa"/>
            <w:vMerge/>
            <w:vAlign w:val="center"/>
          </w:tcPr>
          <w:p w14:paraId="3A8D4E85" w14:textId="77777777" w:rsidR="000153E9" w:rsidRPr="00E774B2" w:rsidRDefault="000153E9" w:rsidP="00BD2D92">
            <w:pPr>
              <w:jc w:val="both"/>
              <w:rPr>
                <w:rFonts w:ascii="Times New Roman" w:hAnsi="Times New Roman"/>
                <w:sz w:val="18"/>
                <w:szCs w:val="18"/>
              </w:rPr>
            </w:pPr>
          </w:p>
        </w:tc>
        <w:tc>
          <w:tcPr>
            <w:tcW w:w="1275" w:type="dxa"/>
            <w:vMerge/>
            <w:vAlign w:val="center"/>
          </w:tcPr>
          <w:p w14:paraId="3DFF9BFE" w14:textId="77777777" w:rsidR="000153E9" w:rsidRPr="00E774B2" w:rsidRDefault="000153E9" w:rsidP="00BD2D92">
            <w:pPr>
              <w:jc w:val="both"/>
              <w:rPr>
                <w:rFonts w:ascii="Times New Roman" w:hAnsi="Times New Roman"/>
                <w:sz w:val="18"/>
                <w:szCs w:val="18"/>
              </w:rPr>
            </w:pPr>
          </w:p>
        </w:tc>
        <w:tc>
          <w:tcPr>
            <w:tcW w:w="4536" w:type="dxa"/>
            <w:vAlign w:val="center"/>
          </w:tcPr>
          <w:p w14:paraId="0A777D5E" w14:textId="2E4C3E52"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54B2DFBB" w14:textId="77777777" w:rsidR="000153E9" w:rsidRPr="00E774B2" w:rsidRDefault="000153E9" w:rsidP="00BD2D92">
            <w:pPr>
              <w:jc w:val="both"/>
              <w:rPr>
                <w:rFonts w:ascii="Times New Roman" w:hAnsi="Times New Roman"/>
                <w:sz w:val="18"/>
                <w:szCs w:val="18"/>
              </w:rPr>
            </w:pPr>
          </w:p>
        </w:tc>
        <w:tc>
          <w:tcPr>
            <w:tcW w:w="3119" w:type="dxa"/>
            <w:vMerge/>
            <w:vAlign w:val="center"/>
          </w:tcPr>
          <w:p w14:paraId="251127B0" w14:textId="01C3EEF5" w:rsidR="000153E9" w:rsidRPr="00E774B2" w:rsidRDefault="000153E9" w:rsidP="00BD2D92">
            <w:pPr>
              <w:jc w:val="both"/>
              <w:rPr>
                <w:rFonts w:ascii="Times New Roman" w:hAnsi="Times New Roman"/>
                <w:sz w:val="18"/>
                <w:szCs w:val="18"/>
              </w:rPr>
            </w:pPr>
          </w:p>
        </w:tc>
      </w:tr>
      <w:tr w:rsidR="00E774B2" w:rsidRPr="00E774B2" w14:paraId="36CA2E46" w14:textId="77777777" w:rsidTr="008E60A5">
        <w:trPr>
          <w:trHeight w:val="760"/>
          <w:jc w:val="center"/>
        </w:trPr>
        <w:tc>
          <w:tcPr>
            <w:tcW w:w="425" w:type="dxa"/>
            <w:vMerge w:val="restart"/>
            <w:vAlign w:val="center"/>
          </w:tcPr>
          <w:p w14:paraId="7F5043D1" w14:textId="67838BB3" w:rsidR="000153E9" w:rsidRPr="00E774B2" w:rsidRDefault="000153E9" w:rsidP="00BD2D92">
            <w:pPr>
              <w:ind w:right="-108"/>
              <w:jc w:val="both"/>
              <w:rPr>
                <w:rFonts w:ascii="Times New Roman" w:hAnsi="Times New Roman"/>
                <w:sz w:val="18"/>
                <w:szCs w:val="18"/>
              </w:rPr>
            </w:pPr>
            <w:r w:rsidRPr="00E774B2">
              <w:rPr>
                <w:rFonts w:ascii="Times New Roman" w:hAnsi="Times New Roman"/>
                <w:sz w:val="18"/>
                <w:szCs w:val="18"/>
              </w:rPr>
              <w:t>93</w:t>
            </w:r>
          </w:p>
        </w:tc>
        <w:tc>
          <w:tcPr>
            <w:tcW w:w="2405" w:type="dxa"/>
            <w:vMerge w:val="restart"/>
            <w:vAlign w:val="center"/>
          </w:tcPr>
          <w:p w14:paraId="3A75B81F" w14:textId="7F0F0C1A" w:rsidR="000153E9" w:rsidRPr="00E774B2" w:rsidRDefault="000153E9" w:rsidP="00BD2D92">
            <w:pPr>
              <w:ind w:right="-108"/>
              <w:jc w:val="both"/>
              <w:rPr>
                <w:rFonts w:ascii="Times New Roman" w:hAnsi="Times New Roman"/>
                <w:sz w:val="18"/>
                <w:szCs w:val="18"/>
              </w:rPr>
            </w:pPr>
            <w:r w:rsidRPr="00E774B2">
              <w:rPr>
                <w:rFonts w:ascii="Times New Roman" w:hAnsi="Times New Roman"/>
                <w:sz w:val="18"/>
                <w:szCs w:val="18"/>
              </w:rPr>
              <w:t xml:space="preserve">1618. Забезпечення впровадження та функціонування </w:t>
            </w:r>
            <w:r w:rsidRPr="00E774B2">
              <w:rPr>
                <w:rFonts w:ascii="Times New Roman" w:hAnsi="Times New Roman"/>
                <w:sz w:val="18"/>
                <w:szCs w:val="18"/>
              </w:rPr>
              <w:lastRenderedPageBreak/>
              <w:t>професійними учасниками фондового ринку механізму запобігання та виявлення зловживань на фондовому ринку</w:t>
            </w:r>
          </w:p>
        </w:tc>
        <w:tc>
          <w:tcPr>
            <w:tcW w:w="993" w:type="dxa"/>
            <w:vMerge w:val="restart"/>
            <w:vAlign w:val="center"/>
          </w:tcPr>
          <w:p w14:paraId="526188A0" w14:textId="73E3B56D"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lastRenderedPageBreak/>
              <w:t xml:space="preserve">стаття 133, </w:t>
            </w:r>
            <w:r w:rsidRPr="00E774B2">
              <w:rPr>
                <w:rFonts w:ascii="Times New Roman" w:hAnsi="Times New Roman"/>
                <w:sz w:val="18"/>
                <w:szCs w:val="18"/>
              </w:rPr>
              <w:lastRenderedPageBreak/>
              <w:t>додаток XVII</w:t>
            </w:r>
          </w:p>
        </w:tc>
        <w:tc>
          <w:tcPr>
            <w:tcW w:w="1275" w:type="dxa"/>
            <w:vMerge w:val="restart"/>
            <w:vAlign w:val="center"/>
          </w:tcPr>
          <w:p w14:paraId="11DC5130" w14:textId="3AA8E3A2" w:rsidR="000153E9" w:rsidRPr="00E774B2" w:rsidRDefault="0089168A" w:rsidP="00BD2D92">
            <w:pPr>
              <w:jc w:val="both"/>
              <w:rPr>
                <w:rFonts w:ascii="Times New Roman" w:hAnsi="Times New Roman"/>
                <w:sz w:val="18"/>
                <w:szCs w:val="18"/>
              </w:rPr>
            </w:pPr>
            <w:r w:rsidRPr="00E774B2">
              <w:rPr>
                <w:rFonts w:ascii="Times New Roman" w:hAnsi="Times New Roman"/>
                <w:sz w:val="18"/>
                <w:szCs w:val="18"/>
              </w:rPr>
              <w:lastRenderedPageBreak/>
              <w:t xml:space="preserve">Директива 2003/6/ЄС, Директива </w:t>
            </w:r>
            <w:r w:rsidRPr="00E774B2">
              <w:rPr>
                <w:rFonts w:ascii="Times New Roman" w:hAnsi="Times New Roman"/>
                <w:sz w:val="18"/>
                <w:szCs w:val="18"/>
              </w:rPr>
              <w:lastRenderedPageBreak/>
              <w:t>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6E872A6D" w14:textId="12102EB3"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lastRenderedPageBreak/>
              <w:t xml:space="preserve">1) розроблення та подання на розгляд Кабінету Міністрів України законопроекту щодо забезпечення впровадження та функціонування професійними </w:t>
            </w:r>
            <w:r w:rsidRPr="00E774B2">
              <w:rPr>
                <w:rFonts w:ascii="Times New Roman" w:hAnsi="Times New Roman"/>
                <w:sz w:val="18"/>
                <w:szCs w:val="18"/>
              </w:rPr>
              <w:lastRenderedPageBreak/>
              <w:t>учасниками фондового ринку механізму запобігання виявлення зловживань на фондовому ринку</w:t>
            </w:r>
          </w:p>
        </w:tc>
        <w:tc>
          <w:tcPr>
            <w:tcW w:w="1276" w:type="dxa"/>
            <w:vMerge w:val="restart"/>
            <w:vAlign w:val="center"/>
          </w:tcPr>
          <w:p w14:paraId="7A06908B" w14:textId="72F81BC2" w:rsidR="000153E9" w:rsidRPr="00E774B2" w:rsidRDefault="000153E9" w:rsidP="00BD2D92">
            <w:pPr>
              <w:jc w:val="both"/>
              <w:rPr>
                <w:rFonts w:ascii="Times New Roman" w:hAnsi="Times New Roman"/>
                <w:sz w:val="18"/>
                <w:szCs w:val="18"/>
                <w:lang w:eastAsia="uk-UA"/>
              </w:rPr>
            </w:pPr>
            <w:r w:rsidRPr="00E774B2">
              <w:rPr>
                <w:rFonts w:ascii="Times New Roman" w:hAnsi="Times New Roman"/>
                <w:sz w:val="18"/>
                <w:szCs w:val="18"/>
              </w:rPr>
              <w:lastRenderedPageBreak/>
              <w:t>до 31 грудня 2019 р.</w:t>
            </w:r>
          </w:p>
        </w:tc>
        <w:tc>
          <w:tcPr>
            <w:tcW w:w="3119" w:type="dxa"/>
            <w:vMerge w:val="restart"/>
            <w:vAlign w:val="center"/>
            <w:hideMark/>
          </w:tcPr>
          <w:p w14:paraId="5273928E" w14:textId="6D3DE1A6"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6292B488" w14:textId="77777777" w:rsidTr="008E60A5">
        <w:trPr>
          <w:trHeight w:val="760"/>
          <w:jc w:val="center"/>
        </w:trPr>
        <w:tc>
          <w:tcPr>
            <w:tcW w:w="425" w:type="dxa"/>
            <w:vMerge/>
            <w:vAlign w:val="center"/>
          </w:tcPr>
          <w:p w14:paraId="218280D1" w14:textId="77777777" w:rsidR="000153E9" w:rsidRPr="00E774B2" w:rsidRDefault="000153E9" w:rsidP="00BD2D92">
            <w:pPr>
              <w:ind w:right="-108"/>
              <w:jc w:val="both"/>
              <w:rPr>
                <w:rFonts w:ascii="Times New Roman" w:hAnsi="Times New Roman"/>
                <w:sz w:val="18"/>
                <w:szCs w:val="18"/>
              </w:rPr>
            </w:pPr>
          </w:p>
        </w:tc>
        <w:tc>
          <w:tcPr>
            <w:tcW w:w="2405" w:type="dxa"/>
            <w:vMerge/>
            <w:vAlign w:val="center"/>
          </w:tcPr>
          <w:p w14:paraId="25F8DA76" w14:textId="49822998" w:rsidR="000153E9" w:rsidRPr="00E774B2" w:rsidRDefault="000153E9" w:rsidP="00BD2D92">
            <w:pPr>
              <w:ind w:right="-108"/>
              <w:jc w:val="both"/>
              <w:rPr>
                <w:rFonts w:ascii="Times New Roman" w:hAnsi="Times New Roman"/>
                <w:sz w:val="18"/>
                <w:szCs w:val="18"/>
              </w:rPr>
            </w:pPr>
          </w:p>
        </w:tc>
        <w:tc>
          <w:tcPr>
            <w:tcW w:w="993" w:type="dxa"/>
            <w:vMerge/>
            <w:vAlign w:val="center"/>
          </w:tcPr>
          <w:p w14:paraId="1533F7AD" w14:textId="77777777" w:rsidR="000153E9" w:rsidRPr="00E774B2" w:rsidRDefault="000153E9" w:rsidP="00BD2D92">
            <w:pPr>
              <w:jc w:val="both"/>
              <w:rPr>
                <w:rFonts w:ascii="Times New Roman" w:hAnsi="Times New Roman"/>
                <w:sz w:val="18"/>
                <w:szCs w:val="18"/>
              </w:rPr>
            </w:pPr>
          </w:p>
        </w:tc>
        <w:tc>
          <w:tcPr>
            <w:tcW w:w="1275" w:type="dxa"/>
            <w:vMerge/>
            <w:vAlign w:val="center"/>
          </w:tcPr>
          <w:p w14:paraId="019474FC" w14:textId="77777777" w:rsidR="000153E9" w:rsidRPr="00E774B2" w:rsidRDefault="000153E9" w:rsidP="00BD2D92">
            <w:pPr>
              <w:jc w:val="both"/>
              <w:rPr>
                <w:rFonts w:ascii="Times New Roman" w:hAnsi="Times New Roman"/>
                <w:sz w:val="18"/>
                <w:szCs w:val="18"/>
              </w:rPr>
            </w:pPr>
          </w:p>
        </w:tc>
        <w:tc>
          <w:tcPr>
            <w:tcW w:w="4536" w:type="dxa"/>
            <w:vAlign w:val="center"/>
          </w:tcPr>
          <w:p w14:paraId="56E1BA55" w14:textId="4C234ED7"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0FBD62AE" w14:textId="77777777" w:rsidR="000153E9" w:rsidRPr="00E774B2" w:rsidRDefault="000153E9" w:rsidP="00BD2D92">
            <w:pPr>
              <w:jc w:val="both"/>
              <w:rPr>
                <w:rFonts w:ascii="Times New Roman" w:hAnsi="Times New Roman"/>
                <w:sz w:val="18"/>
                <w:szCs w:val="18"/>
              </w:rPr>
            </w:pPr>
          </w:p>
        </w:tc>
        <w:tc>
          <w:tcPr>
            <w:tcW w:w="3119" w:type="dxa"/>
            <w:vMerge/>
            <w:vAlign w:val="center"/>
          </w:tcPr>
          <w:p w14:paraId="2CB62413" w14:textId="68E40C6B" w:rsidR="000153E9" w:rsidRPr="00E774B2" w:rsidRDefault="000153E9" w:rsidP="00BD2D92">
            <w:pPr>
              <w:jc w:val="both"/>
              <w:rPr>
                <w:rFonts w:ascii="Times New Roman" w:hAnsi="Times New Roman"/>
                <w:sz w:val="18"/>
                <w:szCs w:val="18"/>
              </w:rPr>
            </w:pPr>
          </w:p>
        </w:tc>
      </w:tr>
      <w:tr w:rsidR="00E774B2" w:rsidRPr="00E774B2" w14:paraId="64329326" w14:textId="77777777" w:rsidTr="008E60A5">
        <w:trPr>
          <w:trHeight w:val="760"/>
          <w:jc w:val="center"/>
        </w:trPr>
        <w:tc>
          <w:tcPr>
            <w:tcW w:w="425" w:type="dxa"/>
            <w:vMerge/>
            <w:vAlign w:val="center"/>
          </w:tcPr>
          <w:p w14:paraId="6138E61D" w14:textId="77777777" w:rsidR="000153E9" w:rsidRPr="00E774B2" w:rsidRDefault="000153E9" w:rsidP="00BD2D92">
            <w:pPr>
              <w:ind w:right="-108"/>
              <w:jc w:val="both"/>
              <w:rPr>
                <w:rFonts w:ascii="Times New Roman" w:hAnsi="Times New Roman"/>
                <w:sz w:val="18"/>
                <w:szCs w:val="18"/>
              </w:rPr>
            </w:pPr>
          </w:p>
        </w:tc>
        <w:tc>
          <w:tcPr>
            <w:tcW w:w="2405" w:type="dxa"/>
            <w:vMerge/>
            <w:vAlign w:val="center"/>
          </w:tcPr>
          <w:p w14:paraId="3124B81F" w14:textId="41F4A3B3" w:rsidR="000153E9" w:rsidRPr="00E774B2" w:rsidRDefault="000153E9" w:rsidP="00BD2D92">
            <w:pPr>
              <w:ind w:right="-108"/>
              <w:jc w:val="both"/>
              <w:rPr>
                <w:rFonts w:ascii="Times New Roman" w:hAnsi="Times New Roman"/>
                <w:sz w:val="18"/>
                <w:szCs w:val="18"/>
              </w:rPr>
            </w:pPr>
          </w:p>
        </w:tc>
        <w:tc>
          <w:tcPr>
            <w:tcW w:w="993" w:type="dxa"/>
            <w:vMerge/>
            <w:vAlign w:val="center"/>
          </w:tcPr>
          <w:p w14:paraId="0000C838" w14:textId="77777777" w:rsidR="000153E9" w:rsidRPr="00E774B2" w:rsidRDefault="000153E9" w:rsidP="00BD2D92">
            <w:pPr>
              <w:jc w:val="both"/>
              <w:rPr>
                <w:rFonts w:ascii="Times New Roman" w:hAnsi="Times New Roman"/>
                <w:sz w:val="18"/>
                <w:szCs w:val="18"/>
              </w:rPr>
            </w:pPr>
          </w:p>
        </w:tc>
        <w:tc>
          <w:tcPr>
            <w:tcW w:w="1275" w:type="dxa"/>
            <w:vMerge/>
            <w:vAlign w:val="center"/>
          </w:tcPr>
          <w:p w14:paraId="5F81CCDB" w14:textId="77777777" w:rsidR="000153E9" w:rsidRPr="00E774B2" w:rsidRDefault="000153E9" w:rsidP="00BD2D92">
            <w:pPr>
              <w:jc w:val="both"/>
              <w:rPr>
                <w:rFonts w:ascii="Times New Roman" w:hAnsi="Times New Roman"/>
                <w:sz w:val="18"/>
                <w:szCs w:val="18"/>
              </w:rPr>
            </w:pPr>
          </w:p>
        </w:tc>
        <w:tc>
          <w:tcPr>
            <w:tcW w:w="4536" w:type="dxa"/>
            <w:vAlign w:val="center"/>
          </w:tcPr>
          <w:p w14:paraId="68B85A9F" w14:textId="3758AA16"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0487B34B" w14:textId="77777777" w:rsidR="000153E9" w:rsidRPr="00E774B2" w:rsidRDefault="000153E9" w:rsidP="00BD2D92">
            <w:pPr>
              <w:jc w:val="both"/>
              <w:rPr>
                <w:rFonts w:ascii="Times New Roman" w:hAnsi="Times New Roman"/>
                <w:sz w:val="18"/>
                <w:szCs w:val="18"/>
              </w:rPr>
            </w:pPr>
          </w:p>
        </w:tc>
        <w:tc>
          <w:tcPr>
            <w:tcW w:w="3119" w:type="dxa"/>
            <w:vMerge/>
            <w:vAlign w:val="center"/>
          </w:tcPr>
          <w:p w14:paraId="03796C0B" w14:textId="6F7F5FB6" w:rsidR="000153E9" w:rsidRPr="00E774B2" w:rsidRDefault="000153E9" w:rsidP="00BD2D92">
            <w:pPr>
              <w:jc w:val="both"/>
              <w:rPr>
                <w:rFonts w:ascii="Times New Roman" w:hAnsi="Times New Roman"/>
                <w:sz w:val="18"/>
                <w:szCs w:val="18"/>
              </w:rPr>
            </w:pPr>
          </w:p>
        </w:tc>
      </w:tr>
      <w:tr w:rsidR="00E774B2" w:rsidRPr="00E774B2" w14:paraId="0ADA95B7" w14:textId="77777777" w:rsidTr="008E60A5">
        <w:trPr>
          <w:trHeight w:val="590"/>
          <w:jc w:val="center"/>
        </w:trPr>
        <w:tc>
          <w:tcPr>
            <w:tcW w:w="425" w:type="dxa"/>
            <w:vMerge w:val="restart"/>
            <w:vAlign w:val="center"/>
          </w:tcPr>
          <w:p w14:paraId="650DE628" w14:textId="75B60D6E" w:rsidR="000153E9" w:rsidRPr="00E774B2" w:rsidRDefault="000153E9" w:rsidP="00BD2D92">
            <w:pPr>
              <w:ind w:right="-108"/>
              <w:jc w:val="both"/>
              <w:rPr>
                <w:rFonts w:ascii="Times New Roman" w:hAnsi="Times New Roman"/>
                <w:sz w:val="18"/>
                <w:szCs w:val="18"/>
              </w:rPr>
            </w:pPr>
            <w:r w:rsidRPr="00E774B2">
              <w:rPr>
                <w:rFonts w:ascii="Times New Roman" w:hAnsi="Times New Roman"/>
                <w:sz w:val="18"/>
                <w:szCs w:val="18"/>
              </w:rPr>
              <w:t>94</w:t>
            </w:r>
          </w:p>
        </w:tc>
        <w:tc>
          <w:tcPr>
            <w:tcW w:w="2405" w:type="dxa"/>
            <w:vMerge w:val="restart"/>
            <w:vAlign w:val="center"/>
          </w:tcPr>
          <w:p w14:paraId="055E015C" w14:textId="493A8505" w:rsidR="000153E9" w:rsidRPr="00E774B2" w:rsidRDefault="000153E9" w:rsidP="00BD2D92">
            <w:pPr>
              <w:ind w:right="-108"/>
              <w:jc w:val="both"/>
              <w:rPr>
                <w:rFonts w:ascii="Times New Roman" w:hAnsi="Times New Roman"/>
                <w:sz w:val="18"/>
                <w:szCs w:val="18"/>
              </w:rPr>
            </w:pPr>
            <w:r w:rsidRPr="00E774B2">
              <w:rPr>
                <w:rFonts w:ascii="Times New Roman" w:hAnsi="Times New Roman"/>
                <w:sz w:val="18"/>
                <w:szCs w:val="18"/>
              </w:rPr>
              <w:t>1619. Законодавче урегулювання вчинення правочинів керівників емітентів</w:t>
            </w:r>
          </w:p>
        </w:tc>
        <w:tc>
          <w:tcPr>
            <w:tcW w:w="993" w:type="dxa"/>
            <w:vMerge w:val="restart"/>
            <w:vAlign w:val="center"/>
          </w:tcPr>
          <w:p w14:paraId="5FF1E80C" w14:textId="4A2B5717"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4A99B7B0" w14:textId="4747A45A" w:rsidR="000153E9" w:rsidRPr="00E774B2" w:rsidRDefault="0089168A" w:rsidP="00BD2D92">
            <w:pPr>
              <w:jc w:val="both"/>
              <w:rPr>
                <w:rFonts w:ascii="Times New Roman" w:hAnsi="Times New Roman"/>
                <w:sz w:val="18"/>
                <w:szCs w:val="18"/>
              </w:rPr>
            </w:pPr>
            <w:r w:rsidRPr="00E774B2">
              <w:rPr>
                <w:rFonts w:ascii="Times New Roman" w:hAnsi="Times New Roman"/>
                <w:sz w:val="18"/>
                <w:szCs w:val="18"/>
              </w:rPr>
              <w:t>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0266D64E" w14:textId="119CE213"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регулювання вчинення правочинів керівників емітентів</w:t>
            </w:r>
          </w:p>
        </w:tc>
        <w:tc>
          <w:tcPr>
            <w:tcW w:w="1276" w:type="dxa"/>
            <w:vMerge w:val="restart"/>
            <w:vAlign w:val="center"/>
          </w:tcPr>
          <w:p w14:paraId="4D666C46" w14:textId="62A6C9CB" w:rsidR="000153E9" w:rsidRPr="00E774B2" w:rsidRDefault="000153E9"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3E38246F" w14:textId="64F6068E"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5EDD3EB6" w14:textId="77777777" w:rsidTr="008E60A5">
        <w:trPr>
          <w:trHeight w:val="590"/>
          <w:jc w:val="center"/>
        </w:trPr>
        <w:tc>
          <w:tcPr>
            <w:tcW w:w="425" w:type="dxa"/>
            <w:vMerge/>
            <w:vAlign w:val="center"/>
          </w:tcPr>
          <w:p w14:paraId="1567FFB8" w14:textId="77777777" w:rsidR="000153E9" w:rsidRPr="00E774B2" w:rsidRDefault="000153E9" w:rsidP="00BD2D92">
            <w:pPr>
              <w:ind w:right="-108"/>
              <w:jc w:val="both"/>
              <w:rPr>
                <w:rFonts w:ascii="Times New Roman" w:hAnsi="Times New Roman"/>
                <w:sz w:val="18"/>
                <w:szCs w:val="18"/>
              </w:rPr>
            </w:pPr>
          </w:p>
        </w:tc>
        <w:tc>
          <w:tcPr>
            <w:tcW w:w="2405" w:type="dxa"/>
            <w:vMerge/>
            <w:vAlign w:val="center"/>
          </w:tcPr>
          <w:p w14:paraId="492AD3E2" w14:textId="315B44B7" w:rsidR="000153E9" w:rsidRPr="00E774B2" w:rsidRDefault="000153E9" w:rsidP="00BD2D92">
            <w:pPr>
              <w:ind w:right="-108"/>
              <w:jc w:val="both"/>
              <w:rPr>
                <w:rFonts w:ascii="Times New Roman" w:hAnsi="Times New Roman"/>
                <w:sz w:val="18"/>
                <w:szCs w:val="18"/>
              </w:rPr>
            </w:pPr>
          </w:p>
        </w:tc>
        <w:tc>
          <w:tcPr>
            <w:tcW w:w="993" w:type="dxa"/>
            <w:vMerge/>
            <w:vAlign w:val="center"/>
          </w:tcPr>
          <w:p w14:paraId="22C8DA9D" w14:textId="77777777" w:rsidR="000153E9" w:rsidRPr="00E774B2" w:rsidRDefault="000153E9" w:rsidP="00BD2D92">
            <w:pPr>
              <w:jc w:val="both"/>
              <w:rPr>
                <w:rFonts w:ascii="Times New Roman" w:hAnsi="Times New Roman"/>
                <w:sz w:val="18"/>
                <w:szCs w:val="18"/>
              </w:rPr>
            </w:pPr>
          </w:p>
        </w:tc>
        <w:tc>
          <w:tcPr>
            <w:tcW w:w="1275" w:type="dxa"/>
            <w:vMerge/>
            <w:vAlign w:val="center"/>
          </w:tcPr>
          <w:p w14:paraId="613658C7" w14:textId="77777777" w:rsidR="000153E9" w:rsidRPr="00E774B2" w:rsidRDefault="000153E9" w:rsidP="00BD2D92">
            <w:pPr>
              <w:jc w:val="both"/>
              <w:rPr>
                <w:rFonts w:ascii="Times New Roman" w:hAnsi="Times New Roman"/>
                <w:sz w:val="18"/>
                <w:szCs w:val="18"/>
              </w:rPr>
            </w:pPr>
          </w:p>
        </w:tc>
        <w:tc>
          <w:tcPr>
            <w:tcW w:w="4536" w:type="dxa"/>
            <w:vAlign w:val="center"/>
          </w:tcPr>
          <w:p w14:paraId="0B0F5880" w14:textId="0628AB0A"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F04A25C" w14:textId="77777777" w:rsidR="000153E9" w:rsidRPr="00E774B2" w:rsidRDefault="000153E9" w:rsidP="00BD2D92">
            <w:pPr>
              <w:jc w:val="both"/>
              <w:rPr>
                <w:rFonts w:ascii="Times New Roman" w:hAnsi="Times New Roman"/>
                <w:sz w:val="18"/>
                <w:szCs w:val="18"/>
              </w:rPr>
            </w:pPr>
          </w:p>
        </w:tc>
        <w:tc>
          <w:tcPr>
            <w:tcW w:w="3119" w:type="dxa"/>
            <w:vMerge/>
            <w:vAlign w:val="center"/>
          </w:tcPr>
          <w:p w14:paraId="66C2EBCE" w14:textId="6D54887A" w:rsidR="000153E9" w:rsidRPr="00E774B2" w:rsidRDefault="000153E9" w:rsidP="00BD2D92">
            <w:pPr>
              <w:jc w:val="both"/>
              <w:rPr>
                <w:rFonts w:ascii="Times New Roman" w:hAnsi="Times New Roman"/>
                <w:sz w:val="18"/>
                <w:szCs w:val="18"/>
              </w:rPr>
            </w:pPr>
          </w:p>
        </w:tc>
      </w:tr>
      <w:tr w:rsidR="00E774B2" w:rsidRPr="00E774B2" w14:paraId="08D18D30" w14:textId="77777777" w:rsidTr="008E60A5">
        <w:trPr>
          <w:trHeight w:val="590"/>
          <w:jc w:val="center"/>
        </w:trPr>
        <w:tc>
          <w:tcPr>
            <w:tcW w:w="425" w:type="dxa"/>
            <w:vMerge/>
            <w:vAlign w:val="center"/>
          </w:tcPr>
          <w:p w14:paraId="706B3C35" w14:textId="77777777" w:rsidR="000153E9" w:rsidRPr="00E774B2" w:rsidRDefault="000153E9" w:rsidP="00BD2D92">
            <w:pPr>
              <w:ind w:right="-108"/>
              <w:jc w:val="both"/>
              <w:rPr>
                <w:rFonts w:ascii="Times New Roman" w:hAnsi="Times New Roman"/>
                <w:sz w:val="18"/>
                <w:szCs w:val="18"/>
              </w:rPr>
            </w:pPr>
          </w:p>
        </w:tc>
        <w:tc>
          <w:tcPr>
            <w:tcW w:w="2405" w:type="dxa"/>
            <w:vMerge/>
            <w:vAlign w:val="center"/>
          </w:tcPr>
          <w:p w14:paraId="68BBB623" w14:textId="13D1BDCE" w:rsidR="000153E9" w:rsidRPr="00E774B2" w:rsidRDefault="000153E9" w:rsidP="00BD2D92">
            <w:pPr>
              <w:ind w:right="-108"/>
              <w:jc w:val="both"/>
              <w:rPr>
                <w:rFonts w:ascii="Times New Roman" w:hAnsi="Times New Roman"/>
                <w:sz w:val="18"/>
                <w:szCs w:val="18"/>
              </w:rPr>
            </w:pPr>
          </w:p>
        </w:tc>
        <w:tc>
          <w:tcPr>
            <w:tcW w:w="993" w:type="dxa"/>
            <w:vMerge/>
            <w:vAlign w:val="center"/>
          </w:tcPr>
          <w:p w14:paraId="18B8562D" w14:textId="77777777" w:rsidR="000153E9" w:rsidRPr="00E774B2" w:rsidRDefault="000153E9" w:rsidP="00BD2D92">
            <w:pPr>
              <w:jc w:val="both"/>
              <w:rPr>
                <w:rFonts w:ascii="Times New Roman" w:hAnsi="Times New Roman"/>
                <w:sz w:val="18"/>
                <w:szCs w:val="18"/>
              </w:rPr>
            </w:pPr>
          </w:p>
        </w:tc>
        <w:tc>
          <w:tcPr>
            <w:tcW w:w="1275" w:type="dxa"/>
            <w:vMerge/>
            <w:vAlign w:val="center"/>
          </w:tcPr>
          <w:p w14:paraId="69788120" w14:textId="77777777" w:rsidR="000153E9" w:rsidRPr="00E774B2" w:rsidRDefault="000153E9" w:rsidP="00BD2D92">
            <w:pPr>
              <w:jc w:val="both"/>
              <w:rPr>
                <w:rFonts w:ascii="Times New Roman" w:hAnsi="Times New Roman"/>
                <w:sz w:val="18"/>
                <w:szCs w:val="18"/>
              </w:rPr>
            </w:pPr>
          </w:p>
        </w:tc>
        <w:tc>
          <w:tcPr>
            <w:tcW w:w="4536" w:type="dxa"/>
            <w:vAlign w:val="center"/>
          </w:tcPr>
          <w:p w14:paraId="04475DBF" w14:textId="7CF8A255"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4ED9A67D" w14:textId="77777777" w:rsidR="000153E9" w:rsidRPr="00E774B2" w:rsidRDefault="000153E9" w:rsidP="00BD2D92">
            <w:pPr>
              <w:jc w:val="both"/>
              <w:rPr>
                <w:rFonts w:ascii="Times New Roman" w:hAnsi="Times New Roman"/>
                <w:sz w:val="18"/>
                <w:szCs w:val="18"/>
              </w:rPr>
            </w:pPr>
          </w:p>
        </w:tc>
        <w:tc>
          <w:tcPr>
            <w:tcW w:w="3119" w:type="dxa"/>
            <w:vMerge/>
            <w:vAlign w:val="center"/>
          </w:tcPr>
          <w:p w14:paraId="40E4139F" w14:textId="4FD58EF1" w:rsidR="000153E9" w:rsidRPr="00E774B2" w:rsidRDefault="000153E9" w:rsidP="00BD2D92">
            <w:pPr>
              <w:jc w:val="both"/>
              <w:rPr>
                <w:rFonts w:ascii="Times New Roman" w:hAnsi="Times New Roman"/>
                <w:sz w:val="18"/>
                <w:szCs w:val="18"/>
              </w:rPr>
            </w:pPr>
          </w:p>
        </w:tc>
      </w:tr>
      <w:tr w:rsidR="00E774B2" w:rsidRPr="00E774B2" w14:paraId="15B1A098" w14:textId="77777777" w:rsidTr="008E60A5">
        <w:trPr>
          <w:trHeight w:val="590"/>
          <w:jc w:val="center"/>
        </w:trPr>
        <w:tc>
          <w:tcPr>
            <w:tcW w:w="425" w:type="dxa"/>
            <w:vMerge w:val="restart"/>
            <w:vAlign w:val="center"/>
          </w:tcPr>
          <w:p w14:paraId="4AD3D738" w14:textId="587BA374" w:rsidR="000153E9" w:rsidRPr="00E774B2" w:rsidRDefault="000153E9" w:rsidP="00BD2D92">
            <w:pPr>
              <w:ind w:right="-108"/>
              <w:jc w:val="both"/>
              <w:rPr>
                <w:rFonts w:ascii="Times New Roman" w:hAnsi="Times New Roman"/>
                <w:sz w:val="18"/>
                <w:szCs w:val="18"/>
              </w:rPr>
            </w:pPr>
            <w:r w:rsidRPr="00E774B2">
              <w:rPr>
                <w:rFonts w:ascii="Times New Roman" w:hAnsi="Times New Roman"/>
                <w:sz w:val="18"/>
                <w:szCs w:val="18"/>
              </w:rPr>
              <w:t>95</w:t>
            </w:r>
          </w:p>
        </w:tc>
        <w:tc>
          <w:tcPr>
            <w:tcW w:w="2405" w:type="dxa"/>
            <w:vMerge w:val="restart"/>
            <w:vAlign w:val="center"/>
          </w:tcPr>
          <w:p w14:paraId="3F3E1B83" w14:textId="19256657" w:rsidR="000153E9" w:rsidRPr="00E774B2" w:rsidRDefault="000153E9" w:rsidP="00BD2D92">
            <w:pPr>
              <w:ind w:right="-108"/>
              <w:jc w:val="both"/>
              <w:rPr>
                <w:rFonts w:ascii="Times New Roman" w:hAnsi="Times New Roman"/>
                <w:sz w:val="18"/>
                <w:szCs w:val="18"/>
              </w:rPr>
            </w:pPr>
            <w:r w:rsidRPr="00E774B2">
              <w:rPr>
                <w:rFonts w:ascii="Times New Roman" w:hAnsi="Times New Roman"/>
                <w:sz w:val="18"/>
                <w:szCs w:val="18"/>
              </w:rPr>
              <w:t xml:space="preserve">1620. Встановлення механізму розкриття </w:t>
            </w:r>
            <w:proofErr w:type="spellStart"/>
            <w:r w:rsidRPr="00E774B2">
              <w:rPr>
                <w:rFonts w:ascii="Times New Roman" w:hAnsi="Times New Roman"/>
                <w:sz w:val="18"/>
                <w:szCs w:val="18"/>
              </w:rPr>
              <w:t>інсайдерської</w:t>
            </w:r>
            <w:proofErr w:type="spellEnd"/>
            <w:r w:rsidRPr="00E774B2">
              <w:rPr>
                <w:rFonts w:ascii="Times New Roman" w:hAnsi="Times New Roman"/>
                <w:sz w:val="18"/>
                <w:szCs w:val="18"/>
              </w:rPr>
              <w:t xml:space="preserve"> інформації відповідно до права ЄС</w:t>
            </w:r>
          </w:p>
        </w:tc>
        <w:tc>
          <w:tcPr>
            <w:tcW w:w="993" w:type="dxa"/>
            <w:vMerge w:val="restart"/>
            <w:vAlign w:val="center"/>
          </w:tcPr>
          <w:p w14:paraId="7F16797E" w14:textId="78B1C024"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18273B24" w14:textId="2F7B3295" w:rsidR="000153E9"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Директива 2003/6/ЄС, Директива Комісії 2004/72/ЄС, Директива </w:t>
            </w:r>
            <w:r w:rsidRPr="00E774B2">
              <w:rPr>
                <w:rFonts w:ascii="Times New Roman" w:hAnsi="Times New Roman"/>
                <w:sz w:val="18"/>
                <w:szCs w:val="18"/>
              </w:rPr>
              <w:lastRenderedPageBreak/>
              <w:t>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4CB25478" w14:textId="4EFE9858"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lastRenderedPageBreak/>
              <w:t xml:space="preserve">1) розроблення та подання на розгляд Кабінету Міністрів України законопроекту щодо протидії зловживанням на фондовому ринку стосовно механізму розкриття </w:t>
            </w:r>
            <w:proofErr w:type="spellStart"/>
            <w:r w:rsidRPr="00E774B2">
              <w:rPr>
                <w:rFonts w:ascii="Times New Roman" w:hAnsi="Times New Roman"/>
                <w:sz w:val="18"/>
                <w:szCs w:val="18"/>
              </w:rPr>
              <w:t>інсайдерської</w:t>
            </w:r>
            <w:proofErr w:type="spellEnd"/>
            <w:r w:rsidRPr="00E774B2">
              <w:rPr>
                <w:rFonts w:ascii="Times New Roman" w:hAnsi="Times New Roman"/>
                <w:sz w:val="18"/>
                <w:szCs w:val="18"/>
              </w:rPr>
              <w:t xml:space="preserve"> інформації</w:t>
            </w:r>
          </w:p>
        </w:tc>
        <w:tc>
          <w:tcPr>
            <w:tcW w:w="1276" w:type="dxa"/>
            <w:vMerge w:val="restart"/>
            <w:vAlign w:val="center"/>
          </w:tcPr>
          <w:p w14:paraId="1BC7F5C4" w14:textId="5A8BAE8B" w:rsidR="000153E9" w:rsidRPr="00E774B2" w:rsidRDefault="000153E9"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705F5E4D" w14:textId="0ED4FBAE"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55A98631" w14:textId="77777777" w:rsidTr="008E60A5">
        <w:trPr>
          <w:trHeight w:val="590"/>
          <w:jc w:val="center"/>
        </w:trPr>
        <w:tc>
          <w:tcPr>
            <w:tcW w:w="425" w:type="dxa"/>
            <w:vMerge/>
            <w:vAlign w:val="center"/>
          </w:tcPr>
          <w:p w14:paraId="04DAD7A0" w14:textId="77777777" w:rsidR="000153E9" w:rsidRPr="00E774B2" w:rsidRDefault="000153E9" w:rsidP="004D14D3">
            <w:pPr>
              <w:ind w:right="-108"/>
              <w:jc w:val="both"/>
              <w:rPr>
                <w:rFonts w:ascii="Times New Roman" w:hAnsi="Times New Roman"/>
                <w:sz w:val="18"/>
                <w:szCs w:val="18"/>
              </w:rPr>
            </w:pPr>
          </w:p>
        </w:tc>
        <w:tc>
          <w:tcPr>
            <w:tcW w:w="2405" w:type="dxa"/>
            <w:vMerge/>
            <w:vAlign w:val="center"/>
          </w:tcPr>
          <w:p w14:paraId="7146457E" w14:textId="37925BDC" w:rsidR="000153E9" w:rsidRPr="00E774B2" w:rsidRDefault="000153E9" w:rsidP="004D14D3">
            <w:pPr>
              <w:ind w:right="-108"/>
              <w:jc w:val="both"/>
              <w:rPr>
                <w:rFonts w:ascii="Times New Roman" w:hAnsi="Times New Roman"/>
                <w:sz w:val="18"/>
                <w:szCs w:val="18"/>
              </w:rPr>
            </w:pPr>
          </w:p>
        </w:tc>
        <w:tc>
          <w:tcPr>
            <w:tcW w:w="993" w:type="dxa"/>
            <w:vMerge/>
            <w:vAlign w:val="center"/>
          </w:tcPr>
          <w:p w14:paraId="572A11F2" w14:textId="77777777" w:rsidR="000153E9" w:rsidRPr="00E774B2" w:rsidRDefault="000153E9" w:rsidP="004D14D3">
            <w:pPr>
              <w:jc w:val="both"/>
              <w:rPr>
                <w:rFonts w:ascii="Times New Roman" w:hAnsi="Times New Roman"/>
                <w:sz w:val="18"/>
                <w:szCs w:val="18"/>
              </w:rPr>
            </w:pPr>
          </w:p>
        </w:tc>
        <w:tc>
          <w:tcPr>
            <w:tcW w:w="1275" w:type="dxa"/>
            <w:vMerge/>
            <w:vAlign w:val="center"/>
          </w:tcPr>
          <w:p w14:paraId="16333B23" w14:textId="77777777" w:rsidR="000153E9" w:rsidRPr="00E774B2" w:rsidRDefault="000153E9" w:rsidP="004D14D3">
            <w:pPr>
              <w:jc w:val="both"/>
              <w:rPr>
                <w:rFonts w:ascii="Times New Roman" w:hAnsi="Times New Roman"/>
                <w:sz w:val="18"/>
                <w:szCs w:val="18"/>
              </w:rPr>
            </w:pPr>
          </w:p>
        </w:tc>
        <w:tc>
          <w:tcPr>
            <w:tcW w:w="4536" w:type="dxa"/>
            <w:vAlign w:val="center"/>
          </w:tcPr>
          <w:p w14:paraId="2FE4F4ED" w14:textId="34149F62" w:rsidR="000153E9" w:rsidRPr="00E774B2" w:rsidRDefault="000153E9"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72CDCDF3" w14:textId="77777777" w:rsidR="000153E9" w:rsidRPr="00E774B2" w:rsidRDefault="000153E9" w:rsidP="004D14D3">
            <w:pPr>
              <w:jc w:val="both"/>
              <w:rPr>
                <w:rFonts w:ascii="Times New Roman" w:hAnsi="Times New Roman"/>
                <w:sz w:val="18"/>
                <w:szCs w:val="18"/>
              </w:rPr>
            </w:pPr>
          </w:p>
        </w:tc>
        <w:tc>
          <w:tcPr>
            <w:tcW w:w="3119" w:type="dxa"/>
            <w:vMerge/>
            <w:vAlign w:val="center"/>
          </w:tcPr>
          <w:p w14:paraId="7D94EF34" w14:textId="612C127A" w:rsidR="000153E9" w:rsidRPr="00E774B2" w:rsidRDefault="000153E9" w:rsidP="004D14D3">
            <w:pPr>
              <w:jc w:val="both"/>
              <w:rPr>
                <w:rFonts w:ascii="Times New Roman" w:hAnsi="Times New Roman"/>
                <w:sz w:val="18"/>
                <w:szCs w:val="18"/>
              </w:rPr>
            </w:pPr>
          </w:p>
        </w:tc>
      </w:tr>
      <w:tr w:rsidR="00E774B2" w:rsidRPr="00E774B2" w14:paraId="1AFDA996" w14:textId="77777777" w:rsidTr="008E60A5">
        <w:trPr>
          <w:trHeight w:val="590"/>
          <w:jc w:val="center"/>
        </w:trPr>
        <w:tc>
          <w:tcPr>
            <w:tcW w:w="425" w:type="dxa"/>
            <w:vMerge/>
            <w:vAlign w:val="center"/>
          </w:tcPr>
          <w:p w14:paraId="40AD9FE1" w14:textId="77777777" w:rsidR="000153E9" w:rsidRPr="00E774B2" w:rsidRDefault="000153E9" w:rsidP="004D14D3">
            <w:pPr>
              <w:ind w:right="-108"/>
              <w:jc w:val="both"/>
              <w:rPr>
                <w:rFonts w:ascii="Times New Roman" w:hAnsi="Times New Roman"/>
                <w:sz w:val="18"/>
                <w:szCs w:val="18"/>
              </w:rPr>
            </w:pPr>
          </w:p>
        </w:tc>
        <w:tc>
          <w:tcPr>
            <w:tcW w:w="2405" w:type="dxa"/>
            <w:vMerge/>
            <w:vAlign w:val="center"/>
          </w:tcPr>
          <w:p w14:paraId="638DD9A5" w14:textId="4066BEAC" w:rsidR="000153E9" w:rsidRPr="00E774B2" w:rsidRDefault="000153E9" w:rsidP="004D14D3">
            <w:pPr>
              <w:ind w:right="-108"/>
              <w:jc w:val="both"/>
              <w:rPr>
                <w:rFonts w:ascii="Times New Roman" w:hAnsi="Times New Roman"/>
                <w:sz w:val="18"/>
                <w:szCs w:val="18"/>
              </w:rPr>
            </w:pPr>
          </w:p>
        </w:tc>
        <w:tc>
          <w:tcPr>
            <w:tcW w:w="993" w:type="dxa"/>
            <w:vMerge/>
            <w:vAlign w:val="center"/>
          </w:tcPr>
          <w:p w14:paraId="77789687" w14:textId="77777777" w:rsidR="000153E9" w:rsidRPr="00E774B2" w:rsidRDefault="000153E9" w:rsidP="004D14D3">
            <w:pPr>
              <w:jc w:val="both"/>
              <w:rPr>
                <w:rFonts w:ascii="Times New Roman" w:hAnsi="Times New Roman"/>
                <w:sz w:val="18"/>
                <w:szCs w:val="18"/>
              </w:rPr>
            </w:pPr>
          </w:p>
        </w:tc>
        <w:tc>
          <w:tcPr>
            <w:tcW w:w="1275" w:type="dxa"/>
            <w:vMerge/>
            <w:vAlign w:val="center"/>
          </w:tcPr>
          <w:p w14:paraId="5F5071DA" w14:textId="77777777" w:rsidR="000153E9" w:rsidRPr="00E774B2" w:rsidRDefault="000153E9" w:rsidP="004D14D3">
            <w:pPr>
              <w:jc w:val="both"/>
              <w:rPr>
                <w:rFonts w:ascii="Times New Roman" w:hAnsi="Times New Roman"/>
                <w:sz w:val="18"/>
                <w:szCs w:val="18"/>
              </w:rPr>
            </w:pPr>
          </w:p>
        </w:tc>
        <w:tc>
          <w:tcPr>
            <w:tcW w:w="4536" w:type="dxa"/>
            <w:vAlign w:val="center"/>
          </w:tcPr>
          <w:p w14:paraId="53E37298" w14:textId="46705A99" w:rsidR="000153E9" w:rsidRPr="00E774B2" w:rsidRDefault="000153E9"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570E8AD4" w14:textId="77777777" w:rsidR="000153E9" w:rsidRPr="00E774B2" w:rsidRDefault="000153E9" w:rsidP="004D14D3">
            <w:pPr>
              <w:jc w:val="both"/>
              <w:rPr>
                <w:rFonts w:ascii="Times New Roman" w:hAnsi="Times New Roman"/>
                <w:sz w:val="18"/>
                <w:szCs w:val="18"/>
              </w:rPr>
            </w:pPr>
          </w:p>
        </w:tc>
        <w:tc>
          <w:tcPr>
            <w:tcW w:w="3119" w:type="dxa"/>
            <w:vMerge/>
            <w:vAlign w:val="center"/>
          </w:tcPr>
          <w:p w14:paraId="57B02163" w14:textId="5C62D83D" w:rsidR="000153E9" w:rsidRPr="00E774B2" w:rsidRDefault="000153E9" w:rsidP="004D14D3">
            <w:pPr>
              <w:jc w:val="both"/>
              <w:rPr>
                <w:rFonts w:ascii="Times New Roman" w:hAnsi="Times New Roman"/>
                <w:sz w:val="18"/>
                <w:szCs w:val="18"/>
              </w:rPr>
            </w:pPr>
          </w:p>
        </w:tc>
      </w:tr>
      <w:tr w:rsidR="00E774B2" w:rsidRPr="00E774B2" w14:paraId="3FF34A2A" w14:textId="77777777" w:rsidTr="008E60A5">
        <w:trPr>
          <w:trHeight w:val="590"/>
          <w:jc w:val="center"/>
        </w:trPr>
        <w:tc>
          <w:tcPr>
            <w:tcW w:w="425" w:type="dxa"/>
            <w:vMerge w:val="restart"/>
            <w:vAlign w:val="center"/>
          </w:tcPr>
          <w:p w14:paraId="4DDC23E0" w14:textId="51A15E9A" w:rsidR="000153E9" w:rsidRPr="00E774B2" w:rsidRDefault="000153E9" w:rsidP="00BD2D92">
            <w:pPr>
              <w:ind w:right="-108"/>
              <w:jc w:val="both"/>
              <w:rPr>
                <w:rFonts w:ascii="Times New Roman" w:hAnsi="Times New Roman"/>
                <w:sz w:val="18"/>
                <w:szCs w:val="18"/>
              </w:rPr>
            </w:pPr>
            <w:r w:rsidRPr="00E774B2">
              <w:rPr>
                <w:rFonts w:ascii="Times New Roman" w:hAnsi="Times New Roman"/>
                <w:sz w:val="18"/>
                <w:szCs w:val="18"/>
              </w:rPr>
              <w:t>96</w:t>
            </w:r>
          </w:p>
        </w:tc>
        <w:tc>
          <w:tcPr>
            <w:tcW w:w="2405" w:type="dxa"/>
            <w:vMerge w:val="restart"/>
            <w:vAlign w:val="center"/>
          </w:tcPr>
          <w:p w14:paraId="74F1D58F" w14:textId="224861C9" w:rsidR="000153E9" w:rsidRPr="00E774B2" w:rsidRDefault="000153E9" w:rsidP="00BD2D92">
            <w:pPr>
              <w:ind w:right="-108"/>
              <w:jc w:val="both"/>
              <w:rPr>
                <w:rFonts w:ascii="Times New Roman" w:hAnsi="Times New Roman"/>
                <w:sz w:val="18"/>
                <w:szCs w:val="18"/>
              </w:rPr>
            </w:pPr>
            <w:r w:rsidRPr="00E774B2">
              <w:rPr>
                <w:rFonts w:ascii="Times New Roman" w:hAnsi="Times New Roman"/>
                <w:sz w:val="18"/>
                <w:szCs w:val="18"/>
              </w:rPr>
              <w:t xml:space="preserve">1621. Приведення повноважень НКЦПФР щодо протидії зловживанням на фондовому ринку у відповідність з правом ЄС </w:t>
            </w:r>
          </w:p>
        </w:tc>
        <w:tc>
          <w:tcPr>
            <w:tcW w:w="993" w:type="dxa"/>
            <w:vMerge w:val="restart"/>
            <w:vAlign w:val="center"/>
          </w:tcPr>
          <w:p w14:paraId="21BB6A0E" w14:textId="3E9BC4CF" w:rsidR="000153E9" w:rsidRPr="00E774B2" w:rsidRDefault="000153E9" w:rsidP="001246C8">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4774D7B7" w14:textId="7B374FB2" w:rsidR="000153E9" w:rsidRPr="00E774B2" w:rsidRDefault="0089168A" w:rsidP="001246C8">
            <w:pPr>
              <w:jc w:val="both"/>
              <w:rPr>
                <w:rFonts w:ascii="Times New Roman" w:hAnsi="Times New Roman"/>
                <w:sz w:val="18"/>
                <w:szCs w:val="18"/>
              </w:rPr>
            </w:pPr>
            <w:r w:rsidRPr="00E774B2">
              <w:rPr>
                <w:rFonts w:ascii="Times New Roman" w:hAnsi="Times New Roman"/>
                <w:sz w:val="18"/>
                <w:szCs w:val="18"/>
              </w:rPr>
              <w:t>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7C9ABF7D" w14:textId="2C2CA2F8" w:rsidR="000153E9" w:rsidRPr="00E774B2" w:rsidRDefault="000153E9" w:rsidP="001246C8">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повноважень НКЦПФР щодо протидії зловживанням на фондовому ринку</w:t>
            </w:r>
          </w:p>
        </w:tc>
        <w:tc>
          <w:tcPr>
            <w:tcW w:w="1276" w:type="dxa"/>
            <w:vMerge w:val="restart"/>
            <w:vAlign w:val="center"/>
          </w:tcPr>
          <w:p w14:paraId="27C4307B" w14:textId="742BAEE0" w:rsidR="000153E9" w:rsidRPr="00E774B2" w:rsidRDefault="000153E9"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57B11805" w14:textId="63F0CBB8"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47092366" w14:textId="77777777" w:rsidTr="008E60A5">
        <w:trPr>
          <w:trHeight w:val="590"/>
          <w:jc w:val="center"/>
        </w:trPr>
        <w:tc>
          <w:tcPr>
            <w:tcW w:w="425" w:type="dxa"/>
            <w:vMerge/>
            <w:vAlign w:val="center"/>
          </w:tcPr>
          <w:p w14:paraId="5D7DE2BF" w14:textId="77777777" w:rsidR="000153E9" w:rsidRPr="00E774B2" w:rsidRDefault="000153E9" w:rsidP="00BD2D92">
            <w:pPr>
              <w:ind w:right="-108"/>
              <w:jc w:val="both"/>
              <w:rPr>
                <w:rFonts w:ascii="Times New Roman" w:hAnsi="Times New Roman"/>
                <w:sz w:val="18"/>
                <w:szCs w:val="18"/>
              </w:rPr>
            </w:pPr>
          </w:p>
        </w:tc>
        <w:tc>
          <w:tcPr>
            <w:tcW w:w="2405" w:type="dxa"/>
            <w:vMerge/>
            <w:vAlign w:val="center"/>
          </w:tcPr>
          <w:p w14:paraId="6CA014B9" w14:textId="0256F83D" w:rsidR="000153E9" w:rsidRPr="00E774B2" w:rsidRDefault="000153E9" w:rsidP="00BD2D92">
            <w:pPr>
              <w:ind w:right="-108"/>
              <w:jc w:val="both"/>
              <w:rPr>
                <w:rFonts w:ascii="Times New Roman" w:hAnsi="Times New Roman"/>
                <w:sz w:val="18"/>
                <w:szCs w:val="18"/>
              </w:rPr>
            </w:pPr>
          </w:p>
        </w:tc>
        <w:tc>
          <w:tcPr>
            <w:tcW w:w="993" w:type="dxa"/>
            <w:vMerge/>
            <w:vAlign w:val="center"/>
          </w:tcPr>
          <w:p w14:paraId="133544D7" w14:textId="77777777" w:rsidR="000153E9" w:rsidRPr="00E774B2" w:rsidRDefault="000153E9" w:rsidP="00BD2D92">
            <w:pPr>
              <w:jc w:val="both"/>
              <w:rPr>
                <w:rFonts w:ascii="Times New Roman" w:hAnsi="Times New Roman"/>
                <w:sz w:val="18"/>
                <w:szCs w:val="18"/>
              </w:rPr>
            </w:pPr>
          </w:p>
        </w:tc>
        <w:tc>
          <w:tcPr>
            <w:tcW w:w="1275" w:type="dxa"/>
            <w:vMerge/>
            <w:vAlign w:val="center"/>
          </w:tcPr>
          <w:p w14:paraId="37ECEB9A" w14:textId="77777777" w:rsidR="000153E9" w:rsidRPr="00E774B2" w:rsidRDefault="000153E9" w:rsidP="00BD2D92">
            <w:pPr>
              <w:jc w:val="both"/>
              <w:rPr>
                <w:rFonts w:ascii="Times New Roman" w:hAnsi="Times New Roman"/>
                <w:sz w:val="18"/>
                <w:szCs w:val="18"/>
              </w:rPr>
            </w:pPr>
          </w:p>
        </w:tc>
        <w:tc>
          <w:tcPr>
            <w:tcW w:w="4536" w:type="dxa"/>
            <w:vAlign w:val="center"/>
          </w:tcPr>
          <w:p w14:paraId="5447F3AB" w14:textId="6884563A"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77468547" w14:textId="77777777" w:rsidR="000153E9" w:rsidRPr="00E774B2" w:rsidRDefault="000153E9" w:rsidP="00BD2D92">
            <w:pPr>
              <w:jc w:val="both"/>
              <w:rPr>
                <w:rFonts w:ascii="Times New Roman" w:hAnsi="Times New Roman"/>
                <w:sz w:val="18"/>
                <w:szCs w:val="18"/>
              </w:rPr>
            </w:pPr>
          </w:p>
        </w:tc>
        <w:tc>
          <w:tcPr>
            <w:tcW w:w="3119" w:type="dxa"/>
            <w:vMerge/>
            <w:vAlign w:val="center"/>
          </w:tcPr>
          <w:p w14:paraId="675BC7B4" w14:textId="2C84A1F9" w:rsidR="000153E9" w:rsidRPr="00E774B2" w:rsidRDefault="000153E9" w:rsidP="00BD2D92">
            <w:pPr>
              <w:jc w:val="both"/>
              <w:rPr>
                <w:rFonts w:ascii="Times New Roman" w:hAnsi="Times New Roman"/>
                <w:sz w:val="18"/>
                <w:szCs w:val="18"/>
              </w:rPr>
            </w:pPr>
          </w:p>
        </w:tc>
      </w:tr>
      <w:tr w:rsidR="00E774B2" w:rsidRPr="00E774B2" w14:paraId="0029C655" w14:textId="77777777" w:rsidTr="008E60A5">
        <w:trPr>
          <w:trHeight w:val="590"/>
          <w:jc w:val="center"/>
        </w:trPr>
        <w:tc>
          <w:tcPr>
            <w:tcW w:w="425" w:type="dxa"/>
            <w:vMerge/>
            <w:vAlign w:val="center"/>
          </w:tcPr>
          <w:p w14:paraId="77CFD0BC" w14:textId="77777777" w:rsidR="000153E9" w:rsidRPr="00E774B2" w:rsidRDefault="000153E9" w:rsidP="00BD2D92">
            <w:pPr>
              <w:ind w:right="-108"/>
              <w:jc w:val="both"/>
              <w:rPr>
                <w:rFonts w:ascii="Times New Roman" w:hAnsi="Times New Roman"/>
                <w:sz w:val="18"/>
                <w:szCs w:val="18"/>
              </w:rPr>
            </w:pPr>
          </w:p>
        </w:tc>
        <w:tc>
          <w:tcPr>
            <w:tcW w:w="2405" w:type="dxa"/>
            <w:vMerge/>
            <w:vAlign w:val="center"/>
          </w:tcPr>
          <w:p w14:paraId="449FE62F" w14:textId="005FD736" w:rsidR="000153E9" w:rsidRPr="00E774B2" w:rsidRDefault="000153E9" w:rsidP="00BD2D92">
            <w:pPr>
              <w:ind w:right="-108"/>
              <w:jc w:val="both"/>
              <w:rPr>
                <w:rFonts w:ascii="Times New Roman" w:hAnsi="Times New Roman"/>
                <w:sz w:val="18"/>
                <w:szCs w:val="18"/>
              </w:rPr>
            </w:pPr>
          </w:p>
        </w:tc>
        <w:tc>
          <w:tcPr>
            <w:tcW w:w="993" w:type="dxa"/>
            <w:vMerge/>
            <w:vAlign w:val="center"/>
          </w:tcPr>
          <w:p w14:paraId="47FB58B5" w14:textId="77777777" w:rsidR="000153E9" w:rsidRPr="00E774B2" w:rsidRDefault="000153E9" w:rsidP="00BD2D92">
            <w:pPr>
              <w:jc w:val="both"/>
              <w:rPr>
                <w:rFonts w:ascii="Times New Roman" w:hAnsi="Times New Roman"/>
                <w:sz w:val="18"/>
                <w:szCs w:val="18"/>
              </w:rPr>
            </w:pPr>
          </w:p>
        </w:tc>
        <w:tc>
          <w:tcPr>
            <w:tcW w:w="1275" w:type="dxa"/>
            <w:vMerge/>
            <w:vAlign w:val="center"/>
          </w:tcPr>
          <w:p w14:paraId="7342D431" w14:textId="77777777" w:rsidR="000153E9" w:rsidRPr="00E774B2" w:rsidRDefault="000153E9" w:rsidP="00BD2D92">
            <w:pPr>
              <w:jc w:val="both"/>
              <w:rPr>
                <w:rFonts w:ascii="Times New Roman" w:hAnsi="Times New Roman"/>
                <w:sz w:val="18"/>
                <w:szCs w:val="18"/>
              </w:rPr>
            </w:pPr>
          </w:p>
        </w:tc>
        <w:tc>
          <w:tcPr>
            <w:tcW w:w="4536" w:type="dxa"/>
            <w:vAlign w:val="center"/>
          </w:tcPr>
          <w:p w14:paraId="454E62A7" w14:textId="17174871"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2A5392F" w14:textId="77777777" w:rsidR="000153E9" w:rsidRPr="00E774B2" w:rsidRDefault="000153E9" w:rsidP="00BD2D92">
            <w:pPr>
              <w:jc w:val="both"/>
              <w:rPr>
                <w:rFonts w:ascii="Times New Roman" w:hAnsi="Times New Roman"/>
                <w:sz w:val="18"/>
                <w:szCs w:val="18"/>
              </w:rPr>
            </w:pPr>
          </w:p>
        </w:tc>
        <w:tc>
          <w:tcPr>
            <w:tcW w:w="3119" w:type="dxa"/>
            <w:vMerge/>
            <w:vAlign w:val="center"/>
          </w:tcPr>
          <w:p w14:paraId="6B2B88BE" w14:textId="6773DAFE" w:rsidR="000153E9" w:rsidRPr="00E774B2" w:rsidRDefault="000153E9" w:rsidP="00BD2D92">
            <w:pPr>
              <w:jc w:val="both"/>
              <w:rPr>
                <w:rFonts w:ascii="Times New Roman" w:hAnsi="Times New Roman"/>
                <w:sz w:val="18"/>
                <w:szCs w:val="18"/>
              </w:rPr>
            </w:pPr>
          </w:p>
        </w:tc>
      </w:tr>
      <w:tr w:rsidR="00E774B2" w:rsidRPr="00E774B2" w14:paraId="167651F4" w14:textId="77777777" w:rsidTr="008E60A5">
        <w:trPr>
          <w:trHeight w:val="760"/>
          <w:jc w:val="center"/>
        </w:trPr>
        <w:tc>
          <w:tcPr>
            <w:tcW w:w="425" w:type="dxa"/>
            <w:vMerge w:val="restart"/>
            <w:vAlign w:val="center"/>
          </w:tcPr>
          <w:p w14:paraId="67ABC0E5" w14:textId="34B9F286" w:rsidR="000153E9" w:rsidRPr="00E774B2" w:rsidRDefault="000153E9" w:rsidP="00BD2D92">
            <w:pPr>
              <w:ind w:right="-108"/>
              <w:jc w:val="both"/>
              <w:rPr>
                <w:rFonts w:ascii="Times New Roman" w:hAnsi="Times New Roman"/>
                <w:sz w:val="18"/>
                <w:szCs w:val="18"/>
              </w:rPr>
            </w:pPr>
            <w:r w:rsidRPr="00E774B2">
              <w:rPr>
                <w:rFonts w:ascii="Times New Roman" w:hAnsi="Times New Roman"/>
                <w:sz w:val="18"/>
                <w:szCs w:val="18"/>
              </w:rPr>
              <w:t>100</w:t>
            </w:r>
          </w:p>
        </w:tc>
        <w:tc>
          <w:tcPr>
            <w:tcW w:w="2405" w:type="dxa"/>
            <w:vMerge w:val="restart"/>
            <w:vAlign w:val="center"/>
          </w:tcPr>
          <w:p w14:paraId="05262487" w14:textId="34FCF766" w:rsidR="000153E9" w:rsidRPr="00E774B2" w:rsidRDefault="000153E9" w:rsidP="00BD2D92">
            <w:pPr>
              <w:ind w:right="-108"/>
              <w:jc w:val="both"/>
              <w:rPr>
                <w:rFonts w:ascii="Times New Roman" w:hAnsi="Times New Roman"/>
                <w:sz w:val="18"/>
                <w:szCs w:val="18"/>
              </w:rPr>
            </w:pPr>
            <w:r w:rsidRPr="00E774B2">
              <w:rPr>
                <w:rFonts w:ascii="Times New Roman" w:hAnsi="Times New Roman"/>
                <w:sz w:val="18"/>
                <w:szCs w:val="18"/>
              </w:rPr>
              <w:t xml:space="preserve">1622. Приведення розмірів та форм відповідальності за порушення законодавства на фондовому ринку, механізму їх накладення та повідомлення про їх застосування у відповідність з правом ЄС </w:t>
            </w:r>
          </w:p>
        </w:tc>
        <w:tc>
          <w:tcPr>
            <w:tcW w:w="993" w:type="dxa"/>
            <w:vMerge w:val="restart"/>
            <w:vAlign w:val="center"/>
          </w:tcPr>
          <w:p w14:paraId="251A1871" w14:textId="781FB77C"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73FF97D6" w14:textId="302F935B" w:rsidR="000153E9"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Директива 2003/6/ЄС, Директива Комісії 2004/72/ЄС, Директива Комісії 2003/124/ЄС, </w:t>
            </w:r>
            <w:r w:rsidRPr="00E774B2">
              <w:rPr>
                <w:rFonts w:ascii="Times New Roman" w:hAnsi="Times New Roman"/>
                <w:sz w:val="18"/>
                <w:szCs w:val="18"/>
              </w:rPr>
              <w:lastRenderedPageBreak/>
              <w:t>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032E235D" w14:textId="65D33E08"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rPr>
              <w:lastRenderedPageBreak/>
              <w:t>1) розроблення та подання на розгляд Кабінету Міністрів України законопроекту щодо розмірів та форм відповідальності за порушення законодавства на фондовому ринку, механізму їх накладення та повідомлення про їх застосування</w:t>
            </w:r>
          </w:p>
        </w:tc>
        <w:tc>
          <w:tcPr>
            <w:tcW w:w="1276" w:type="dxa"/>
            <w:vMerge w:val="restart"/>
            <w:vAlign w:val="center"/>
          </w:tcPr>
          <w:p w14:paraId="5C948638" w14:textId="3622D7C3" w:rsidR="000153E9" w:rsidRPr="00E774B2" w:rsidRDefault="000153E9"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1C0F6A86" w14:textId="778FA407" w:rsidR="000153E9" w:rsidRPr="00E774B2" w:rsidRDefault="000153E9"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753C9162" w14:textId="77777777" w:rsidTr="008E60A5">
        <w:trPr>
          <w:trHeight w:val="760"/>
          <w:jc w:val="center"/>
        </w:trPr>
        <w:tc>
          <w:tcPr>
            <w:tcW w:w="425" w:type="dxa"/>
            <w:vMerge/>
            <w:vAlign w:val="center"/>
          </w:tcPr>
          <w:p w14:paraId="0BE605EF" w14:textId="77777777" w:rsidR="000153E9" w:rsidRPr="00E774B2" w:rsidRDefault="000153E9" w:rsidP="004D14D3">
            <w:pPr>
              <w:ind w:right="-108"/>
              <w:jc w:val="both"/>
              <w:rPr>
                <w:rFonts w:ascii="Times New Roman" w:hAnsi="Times New Roman"/>
                <w:sz w:val="18"/>
                <w:szCs w:val="18"/>
              </w:rPr>
            </w:pPr>
          </w:p>
        </w:tc>
        <w:tc>
          <w:tcPr>
            <w:tcW w:w="2405" w:type="dxa"/>
            <w:vMerge/>
            <w:vAlign w:val="center"/>
          </w:tcPr>
          <w:p w14:paraId="072C0511" w14:textId="45453A9A" w:rsidR="000153E9" w:rsidRPr="00E774B2" w:rsidRDefault="000153E9" w:rsidP="004D14D3">
            <w:pPr>
              <w:ind w:right="-108"/>
              <w:jc w:val="both"/>
              <w:rPr>
                <w:rFonts w:ascii="Times New Roman" w:hAnsi="Times New Roman"/>
                <w:sz w:val="18"/>
                <w:szCs w:val="18"/>
              </w:rPr>
            </w:pPr>
          </w:p>
        </w:tc>
        <w:tc>
          <w:tcPr>
            <w:tcW w:w="993" w:type="dxa"/>
            <w:vMerge/>
            <w:vAlign w:val="center"/>
          </w:tcPr>
          <w:p w14:paraId="2CD748A8" w14:textId="77777777" w:rsidR="000153E9" w:rsidRPr="00E774B2" w:rsidRDefault="000153E9" w:rsidP="004D14D3">
            <w:pPr>
              <w:jc w:val="both"/>
              <w:rPr>
                <w:rFonts w:ascii="Times New Roman" w:hAnsi="Times New Roman"/>
                <w:sz w:val="18"/>
                <w:szCs w:val="18"/>
              </w:rPr>
            </w:pPr>
          </w:p>
        </w:tc>
        <w:tc>
          <w:tcPr>
            <w:tcW w:w="1275" w:type="dxa"/>
            <w:vMerge/>
            <w:vAlign w:val="center"/>
          </w:tcPr>
          <w:p w14:paraId="1B0AE88E" w14:textId="77777777" w:rsidR="000153E9" w:rsidRPr="00E774B2" w:rsidRDefault="000153E9" w:rsidP="004D14D3">
            <w:pPr>
              <w:jc w:val="both"/>
              <w:rPr>
                <w:rFonts w:ascii="Times New Roman" w:hAnsi="Times New Roman"/>
                <w:sz w:val="18"/>
                <w:szCs w:val="18"/>
              </w:rPr>
            </w:pPr>
          </w:p>
        </w:tc>
        <w:tc>
          <w:tcPr>
            <w:tcW w:w="4536" w:type="dxa"/>
            <w:vAlign w:val="center"/>
          </w:tcPr>
          <w:p w14:paraId="3ECB1320" w14:textId="2F70F244" w:rsidR="000153E9" w:rsidRPr="00E774B2" w:rsidRDefault="000153E9"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6D59386A" w14:textId="77777777" w:rsidR="000153E9" w:rsidRPr="00E774B2" w:rsidRDefault="000153E9" w:rsidP="004D14D3">
            <w:pPr>
              <w:jc w:val="both"/>
              <w:rPr>
                <w:rFonts w:ascii="Times New Roman" w:hAnsi="Times New Roman"/>
                <w:sz w:val="18"/>
                <w:szCs w:val="18"/>
              </w:rPr>
            </w:pPr>
          </w:p>
        </w:tc>
        <w:tc>
          <w:tcPr>
            <w:tcW w:w="3119" w:type="dxa"/>
            <w:vMerge/>
            <w:vAlign w:val="center"/>
          </w:tcPr>
          <w:p w14:paraId="0FA98413" w14:textId="48EDFEEA" w:rsidR="000153E9" w:rsidRPr="00E774B2" w:rsidRDefault="000153E9" w:rsidP="004D14D3">
            <w:pPr>
              <w:jc w:val="both"/>
              <w:rPr>
                <w:rFonts w:ascii="Times New Roman" w:hAnsi="Times New Roman"/>
                <w:sz w:val="18"/>
                <w:szCs w:val="18"/>
              </w:rPr>
            </w:pPr>
          </w:p>
        </w:tc>
      </w:tr>
      <w:tr w:rsidR="00E774B2" w:rsidRPr="00E774B2" w14:paraId="51E5878B" w14:textId="77777777" w:rsidTr="008E60A5">
        <w:trPr>
          <w:trHeight w:val="760"/>
          <w:jc w:val="center"/>
        </w:trPr>
        <w:tc>
          <w:tcPr>
            <w:tcW w:w="425" w:type="dxa"/>
            <w:vMerge/>
            <w:vAlign w:val="center"/>
          </w:tcPr>
          <w:p w14:paraId="3628FD0E" w14:textId="77777777" w:rsidR="000153E9" w:rsidRPr="00E774B2" w:rsidRDefault="000153E9" w:rsidP="004D14D3">
            <w:pPr>
              <w:ind w:right="-108"/>
              <w:jc w:val="both"/>
              <w:rPr>
                <w:rFonts w:ascii="Times New Roman" w:hAnsi="Times New Roman"/>
                <w:sz w:val="18"/>
                <w:szCs w:val="18"/>
              </w:rPr>
            </w:pPr>
          </w:p>
        </w:tc>
        <w:tc>
          <w:tcPr>
            <w:tcW w:w="2405" w:type="dxa"/>
            <w:vMerge/>
            <w:vAlign w:val="center"/>
          </w:tcPr>
          <w:p w14:paraId="2FA25D8E" w14:textId="0E9CF328" w:rsidR="000153E9" w:rsidRPr="00E774B2" w:rsidRDefault="000153E9" w:rsidP="004D14D3">
            <w:pPr>
              <w:ind w:right="-108"/>
              <w:jc w:val="both"/>
              <w:rPr>
                <w:rFonts w:ascii="Times New Roman" w:hAnsi="Times New Roman"/>
                <w:sz w:val="18"/>
                <w:szCs w:val="18"/>
              </w:rPr>
            </w:pPr>
          </w:p>
        </w:tc>
        <w:tc>
          <w:tcPr>
            <w:tcW w:w="993" w:type="dxa"/>
            <w:vMerge/>
            <w:vAlign w:val="center"/>
          </w:tcPr>
          <w:p w14:paraId="7A906CFD" w14:textId="77777777" w:rsidR="000153E9" w:rsidRPr="00E774B2" w:rsidRDefault="000153E9" w:rsidP="004D14D3">
            <w:pPr>
              <w:jc w:val="both"/>
              <w:rPr>
                <w:rFonts w:ascii="Times New Roman" w:hAnsi="Times New Roman"/>
                <w:sz w:val="18"/>
                <w:szCs w:val="18"/>
              </w:rPr>
            </w:pPr>
          </w:p>
        </w:tc>
        <w:tc>
          <w:tcPr>
            <w:tcW w:w="1275" w:type="dxa"/>
            <w:vMerge/>
            <w:vAlign w:val="center"/>
          </w:tcPr>
          <w:p w14:paraId="66ABFE81" w14:textId="77777777" w:rsidR="000153E9" w:rsidRPr="00E774B2" w:rsidRDefault="000153E9" w:rsidP="004D14D3">
            <w:pPr>
              <w:jc w:val="both"/>
              <w:rPr>
                <w:rFonts w:ascii="Times New Roman" w:hAnsi="Times New Roman"/>
                <w:sz w:val="18"/>
                <w:szCs w:val="18"/>
              </w:rPr>
            </w:pPr>
          </w:p>
        </w:tc>
        <w:tc>
          <w:tcPr>
            <w:tcW w:w="4536" w:type="dxa"/>
            <w:vAlign w:val="center"/>
          </w:tcPr>
          <w:p w14:paraId="02EBDB4B" w14:textId="0C885EDD" w:rsidR="000153E9" w:rsidRPr="00E774B2" w:rsidRDefault="000153E9"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A9AE349" w14:textId="77777777" w:rsidR="000153E9" w:rsidRPr="00E774B2" w:rsidRDefault="000153E9" w:rsidP="004D14D3">
            <w:pPr>
              <w:jc w:val="both"/>
              <w:rPr>
                <w:rFonts w:ascii="Times New Roman" w:hAnsi="Times New Roman"/>
                <w:sz w:val="18"/>
                <w:szCs w:val="18"/>
              </w:rPr>
            </w:pPr>
          </w:p>
        </w:tc>
        <w:tc>
          <w:tcPr>
            <w:tcW w:w="3119" w:type="dxa"/>
            <w:vMerge/>
            <w:vAlign w:val="center"/>
          </w:tcPr>
          <w:p w14:paraId="2D488365" w14:textId="12D61972" w:rsidR="000153E9" w:rsidRPr="00E774B2" w:rsidRDefault="000153E9" w:rsidP="004D14D3">
            <w:pPr>
              <w:jc w:val="both"/>
              <w:rPr>
                <w:rFonts w:ascii="Times New Roman" w:hAnsi="Times New Roman"/>
                <w:sz w:val="18"/>
                <w:szCs w:val="18"/>
              </w:rPr>
            </w:pPr>
          </w:p>
        </w:tc>
      </w:tr>
      <w:tr w:rsidR="008E60A5" w:rsidRPr="00E774B2" w14:paraId="4D989DFA" w14:textId="77777777" w:rsidTr="008E60A5">
        <w:trPr>
          <w:trHeight w:val="20"/>
          <w:jc w:val="center"/>
        </w:trPr>
        <w:tc>
          <w:tcPr>
            <w:tcW w:w="425" w:type="dxa"/>
            <w:vAlign w:val="center"/>
          </w:tcPr>
          <w:p w14:paraId="0B24D543" w14:textId="40253063"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101</w:t>
            </w:r>
          </w:p>
        </w:tc>
        <w:tc>
          <w:tcPr>
            <w:tcW w:w="2405" w:type="dxa"/>
            <w:vAlign w:val="center"/>
          </w:tcPr>
          <w:p w14:paraId="5432BBC1" w14:textId="6E429396"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 xml:space="preserve">1623. Встановлення порядку та строків розкриття емітентами </w:t>
            </w:r>
            <w:proofErr w:type="spellStart"/>
            <w:r w:rsidRPr="00E774B2">
              <w:rPr>
                <w:rFonts w:ascii="Times New Roman" w:hAnsi="Times New Roman"/>
                <w:sz w:val="18"/>
                <w:szCs w:val="18"/>
              </w:rPr>
              <w:t>інсайдерської</w:t>
            </w:r>
            <w:proofErr w:type="spellEnd"/>
            <w:r w:rsidRPr="00E774B2">
              <w:rPr>
                <w:rFonts w:ascii="Times New Roman" w:hAnsi="Times New Roman"/>
                <w:sz w:val="18"/>
                <w:szCs w:val="18"/>
              </w:rPr>
              <w:t xml:space="preserve"> інформації</w:t>
            </w:r>
          </w:p>
        </w:tc>
        <w:tc>
          <w:tcPr>
            <w:tcW w:w="993" w:type="dxa"/>
            <w:vAlign w:val="center"/>
          </w:tcPr>
          <w:p w14:paraId="7BEE26F3" w14:textId="10C02A92"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57034623" w14:textId="4CE23582"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3959CB35" w14:textId="6F4F79DF"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про порядок та строки розкриття емітентами </w:t>
            </w:r>
            <w:proofErr w:type="spellStart"/>
            <w:r w:rsidRPr="00E774B2">
              <w:rPr>
                <w:rFonts w:ascii="Times New Roman" w:hAnsi="Times New Roman"/>
                <w:sz w:val="18"/>
                <w:szCs w:val="18"/>
              </w:rPr>
              <w:t>інсайдерської</w:t>
            </w:r>
            <w:proofErr w:type="spellEnd"/>
            <w:r w:rsidRPr="00E774B2">
              <w:rPr>
                <w:rFonts w:ascii="Times New Roman" w:hAnsi="Times New Roman"/>
                <w:sz w:val="18"/>
                <w:szCs w:val="18"/>
              </w:rPr>
              <w:t xml:space="preserve"> інформації</w:t>
            </w:r>
          </w:p>
        </w:tc>
        <w:tc>
          <w:tcPr>
            <w:tcW w:w="1276" w:type="dxa"/>
            <w:vAlign w:val="center"/>
          </w:tcPr>
          <w:p w14:paraId="3427E105" w14:textId="5ED3D92E"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44D57FE7" w14:textId="630E3C30"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60A461BD" w14:textId="77777777" w:rsidTr="008E60A5">
        <w:trPr>
          <w:trHeight w:val="20"/>
          <w:jc w:val="center"/>
        </w:trPr>
        <w:tc>
          <w:tcPr>
            <w:tcW w:w="425" w:type="dxa"/>
            <w:vAlign w:val="center"/>
          </w:tcPr>
          <w:p w14:paraId="067FD7F9" w14:textId="6180491B"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102</w:t>
            </w:r>
          </w:p>
        </w:tc>
        <w:tc>
          <w:tcPr>
            <w:tcW w:w="2405" w:type="dxa"/>
            <w:vAlign w:val="center"/>
          </w:tcPr>
          <w:p w14:paraId="6052EF95" w14:textId="06B91C50"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1624. Встановлення порядку складення, оновлення та надання регулятору фондового ринку списку інсайдерів</w:t>
            </w:r>
          </w:p>
        </w:tc>
        <w:tc>
          <w:tcPr>
            <w:tcW w:w="993" w:type="dxa"/>
            <w:vAlign w:val="center"/>
          </w:tcPr>
          <w:p w14:paraId="4A8E073A" w14:textId="235F26B8"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19D7A0FB" w14:textId="13F21955"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Директива 2003/6/ЄС, Директива Комісії 2004/72/ЄС, Директива Комісії 2003/124/ЄС, Директива Комісії 2003/125/ЄС, Директива </w:t>
            </w:r>
            <w:r w:rsidRPr="00E774B2">
              <w:rPr>
                <w:rFonts w:ascii="Times New Roman" w:hAnsi="Times New Roman"/>
                <w:sz w:val="18"/>
                <w:szCs w:val="18"/>
              </w:rPr>
              <w:lastRenderedPageBreak/>
              <w:t>2008/26/ЄС, Регламент Комісії (ЄС) N 2273/2003 (скасовані та замінені Регламентом (ЄС) N 596/2014)</w:t>
            </w:r>
          </w:p>
        </w:tc>
        <w:tc>
          <w:tcPr>
            <w:tcW w:w="4536" w:type="dxa"/>
            <w:vAlign w:val="center"/>
            <w:hideMark/>
          </w:tcPr>
          <w:p w14:paraId="68BE0BD5" w14:textId="33A69CBC"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lastRenderedPageBreak/>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встановлення порядку складення, оновлення та надання НКЦПФР списку інсайдерів</w:t>
            </w:r>
          </w:p>
        </w:tc>
        <w:tc>
          <w:tcPr>
            <w:tcW w:w="1276" w:type="dxa"/>
            <w:vAlign w:val="center"/>
          </w:tcPr>
          <w:p w14:paraId="33C6C468" w14:textId="1FAB0BE5"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5DD8C903" w14:textId="78F03FA6"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1EC376DD" w14:textId="77777777" w:rsidTr="008E60A5">
        <w:trPr>
          <w:trHeight w:val="20"/>
          <w:jc w:val="center"/>
        </w:trPr>
        <w:tc>
          <w:tcPr>
            <w:tcW w:w="425" w:type="dxa"/>
            <w:vAlign w:val="center"/>
          </w:tcPr>
          <w:p w14:paraId="125F8FDB" w14:textId="24B8251D"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103</w:t>
            </w:r>
          </w:p>
        </w:tc>
        <w:tc>
          <w:tcPr>
            <w:tcW w:w="2405" w:type="dxa"/>
            <w:vAlign w:val="center"/>
          </w:tcPr>
          <w:p w14:paraId="1D466DD9" w14:textId="4F873DED"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1625. Встановлення порядку проведення зондування фондового ринку</w:t>
            </w:r>
          </w:p>
        </w:tc>
        <w:tc>
          <w:tcPr>
            <w:tcW w:w="993" w:type="dxa"/>
            <w:vAlign w:val="center"/>
          </w:tcPr>
          <w:p w14:paraId="4427468E" w14:textId="7608626A"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50D38864" w14:textId="619B08A4"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31F0DDAC" w14:textId="00477802"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порядку проведення зондування на фондовому ринку</w:t>
            </w:r>
          </w:p>
        </w:tc>
        <w:tc>
          <w:tcPr>
            <w:tcW w:w="1276" w:type="dxa"/>
            <w:vAlign w:val="center"/>
          </w:tcPr>
          <w:p w14:paraId="4E88DE81" w14:textId="0BF0099C"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0074E009" w14:textId="6B69A26B"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1F21E5B7" w14:textId="77777777" w:rsidTr="008E60A5">
        <w:trPr>
          <w:trHeight w:val="20"/>
          <w:jc w:val="center"/>
        </w:trPr>
        <w:tc>
          <w:tcPr>
            <w:tcW w:w="425" w:type="dxa"/>
            <w:vAlign w:val="center"/>
          </w:tcPr>
          <w:p w14:paraId="7A60258B" w14:textId="6DFAC3A3"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104</w:t>
            </w:r>
          </w:p>
        </w:tc>
        <w:tc>
          <w:tcPr>
            <w:tcW w:w="2405" w:type="dxa"/>
            <w:vAlign w:val="center"/>
          </w:tcPr>
          <w:p w14:paraId="76021073" w14:textId="53BFA66A"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1626. Встановлення вимог до програм викупу акцій та порядку їх реалізації</w:t>
            </w:r>
          </w:p>
        </w:tc>
        <w:tc>
          <w:tcPr>
            <w:tcW w:w="993" w:type="dxa"/>
            <w:vAlign w:val="center"/>
          </w:tcPr>
          <w:p w14:paraId="4365D4D7" w14:textId="5641067A"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32183929" w14:textId="784E226C"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Директива 2003/6/ЄС, Директива Комісії 2004/72/ЄС, Директива Комісії 2003/124/ЄС, Директива Комісії 2003/125/ЄС, Директива 2008/26/ЄС, Регламент Комісії (ЄС) N 2273/2003 </w:t>
            </w:r>
            <w:r w:rsidRPr="00E774B2">
              <w:rPr>
                <w:rFonts w:ascii="Times New Roman" w:hAnsi="Times New Roman"/>
                <w:sz w:val="18"/>
                <w:szCs w:val="18"/>
              </w:rPr>
              <w:lastRenderedPageBreak/>
              <w:t>(скасовані та замінені Регламентом (ЄС) N 596/2014)</w:t>
            </w:r>
          </w:p>
        </w:tc>
        <w:tc>
          <w:tcPr>
            <w:tcW w:w="4536" w:type="dxa"/>
            <w:vAlign w:val="center"/>
            <w:hideMark/>
          </w:tcPr>
          <w:p w14:paraId="483E06A9" w14:textId="5E244FDA"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lastRenderedPageBreak/>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встановлення вимог до програм викупу акцій та порядку їх реалізації</w:t>
            </w:r>
          </w:p>
        </w:tc>
        <w:tc>
          <w:tcPr>
            <w:tcW w:w="1276" w:type="dxa"/>
            <w:vAlign w:val="center"/>
          </w:tcPr>
          <w:p w14:paraId="125F6235" w14:textId="20744AC2"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0E92570A" w14:textId="73CCC99C"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0E3FC65A" w14:textId="77777777" w:rsidTr="008E60A5">
        <w:trPr>
          <w:trHeight w:val="20"/>
          <w:jc w:val="center"/>
        </w:trPr>
        <w:tc>
          <w:tcPr>
            <w:tcW w:w="425" w:type="dxa"/>
            <w:vAlign w:val="center"/>
          </w:tcPr>
          <w:p w14:paraId="50DE5D32" w14:textId="4569589B"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105</w:t>
            </w:r>
          </w:p>
        </w:tc>
        <w:tc>
          <w:tcPr>
            <w:tcW w:w="2405" w:type="dxa"/>
            <w:vAlign w:val="center"/>
          </w:tcPr>
          <w:p w14:paraId="4BE0A874" w14:textId="62FE7F59"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1627</w:t>
            </w:r>
            <w:r w:rsidR="00914EB0">
              <w:rPr>
                <w:rFonts w:ascii="Times New Roman" w:hAnsi="Times New Roman"/>
                <w:sz w:val="18"/>
                <w:szCs w:val="18"/>
              </w:rPr>
              <w:t>*</w:t>
            </w:r>
            <w:r w:rsidRPr="00E774B2">
              <w:rPr>
                <w:rFonts w:ascii="Times New Roman" w:hAnsi="Times New Roman"/>
                <w:sz w:val="18"/>
                <w:szCs w:val="18"/>
              </w:rPr>
              <w:t>. Встановлення порядку проведення стабілізації фінансових інструментів</w:t>
            </w:r>
          </w:p>
        </w:tc>
        <w:tc>
          <w:tcPr>
            <w:tcW w:w="993" w:type="dxa"/>
            <w:vAlign w:val="center"/>
          </w:tcPr>
          <w:p w14:paraId="6C8B593E" w14:textId="5140FF72"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7E0E654C" w14:textId="7CE59654"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04AB59A3" w14:textId="6655A100"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порядку проведення стабілізації фінансових інструментів</w:t>
            </w:r>
          </w:p>
        </w:tc>
        <w:tc>
          <w:tcPr>
            <w:tcW w:w="1276" w:type="dxa"/>
            <w:vAlign w:val="center"/>
          </w:tcPr>
          <w:p w14:paraId="779D64D8" w14:textId="04CE2BCA"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3C9A807B" w14:textId="70473A88"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6368FF90" w14:textId="77777777" w:rsidTr="008E60A5">
        <w:trPr>
          <w:trHeight w:val="20"/>
          <w:jc w:val="center"/>
        </w:trPr>
        <w:tc>
          <w:tcPr>
            <w:tcW w:w="425" w:type="dxa"/>
            <w:vAlign w:val="center"/>
          </w:tcPr>
          <w:p w14:paraId="53EED709" w14:textId="7B18948C"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106</w:t>
            </w:r>
          </w:p>
        </w:tc>
        <w:tc>
          <w:tcPr>
            <w:tcW w:w="2405" w:type="dxa"/>
            <w:vAlign w:val="center"/>
          </w:tcPr>
          <w:p w14:paraId="03296CC7" w14:textId="34ED4F14"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1628</w:t>
            </w:r>
            <w:r w:rsidR="00914EB0">
              <w:rPr>
                <w:rFonts w:ascii="Times New Roman" w:hAnsi="Times New Roman"/>
                <w:sz w:val="18"/>
                <w:szCs w:val="18"/>
              </w:rPr>
              <w:t>*</w:t>
            </w:r>
            <w:r w:rsidRPr="00E774B2">
              <w:rPr>
                <w:rFonts w:ascii="Times New Roman" w:hAnsi="Times New Roman"/>
                <w:sz w:val="18"/>
                <w:szCs w:val="18"/>
              </w:rPr>
              <w:t>. Встановлення порядку забезпечення впровадження та функціонування професійними учасниками фондового ринку механізмів попередження та виявлення зловживань на фондовому ринку</w:t>
            </w:r>
          </w:p>
        </w:tc>
        <w:tc>
          <w:tcPr>
            <w:tcW w:w="993" w:type="dxa"/>
            <w:vAlign w:val="center"/>
          </w:tcPr>
          <w:p w14:paraId="4113C30F" w14:textId="688B7458"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05B24BA9" w14:textId="6B33A853"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w:t>
            </w:r>
            <w:r w:rsidRPr="00E774B2">
              <w:rPr>
                <w:rFonts w:ascii="Times New Roman" w:hAnsi="Times New Roman"/>
                <w:sz w:val="18"/>
                <w:szCs w:val="18"/>
              </w:rPr>
              <w:lastRenderedPageBreak/>
              <w:t>(ЄС) N 596/2014)</w:t>
            </w:r>
          </w:p>
        </w:tc>
        <w:tc>
          <w:tcPr>
            <w:tcW w:w="4536" w:type="dxa"/>
            <w:vAlign w:val="center"/>
            <w:hideMark/>
          </w:tcPr>
          <w:p w14:paraId="673EB8DA" w14:textId="09510ED2"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lastRenderedPageBreak/>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порядку забезпечення впровадження та функціонування професійними учасниками фондового ринку механізмів попередження та виявлення зловживань на фондовому ринку</w:t>
            </w:r>
          </w:p>
        </w:tc>
        <w:tc>
          <w:tcPr>
            <w:tcW w:w="1276" w:type="dxa"/>
            <w:vAlign w:val="center"/>
          </w:tcPr>
          <w:p w14:paraId="7008C1B6" w14:textId="5148CC6D"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6C4663A1" w14:textId="6C32B2F8"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7778452A" w14:textId="77777777" w:rsidTr="008E60A5">
        <w:trPr>
          <w:trHeight w:val="20"/>
          <w:jc w:val="center"/>
        </w:trPr>
        <w:tc>
          <w:tcPr>
            <w:tcW w:w="425" w:type="dxa"/>
            <w:vAlign w:val="center"/>
          </w:tcPr>
          <w:p w14:paraId="2B454C27" w14:textId="7026594B"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107</w:t>
            </w:r>
          </w:p>
        </w:tc>
        <w:tc>
          <w:tcPr>
            <w:tcW w:w="2405" w:type="dxa"/>
            <w:vAlign w:val="center"/>
          </w:tcPr>
          <w:p w14:paraId="145B8F84" w14:textId="6F40FD60"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1629. Встановлення порядку інформування про вчинення правочинів керівників емітента</w:t>
            </w:r>
          </w:p>
        </w:tc>
        <w:tc>
          <w:tcPr>
            <w:tcW w:w="993" w:type="dxa"/>
            <w:vAlign w:val="center"/>
          </w:tcPr>
          <w:p w14:paraId="5C295D02" w14:textId="49BE777E"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2AE27D55" w14:textId="5F339C81"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179D7972" w14:textId="240D3CCE"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порядку інформування про вчинення правочинів керівників емітента</w:t>
            </w:r>
          </w:p>
        </w:tc>
        <w:tc>
          <w:tcPr>
            <w:tcW w:w="1276" w:type="dxa"/>
            <w:vAlign w:val="center"/>
          </w:tcPr>
          <w:p w14:paraId="5DFFA39B" w14:textId="32F0915A"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0F48D0A0" w14:textId="1AFC596E"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0642F196" w14:textId="77777777" w:rsidTr="008E60A5">
        <w:trPr>
          <w:trHeight w:val="20"/>
          <w:jc w:val="center"/>
        </w:trPr>
        <w:tc>
          <w:tcPr>
            <w:tcW w:w="425" w:type="dxa"/>
            <w:vAlign w:val="center"/>
          </w:tcPr>
          <w:p w14:paraId="48A44E65" w14:textId="06F2EFF4"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108</w:t>
            </w:r>
          </w:p>
        </w:tc>
        <w:tc>
          <w:tcPr>
            <w:tcW w:w="2405" w:type="dxa"/>
            <w:vAlign w:val="center"/>
          </w:tcPr>
          <w:p w14:paraId="5C02618E" w14:textId="79BFA831"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1630. Встановлення вимог до вчинення правочинів керівників емітента протягом закритого періоду</w:t>
            </w:r>
          </w:p>
        </w:tc>
        <w:tc>
          <w:tcPr>
            <w:tcW w:w="993" w:type="dxa"/>
            <w:vAlign w:val="center"/>
          </w:tcPr>
          <w:p w14:paraId="2C4E783C" w14:textId="1EA4B6A4"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64C0E86B" w14:textId="174CD0C1"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626563D1" w14:textId="4DEEFF31"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встановлення вимог до вчинення правочинів керівників емітента протягом закритого періоду</w:t>
            </w:r>
          </w:p>
        </w:tc>
        <w:tc>
          <w:tcPr>
            <w:tcW w:w="1276" w:type="dxa"/>
            <w:vAlign w:val="center"/>
          </w:tcPr>
          <w:p w14:paraId="7A364B53" w14:textId="76CCC5E7"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66B343F5" w14:textId="33345890"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730464DB" w14:textId="77777777" w:rsidTr="008E60A5">
        <w:trPr>
          <w:trHeight w:val="20"/>
          <w:jc w:val="center"/>
        </w:trPr>
        <w:tc>
          <w:tcPr>
            <w:tcW w:w="425" w:type="dxa"/>
            <w:vAlign w:val="center"/>
          </w:tcPr>
          <w:p w14:paraId="142162CE" w14:textId="737E8CA4"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lastRenderedPageBreak/>
              <w:t>109</w:t>
            </w:r>
          </w:p>
        </w:tc>
        <w:tc>
          <w:tcPr>
            <w:tcW w:w="2405" w:type="dxa"/>
            <w:vAlign w:val="center"/>
          </w:tcPr>
          <w:p w14:paraId="7C4D31CF" w14:textId="522943F8"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1631. Встановлення порядку розкриття інформації, пов’язаної з виконанням програм викупу</w:t>
            </w:r>
          </w:p>
        </w:tc>
        <w:tc>
          <w:tcPr>
            <w:tcW w:w="993" w:type="dxa"/>
            <w:vAlign w:val="center"/>
          </w:tcPr>
          <w:p w14:paraId="70A86C95" w14:textId="3371E56D"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6131C8C6" w14:textId="5D60562A"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387CC06B" w14:textId="57A1471B"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порядку розкриття інформації, пов’язаної з виконанням програм викупу</w:t>
            </w:r>
          </w:p>
        </w:tc>
        <w:tc>
          <w:tcPr>
            <w:tcW w:w="1276" w:type="dxa"/>
            <w:vAlign w:val="center"/>
          </w:tcPr>
          <w:p w14:paraId="379677A3" w14:textId="59B7EC1B"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24EEAA34" w14:textId="0FF4A624"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7082773C" w14:textId="77777777" w:rsidTr="008E60A5">
        <w:trPr>
          <w:trHeight w:val="20"/>
          <w:jc w:val="center"/>
        </w:trPr>
        <w:tc>
          <w:tcPr>
            <w:tcW w:w="425" w:type="dxa"/>
            <w:vAlign w:val="center"/>
          </w:tcPr>
          <w:p w14:paraId="707E0A90" w14:textId="21376DB7"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110</w:t>
            </w:r>
          </w:p>
        </w:tc>
        <w:tc>
          <w:tcPr>
            <w:tcW w:w="2405" w:type="dxa"/>
            <w:vAlign w:val="center"/>
          </w:tcPr>
          <w:p w14:paraId="534A2BAB" w14:textId="4B289F8F"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1632. Встановлення порядку застосування санкцій та інших заходів впливу НКЦПФР</w:t>
            </w:r>
          </w:p>
        </w:tc>
        <w:tc>
          <w:tcPr>
            <w:tcW w:w="993" w:type="dxa"/>
            <w:vAlign w:val="center"/>
          </w:tcPr>
          <w:p w14:paraId="12FB9A40" w14:textId="6B3427BE"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13ADFE02" w14:textId="24FB5558"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5F7A1403" w14:textId="4DF03855"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порядку застосування санкцій та інших заходів впливу НКЦПФР</w:t>
            </w:r>
          </w:p>
        </w:tc>
        <w:tc>
          <w:tcPr>
            <w:tcW w:w="1276" w:type="dxa"/>
            <w:vAlign w:val="center"/>
          </w:tcPr>
          <w:p w14:paraId="054A3771" w14:textId="080F4F04"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695EAF93" w14:textId="227889C6"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Департамент правозастосування</w:t>
            </w:r>
          </w:p>
        </w:tc>
      </w:tr>
      <w:tr w:rsidR="008E60A5" w:rsidRPr="00E774B2" w14:paraId="726597A3" w14:textId="77777777" w:rsidTr="008E60A5">
        <w:trPr>
          <w:trHeight w:val="20"/>
          <w:jc w:val="center"/>
        </w:trPr>
        <w:tc>
          <w:tcPr>
            <w:tcW w:w="425" w:type="dxa"/>
            <w:vAlign w:val="center"/>
          </w:tcPr>
          <w:p w14:paraId="1900DFB0" w14:textId="7C4D3AD3"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111</w:t>
            </w:r>
          </w:p>
        </w:tc>
        <w:tc>
          <w:tcPr>
            <w:tcW w:w="2405" w:type="dxa"/>
            <w:vAlign w:val="center"/>
          </w:tcPr>
          <w:p w14:paraId="6A362F10" w14:textId="12210D1D"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 xml:space="preserve">1633. Встановлення порядку функціонування безпечних каналів зв’язку для здійснення учасниками </w:t>
            </w:r>
            <w:r w:rsidRPr="00E774B2">
              <w:rPr>
                <w:rFonts w:ascii="Times New Roman" w:hAnsi="Times New Roman"/>
                <w:sz w:val="18"/>
                <w:szCs w:val="18"/>
              </w:rPr>
              <w:lastRenderedPageBreak/>
              <w:t>фондового ринку повідомлень про порушення законодавства на фондовому ринку</w:t>
            </w:r>
          </w:p>
        </w:tc>
        <w:tc>
          <w:tcPr>
            <w:tcW w:w="993" w:type="dxa"/>
            <w:vAlign w:val="center"/>
          </w:tcPr>
          <w:p w14:paraId="50D18DDA" w14:textId="70367675"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lastRenderedPageBreak/>
              <w:t>стаття 133, додаток XVII</w:t>
            </w:r>
          </w:p>
        </w:tc>
        <w:tc>
          <w:tcPr>
            <w:tcW w:w="1275" w:type="dxa"/>
            <w:vAlign w:val="center"/>
          </w:tcPr>
          <w:p w14:paraId="4607350A" w14:textId="7AD978A9"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Директива 2003/6/ЄС, Директива Комісії </w:t>
            </w:r>
            <w:r w:rsidRPr="00E774B2">
              <w:rPr>
                <w:rFonts w:ascii="Times New Roman" w:hAnsi="Times New Roman"/>
                <w:sz w:val="18"/>
                <w:szCs w:val="18"/>
              </w:rPr>
              <w:lastRenderedPageBreak/>
              <w:t>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3BB87738" w14:textId="14F64023"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lastRenderedPageBreak/>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порядку функціонування безпечних каналів зв’язку для </w:t>
            </w:r>
            <w:r w:rsidRPr="00E774B2">
              <w:rPr>
                <w:rFonts w:ascii="Times New Roman" w:hAnsi="Times New Roman"/>
                <w:sz w:val="18"/>
                <w:szCs w:val="18"/>
              </w:rPr>
              <w:lastRenderedPageBreak/>
              <w:t>здійснення учасниками фондового ринку повідомлень про порушення законодавства на фондовому ринку</w:t>
            </w:r>
          </w:p>
        </w:tc>
        <w:tc>
          <w:tcPr>
            <w:tcW w:w="1276" w:type="dxa"/>
            <w:vAlign w:val="center"/>
          </w:tcPr>
          <w:p w14:paraId="5560FAC2" w14:textId="625C8AD9"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lastRenderedPageBreak/>
              <w:t>до 31 грудня 2019 р.</w:t>
            </w:r>
          </w:p>
        </w:tc>
        <w:tc>
          <w:tcPr>
            <w:tcW w:w="3119" w:type="dxa"/>
            <w:vAlign w:val="center"/>
            <w:hideMark/>
          </w:tcPr>
          <w:p w14:paraId="2EC2633B" w14:textId="0B3D9A9C"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Департамент інформаційних технологій</w:t>
            </w:r>
          </w:p>
        </w:tc>
      </w:tr>
      <w:tr w:rsidR="008E60A5" w:rsidRPr="00E774B2" w14:paraId="0CFD1012" w14:textId="77777777" w:rsidTr="008E60A5">
        <w:trPr>
          <w:trHeight w:val="20"/>
          <w:jc w:val="center"/>
        </w:trPr>
        <w:tc>
          <w:tcPr>
            <w:tcW w:w="425" w:type="dxa"/>
            <w:vAlign w:val="center"/>
          </w:tcPr>
          <w:p w14:paraId="7AC4DA82" w14:textId="2F88DA27"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112</w:t>
            </w:r>
          </w:p>
        </w:tc>
        <w:tc>
          <w:tcPr>
            <w:tcW w:w="2405" w:type="dxa"/>
            <w:vAlign w:val="center"/>
          </w:tcPr>
          <w:p w14:paraId="49F7E052" w14:textId="38F0E396"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1634</w:t>
            </w:r>
            <w:r w:rsidR="00914EB0">
              <w:rPr>
                <w:rFonts w:ascii="Times New Roman" w:hAnsi="Times New Roman"/>
                <w:sz w:val="18"/>
                <w:szCs w:val="18"/>
              </w:rPr>
              <w:t>*</w:t>
            </w:r>
            <w:r w:rsidRPr="00E774B2">
              <w:rPr>
                <w:rFonts w:ascii="Times New Roman" w:hAnsi="Times New Roman"/>
                <w:sz w:val="18"/>
                <w:szCs w:val="18"/>
              </w:rPr>
              <w:t>. Встановлення порядку оприлюднення на веб-сайті НКЦПФР інформації про заходи щодо правозастосування</w:t>
            </w:r>
          </w:p>
        </w:tc>
        <w:tc>
          <w:tcPr>
            <w:tcW w:w="993" w:type="dxa"/>
            <w:vAlign w:val="center"/>
          </w:tcPr>
          <w:p w14:paraId="1A24035D" w14:textId="285B74BE"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678BDA31" w14:textId="316094F1"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45658893" w14:textId="1D8A8E90"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порядку оприлюднення на веб-сайті НКЦПФР інформації про заходи щодо правозастосування</w:t>
            </w:r>
          </w:p>
        </w:tc>
        <w:tc>
          <w:tcPr>
            <w:tcW w:w="1276" w:type="dxa"/>
            <w:vAlign w:val="center"/>
          </w:tcPr>
          <w:p w14:paraId="5B178F54" w14:textId="549E1F58"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6335409F" w14:textId="0480C523"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Департамент правозастосування</w:t>
            </w:r>
          </w:p>
        </w:tc>
      </w:tr>
      <w:tr w:rsidR="008E60A5" w:rsidRPr="00E774B2" w14:paraId="090D0D48" w14:textId="77777777" w:rsidTr="008E60A5">
        <w:trPr>
          <w:trHeight w:val="20"/>
          <w:jc w:val="center"/>
        </w:trPr>
        <w:tc>
          <w:tcPr>
            <w:tcW w:w="425" w:type="dxa"/>
            <w:vAlign w:val="center"/>
          </w:tcPr>
          <w:p w14:paraId="668B76FD" w14:textId="66328ED0"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113</w:t>
            </w:r>
          </w:p>
        </w:tc>
        <w:tc>
          <w:tcPr>
            <w:tcW w:w="2405" w:type="dxa"/>
            <w:vAlign w:val="center"/>
          </w:tcPr>
          <w:p w14:paraId="526D3D89" w14:textId="021E7C19"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1635. Визначення та оприлюднення НКЦПФР прийнятних ринкових практик</w:t>
            </w:r>
          </w:p>
        </w:tc>
        <w:tc>
          <w:tcPr>
            <w:tcW w:w="993" w:type="dxa"/>
            <w:vAlign w:val="center"/>
          </w:tcPr>
          <w:p w14:paraId="4586DF11" w14:textId="5D951F1D"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23E5F7BA" w14:textId="07497C1D"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Директива 2003/6/ЄС, Директива Комісії 2004/72/ЄС, Директива Комісії 2003/124/ЄС, </w:t>
            </w:r>
            <w:r w:rsidRPr="00E774B2">
              <w:rPr>
                <w:rFonts w:ascii="Times New Roman" w:hAnsi="Times New Roman"/>
                <w:sz w:val="18"/>
                <w:szCs w:val="18"/>
              </w:rPr>
              <w:lastRenderedPageBreak/>
              <w:t>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43DEA356" w14:textId="7B3E6642"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lastRenderedPageBreak/>
              <w:t>розроблення, затвердження та оприлюднення прийнятих ринкових практик</w:t>
            </w:r>
          </w:p>
        </w:tc>
        <w:tc>
          <w:tcPr>
            <w:tcW w:w="1276" w:type="dxa"/>
            <w:vAlign w:val="center"/>
          </w:tcPr>
          <w:p w14:paraId="5643BDA2" w14:textId="6DAE3C36"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до 31 грудня 2019 р.</w:t>
            </w:r>
          </w:p>
        </w:tc>
        <w:tc>
          <w:tcPr>
            <w:tcW w:w="3119" w:type="dxa"/>
            <w:vAlign w:val="center"/>
            <w:hideMark/>
          </w:tcPr>
          <w:p w14:paraId="4F2CE9AA" w14:textId="31E26B86"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Департамент методології регулювання професійних учасників ринку цінних паперів</w:t>
            </w:r>
          </w:p>
        </w:tc>
      </w:tr>
      <w:tr w:rsidR="008E60A5" w:rsidRPr="00E774B2" w14:paraId="18F90474" w14:textId="77777777" w:rsidTr="008E60A5">
        <w:trPr>
          <w:trHeight w:val="20"/>
          <w:jc w:val="center"/>
        </w:trPr>
        <w:tc>
          <w:tcPr>
            <w:tcW w:w="425" w:type="dxa"/>
            <w:vAlign w:val="center"/>
          </w:tcPr>
          <w:p w14:paraId="1A7E2E9D" w14:textId="3C219A93"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114</w:t>
            </w:r>
          </w:p>
        </w:tc>
        <w:tc>
          <w:tcPr>
            <w:tcW w:w="2405" w:type="dxa"/>
            <w:vAlign w:val="center"/>
          </w:tcPr>
          <w:p w14:paraId="54C3338F" w14:textId="0BFA4037"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1636. Визначення та оприлюднення НКЦПФР орієнтовного невичерпного переліку показників, що стосуються подання недостовірних сигналів</w:t>
            </w:r>
          </w:p>
        </w:tc>
        <w:tc>
          <w:tcPr>
            <w:tcW w:w="993" w:type="dxa"/>
            <w:vAlign w:val="center"/>
          </w:tcPr>
          <w:p w14:paraId="434BD062" w14:textId="7AC4F21F" w:rsidR="002667F9" w:rsidRPr="00E774B2" w:rsidRDefault="000153E9" w:rsidP="004D14D3">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Align w:val="center"/>
          </w:tcPr>
          <w:p w14:paraId="3FDB24C5" w14:textId="29B4C9EF"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Директива 2003/6/ЄС, Директива Комісії 2004/72/ЄС, Директива Комісії 2003/124/ЄС, Директива Комісії 2003/125/ЄС, Директива 2008/26/ЄС, Регламент Комісії (ЄС) N 2273/2003 (скасовані та замінені Регламентом (ЄС) N 596/2014)</w:t>
            </w:r>
          </w:p>
        </w:tc>
        <w:tc>
          <w:tcPr>
            <w:tcW w:w="4536" w:type="dxa"/>
            <w:vAlign w:val="center"/>
            <w:hideMark/>
          </w:tcPr>
          <w:p w14:paraId="5F9DDBD3" w14:textId="485D56E3"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оприлюднення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визначення та оприлюднення НКЦПФР орієнтовного невичерпного переліку показників, що стосуються подання недостовірних сигналів</w:t>
            </w:r>
          </w:p>
        </w:tc>
        <w:tc>
          <w:tcPr>
            <w:tcW w:w="1276" w:type="dxa"/>
            <w:vAlign w:val="center"/>
          </w:tcPr>
          <w:p w14:paraId="3CB76A7B" w14:textId="6BFDE293"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4607168D" w14:textId="7FCED467"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Департамент правозастосування</w:t>
            </w:r>
          </w:p>
        </w:tc>
      </w:tr>
      <w:tr w:rsidR="00E774B2" w:rsidRPr="00E774B2" w14:paraId="0DC2D9C1" w14:textId="77777777" w:rsidTr="008E60A5">
        <w:trPr>
          <w:trHeight w:val="505"/>
          <w:jc w:val="center"/>
        </w:trPr>
        <w:tc>
          <w:tcPr>
            <w:tcW w:w="425" w:type="dxa"/>
            <w:vMerge w:val="restart"/>
            <w:vAlign w:val="center"/>
          </w:tcPr>
          <w:p w14:paraId="6C83AA10" w14:textId="33FC0BA6" w:rsidR="00BA22C8" w:rsidRPr="00E774B2" w:rsidRDefault="00BA22C8" w:rsidP="00BD2D92">
            <w:pPr>
              <w:ind w:right="-108"/>
              <w:jc w:val="both"/>
              <w:rPr>
                <w:rFonts w:ascii="Times New Roman" w:hAnsi="Times New Roman"/>
                <w:sz w:val="18"/>
                <w:szCs w:val="18"/>
              </w:rPr>
            </w:pPr>
            <w:r w:rsidRPr="00E774B2">
              <w:rPr>
                <w:rFonts w:ascii="Times New Roman" w:hAnsi="Times New Roman"/>
                <w:sz w:val="18"/>
                <w:szCs w:val="18"/>
              </w:rPr>
              <w:t>115</w:t>
            </w:r>
          </w:p>
        </w:tc>
        <w:tc>
          <w:tcPr>
            <w:tcW w:w="2405" w:type="dxa"/>
            <w:vMerge w:val="restart"/>
            <w:vAlign w:val="center"/>
          </w:tcPr>
          <w:p w14:paraId="285A0299" w14:textId="3362B342" w:rsidR="00BA22C8" w:rsidRPr="00E774B2" w:rsidRDefault="00BA22C8" w:rsidP="00BD2D92">
            <w:pPr>
              <w:ind w:right="-108"/>
              <w:jc w:val="both"/>
              <w:rPr>
                <w:rFonts w:ascii="Times New Roman" w:hAnsi="Times New Roman"/>
                <w:sz w:val="18"/>
                <w:szCs w:val="18"/>
              </w:rPr>
            </w:pPr>
            <w:r w:rsidRPr="00E774B2">
              <w:rPr>
                <w:rFonts w:ascii="Times New Roman" w:hAnsi="Times New Roman"/>
                <w:sz w:val="18"/>
                <w:szCs w:val="18"/>
              </w:rPr>
              <w:t xml:space="preserve">1637. Приведення у відповідність з правом ЄС використання кредитних рейтингів </w:t>
            </w:r>
          </w:p>
        </w:tc>
        <w:tc>
          <w:tcPr>
            <w:tcW w:w="993" w:type="dxa"/>
            <w:vMerge w:val="restart"/>
            <w:vAlign w:val="center"/>
          </w:tcPr>
          <w:p w14:paraId="0AB5C847" w14:textId="17CA9304"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0E0A19C4" w14:textId="2F9D9165" w:rsidR="00BA22C8" w:rsidRPr="00E774B2" w:rsidRDefault="0089168A" w:rsidP="00BD2D92">
            <w:pPr>
              <w:jc w:val="both"/>
              <w:rPr>
                <w:rFonts w:ascii="Times New Roman" w:hAnsi="Times New Roman"/>
                <w:sz w:val="18"/>
                <w:szCs w:val="18"/>
              </w:rPr>
            </w:pPr>
            <w:r w:rsidRPr="00E774B2">
              <w:rPr>
                <w:rFonts w:ascii="Times New Roman" w:hAnsi="Times New Roman"/>
                <w:sz w:val="18"/>
                <w:szCs w:val="18"/>
              </w:rPr>
              <w:t>Регламент (ЄС) N 1060/2009</w:t>
            </w:r>
          </w:p>
        </w:tc>
        <w:tc>
          <w:tcPr>
            <w:tcW w:w="4536" w:type="dxa"/>
            <w:vAlign w:val="center"/>
            <w:hideMark/>
          </w:tcPr>
          <w:p w14:paraId="64873807" w14:textId="551E7F65"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використання кредитних рейтингів</w:t>
            </w:r>
          </w:p>
        </w:tc>
        <w:tc>
          <w:tcPr>
            <w:tcW w:w="1276" w:type="dxa"/>
            <w:vMerge w:val="restart"/>
            <w:vAlign w:val="center"/>
          </w:tcPr>
          <w:p w14:paraId="435020EC" w14:textId="39872373" w:rsidR="00BA22C8" w:rsidRPr="00E774B2" w:rsidRDefault="00BA22C8"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327D58C2" w14:textId="637CBC49"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1ECE2EEF" w14:textId="77777777" w:rsidTr="008E60A5">
        <w:trPr>
          <w:trHeight w:val="505"/>
          <w:jc w:val="center"/>
        </w:trPr>
        <w:tc>
          <w:tcPr>
            <w:tcW w:w="425" w:type="dxa"/>
            <w:vMerge/>
            <w:vAlign w:val="center"/>
          </w:tcPr>
          <w:p w14:paraId="06B2277D" w14:textId="77777777" w:rsidR="00BA22C8" w:rsidRPr="00E774B2" w:rsidRDefault="00BA22C8" w:rsidP="00BD2D92">
            <w:pPr>
              <w:ind w:right="-108"/>
              <w:jc w:val="both"/>
              <w:rPr>
                <w:rFonts w:ascii="Times New Roman" w:hAnsi="Times New Roman"/>
                <w:sz w:val="18"/>
                <w:szCs w:val="18"/>
              </w:rPr>
            </w:pPr>
          </w:p>
        </w:tc>
        <w:tc>
          <w:tcPr>
            <w:tcW w:w="2405" w:type="dxa"/>
            <w:vMerge/>
            <w:vAlign w:val="center"/>
          </w:tcPr>
          <w:p w14:paraId="4388176C" w14:textId="515D632A" w:rsidR="00BA22C8" w:rsidRPr="00E774B2" w:rsidRDefault="00BA22C8" w:rsidP="00BD2D92">
            <w:pPr>
              <w:ind w:right="-108"/>
              <w:jc w:val="both"/>
              <w:rPr>
                <w:rFonts w:ascii="Times New Roman" w:hAnsi="Times New Roman"/>
                <w:sz w:val="18"/>
                <w:szCs w:val="18"/>
              </w:rPr>
            </w:pPr>
          </w:p>
        </w:tc>
        <w:tc>
          <w:tcPr>
            <w:tcW w:w="993" w:type="dxa"/>
            <w:vMerge/>
            <w:vAlign w:val="center"/>
          </w:tcPr>
          <w:p w14:paraId="3DCF97E5" w14:textId="77777777" w:rsidR="00BA22C8" w:rsidRPr="00E774B2" w:rsidRDefault="00BA22C8" w:rsidP="00BD2D92">
            <w:pPr>
              <w:jc w:val="both"/>
              <w:rPr>
                <w:rFonts w:ascii="Times New Roman" w:hAnsi="Times New Roman"/>
                <w:sz w:val="18"/>
                <w:szCs w:val="18"/>
              </w:rPr>
            </w:pPr>
          </w:p>
        </w:tc>
        <w:tc>
          <w:tcPr>
            <w:tcW w:w="1275" w:type="dxa"/>
            <w:vMerge/>
            <w:vAlign w:val="center"/>
          </w:tcPr>
          <w:p w14:paraId="5858DD13" w14:textId="77777777" w:rsidR="00BA22C8" w:rsidRPr="00E774B2" w:rsidRDefault="00BA22C8" w:rsidP="00BD2D92">
            <w:pPr>
              <w:jc w:val="both"/>
              <w:rPr>
                <w:rFonts w:ascii="Times New Roman" w:hAnsi="Times New Roman"/>
                <w:sz w:val="18"/>
                <w:szCs w:val="18"/>
              </w:rPr>
            </w:pPr>
          </w:p>
        </w:tc>
        <w:tc>
          <w:tcPr>
            <w:tcW w:w="4536" w:type="dxa"/>
            <w:vAlign w:val="center"/>
          </w:tcPr>
          <w:p w14:paraId="56F76559" w14:textId="348B200A"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07A459B2" w14:textId="77777777" w:rsidR="00BA22C8" w:rsidRPr="00E774B2" w:rsidRDefault="00BA22C8" w:rsidP="00BD2D92">
            <w:pPr>
              <w:jc w:val="both"/>
              <w:rPr>
                <w:rFonts w:ascii="Times New Roman" w:hAnsi="Times New Roman"/>
                <w:sz w:val="18"/>
                <w:szCs w:val="18"/>
              </w:rPr>
            </w:pPr>
          </w:p>
        </w:tc>
        <w:tc>
          <w:tcPr>
            <w:tcW w:w="3119" w:type="dxa"/>
            <w:vMerge/>
            <w:vAlign w:val="center"/>
          </w:tcPr>
          <w:p w14:paraId="6BF7DC60" w14:textId="740BE6DB" w:rsidR="00BA22C8" w:rsidRPr="00E774B2" w:rsidRDefault="00BA22C8" w:rsidP="00BD2D92">
            <w:pPr>
              <w:jc w:val="both"/>
              <w:rPr>
                <w:rFonts w:ascii="Times New Roman" w:hAnsi="Times New Roman"/>
                <w:sz w:val="18"/>
                <w:szCs w:val="18"/>
              </w:rPr>
            </w:pPr>
          </w:p>
        </w:tc>
      </w:tr>
      <w:tr w:rsidR="00E774B2" w:rsidRPr="00E774B2" w14:paraId="0023A136" w14:textId="77777777" w:rsidTr="008E60A5">
        <w:trPr>
          <w:trHeight w:val="505"/>
          <w:jc w:val="center"/>
        </w:trPr>
        <w:tc>
          <w:tcPr>
            <w:tcW w:w="425" w:type="dxa"/>
            <w:vMerge/>
            <w:vAlign w:val="center"/>
          </w:tcPr>
          <w:p w14:paraId="182E0E12" w14:textId="77777777" w:rsidR="00BA22C8" w:rsidRPr="00E774B2" w:rsidRDefault="00BA22C8" w:rsidP="00BD2D92">
            <w:pPr>
              <w:ind w:right="-108"/>
              <w:jc w:val="both"/>
              <w:rPr>
                <w:rFonts w:ascii="Times New Roman" w:hAnsi="Times New Roman"/>
                <w:sz w:val="18"/>
                <w:szCs w:val="18"/>
              </w:rPr>
            </w:pPr>
          </w:p>
        </w:tc>
        <w:tc>
          <w:tcPr>
            <w:tcW w:w="2405" w:type="dxa"/>
            <w:vMerge/>
            <w:vAlign w:val="center"/>
          </w:tcPr>
          <w:p w14:paraId="66EB5B91" w14:textId="6785EEFB" w:rsidR="00BA22C8" w:rsidRPr="00E774B2" w:rsidRDefault="00BA22C8" w:rsidP="00BD2D92">
            <w:pPr>
              <w:ind w:right="-108"/>
              <w:jc w:val="both"/>
              <w:rPr>
                <w:rFonts w:ascii="Times New Roman" w:hAnsi="Times New Roman"/>
                <w:sz w:val="18"/>
                <w:szCs w:val="18"/>
              </w:rPr>
            </w:pPr>
          </w:p>
        </w:tc>
        <w:tc>
          <w:tcPr>
            <w:tcW w:w="993" w:type="dxa"/>
            <w:vMerge/>
            <w:vAlign w:val="center"/>
          </w:tcPr>
          <w:p w14:paraId="6F89ACE3" w14:textId="77777777" w:rsidR="00BA22C8" w:rsidRPr="00E774B2" w:rsidRDefault="00BA22C8" w:rsidP="00BD2D92">
            <w:pPr>
              <w:jc w:val="both"/>
              <w:rPr>
                <w:rFonts w:ascii="Times New Roman" w:hAnsi="Times New Roman"/>
                <w:sz w:val="18"/>
                <w:szCs w:val="18"/>
              </w:rPr>
            </w:pPr>
          </w:p>
        </w:tc>
        <w:tc>
          <w:tcPr>
            <w:tcW w:w="1275" w:type="dxa"/>
            <w:vMerge/>
            <w:vAlign w:val="center"/>
          </w:tcPr>
          <w:p w14:paraId="1FE6FD52" w14:textId="77777777" w:rsidR="00BA22C8" w:rsidRPr="00E774B2" w:rsidRDefault="00BA22C8" w:rsidP="00BD2D92">
            <w:pPr>
              <w:jc w:val="both"/>
              <w:rPr>
                <w:rFonts w:ascii="Times New Roman" w:hAnsi="Times New Roman"/>
                <w:sz w:val="18"/>
                <w:szCs w:val="18"/>
              </w:rPr>
            </w:pPr>
          </w:p>
        </w:tc>
        <w:tc>
          <w:tcPr>
            <w:tcW w:w="4536" w:type="dxa"/>
            <w:vAlign w:val="center"/>
          </w:tcPr>
          <w:p w14:paraId="6E24B439" w14:textId="6425F9A4"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0DD1F295" w14:textId="77777777" w:rsidR="00BA22C8" w:rsidRPr="00E774B2" w:rsidRDefault="00BA22C8" w:rsidP="00BD2D92">
            <w:pPr>
              <w:jc w:val="both"/>
              <w:rPr>
                <w:rFonts w:ascii="Times New Roman" w:hAnsi="Times New Roman"/>
                <w:sz w:val="18"/>
                <w:szCs w:val="18"/>
              </w:rPr>
            </w:pPr>
          </w:p>
        </w:tc>
        <w:tc>
          <w:tcPr>
            <w:tcW w:w="3119" w:type="dxa"/>
            <w:vMerge/>
            <w:vAlign w:val="center"/>
          </w:tcPr>
          <w:p w14:paraId="1122D3CA" w14:textId="4711B823" w:rsidR="00BA22C8" w:rsidRPr="00E774B2" w:rsidRDefault="00BA22C8" w:rsidP="00BD2D92">
            <w:pPr>
              <w:jc w:val="both"/>
              <w:rPr>
                <w:rFonts w:ascii="Times New Roman" w:hAnsi="Times New Roman"/>
                <w:sz w:val="18"/>
                <w:szCs w:val="18"/>
              </w:rPr>
            </w:pPr>
          </w:p>
        </w:tc>
      </w:tr>
      <w:tr w:rsidR="00E774B2" w:rsidRPr="00E774B2" w14:paraId="73034931" w14:textId="77777777" w:rsidTr="008E60A5">
        <w:trPr>
          <w:trHeight w:val="590"/>
          <w:jc w:val="center"/>
        </w:trPr>
        <w:tc>
          <w:tcPr>
            <w:tcW w:w="425" w:type="dxa"/>
            <w:vMerge w:val="restart"/>
            <w:vAlign w:val="center"/>
          </w:tcPr>
          <w:p w14:paraId="77033C52" w14:textId="4A9D7057" w:rsidR="00BA22C8" w:rsidRPr="00E774B2" w:rsidRDefault="00BA22C8" w:rsidP="00BD2D92">
            <w:pPr>
              <w:ind w:right="-108"/>
              <w:jc w:val="both"/>
              <w:rPr>
                <w:rFonts w:ascii="Times New Roman" w:hAnsi="Times New Roman"/>
                <w:sz w:val="18"/>
                <w:szCs w:val="18"/>
              </w:rPr>
            </w:pPr>
            <w:r w:rsidRPr="00E774B2">
              <w:rPr>
                <w:rFonts w:ascii="Times New Roman" w:hAnsi="Times New Roman"/>
                <w:sz w:val="18"/>
                <w:szCs w:val="18"/>
              </w:rPr>
              <w:t>116</w:t>
            </w:r>
          </w:p>
        </w:tc>
        <w:tc>
          <w:tcPr>
            <w:tcW w:w="2405" w:type="dxa"/>
            <w:vMerge w:val="restart"/>
            <w:vAlign w:val="center"/>
          </w:tcPr>
          <w:p w14:paraId="1A2FF630" w14:textId="02A7B624" w:rsidR="00BA22C8" w:rsidRPr="00E774B2" w:rsidRDefault="00BA22C8" w:rsidP="00BD2D92">
            <w:pPr>
              <w:ind w:right="-108"/>
              <w:jc w:val="both"/>
              <w:rPr>
                <w:rFonts w:ascii="Times New Roman" w:hAnsi="Times New Roman"/>
                <w:sz w:val="18"/>
                <w:szCs w:val="18"/>
              </w:rPr>
            </w:pPr>
            <w:r w:rsidRPr="00E774B2">
              <w:rPr>
                <w:rFonts w:ascii="Times New Roman" w:hAnsi="Times New Roman"/>
                <w:sz w:val="18"/>
                <w:szCs w:val="18"/>
              </w:rPr>
              <w:t xml:space="preserve">1638. Приведення у відповідність з правом ЄС порядку присвоєння та </w:t>
            </w:r>
            <w:r w:rsidRPr="00E774B2">
              <w:rPr>
                <w:rFonts w:ascii="Times New Roman" w:hAnsi="Times New Roman"/>
                <w:sz w:val="18"/>
                <w:szCs w:val="18"/>
              </w:rPr>
              <w:lastRenderedPageBreak/>
              <w:t>оприлюднення кредитних рейтингів</w:t>
            </w:r>
          </w:p>
        </w:tc>
        <w:tc>
          <w:tcPr>
            <w:tcW w:w="993" w:type="dxa"/>
            <w:vMerge w:val="restart"/>
            <w:vAlign w:val="center"/>
          </w:tcPr>
          <w:p w14:paraId="7CA862C0" w14:textId="4781614B"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rPr>
              <w:lastRenderedPageBreak/>
              <w:t xml:space="preserve">стаття 133, </w:t>
            </w:r>
            <w:r w:rsidRPr="00E774B2">
              <w:rPr>
                <w:rFonts w:ascii="Times New Roman" w:hAnsi="Times New Roman"/>
                <w:sz w:val="18"/>
                <w:szCs w:val="18"/>
              </w:rPr>
              <w:lastRenderedPageBreak/>
              <w:t>додаток XVII</w:t>
            </w:r>
          </w:p>
        </w:tc>
        <w:tc>
          <w:tcPr>
            <w:tcW w:w="1275" w:type="dxa"/>
            <w:vMerge w:val="restart"/>
            <w:vAlign w:val="center"/>
          </w:tcPr>
          <w:p w14:paraId="00D8D0A3" w14:textId="441700BA" w:rsidR="00BA22C8" w:rsidRPr="00E774B2" w:rsidRDefault="0089168A" w:rsidP="00BD2D92">
            <w:pPr>
              <w:jc w:val="both"/>
              <w:rPr>
                <w:rFonts w:ascii="Times New Roman" w:hAnsi="Times New Roman"/>
                <w:sz w:val="18"/>
                <w:szCs w:val="18"/>
              </w:rPr>
            </w:pPr>
            <w:r w:rsidRPr="00E774B2">
              <w:rPr>
                <w:rFonts w:ascii="Times New Roman" w:hAnsi="Times New Roman"/>
                <w:sz w:val="18"/>
                <w:szCs w:val="18"/>
              </w:rPr>
              <w:lastRenderedPageBreak/>
              <w:t>Регламент (ЄС) N 1060/2009</w:t>
            </w:r>
          </w:p>
        </w:tc>
        <w:tc>
          <w:tcPr>
            <w:tcW w:w="4536" w:type="dxa"/>
            <w:vAlign w:val="center"/>
            <w:hideMark/>
          </w:tcPr>
          <w:p w14:paraId="693FA8E4" w14:textId="7B90E61D"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присвоєння та оприлюднення кредитних рейтингів</w:t>
            </w:r>
          </w:p>
        </w:tc>
        <w:tc>
          <w:tcPr>
            <w:tcW w:w="1276" w:type="dxa"/>
            <w:vMerge w:val="restart"/>
            <w:vAlign w:val="center"/>
          </w:tcPr>
          <w:p w14:paraId="0FA26D6B" w14:textId="199DD0C1" w:rsidR="00BA22C8" w:rsidRPr="00E774B2" w:rsidRDefault="00BA22C8"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4A3F21DF" w14:textId="4A53E5C4"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31C8C895" w14:textId="77777777" w:rsidTr="008E60A5">
        <w:trPr>
          <w:trHeight w:val="590"/>
          <w:jc w:val="center"/>
        </w:trPr>
        <w:tc>
          <w:tcPr>
            <w:tcW w:w="425" w:type="dxa"/>
            <w:vMerge/>
            <w:vAlign w:val="center"/>
          </w:tcPr>
          <w:p w14:paraId="3A78BE79" w14:textId="77777777" w:rsidR="00BA22C8" w:rsidRPr="00E774B2" w:rsidRDefault="00BA22C8" w:rsidP="00BD2D92">
            <w:pPr>
              <w:ind w:right="-108"/>
              <w:jc w:val="both"/>
              <w:rPr>
                <w:rFonts w:ascii="Times New Roman" w:hAnsi="Times New Roman"/>
                <w:sz w:val="18"/>
                <w:szCs w:val="18"/>
              </w:rPr>
            </w:pPr>
          </w:p>
        </w:tc>
        <w:tc>
          <w:tcPr>
            <w:tcW w:w="2405" w:type="dxa"/>
            <w:vMerge/>
            <w:vAlign w:val="center"/>
          </w:tcPr>
          <w:p w14:paraId="60462FC9" w14:textId="4C4CD448" w:rsidR="00BA22C8" w:rsidRPr="00E774B2" w:rsidRDefault="00BA22C8" w:rsidP="00BD2D92">
            <w:pPr>
              <w:ind w:right="-108"/>
              <w:jc w:val="both"/>
              <w:rPr>
                <w:rFonts w:ascii="Times New Roman" w:hAnsi="Times New Roman"/>
                <w:sz w:val="18"/>
                <w:szCs w:val="18"/>
              </w:rPr>
            </w:pPr>
          </w:p>
        </w:tc>
        <w:tc>
          <w:tcPr>
            <w:tcW w:w="993" w:type="dxa"/>
            <w:vMerge/>
            <w:vAlign w:val="center"/>
          </w:tcPr>
          <w:p w14:paraId="79E0542F" w14:textId="77777777" w:rsidR="00BA22C8" w:rsidRPr="00E774B2" w:rsidRDefault="00BA22C8" w:rsidP="00BD2D92">
            <w:pPr>
              <w:jc w:val="both"/>
              <w:rPr>
                <w:rFonts w:ascii="Times New Roman" w:hAnsi="Times New Roman"/>
                <w:sz w:val="18"/>
                <w:szCs w:val="18"/>
              </w:rPr>
            </w:pPr>
          </w:p>
        </w:tc>
        <w:tc>
          <w:tcPr>
            <w:tcW w:w="1275" w:type="dxa"/>
            <w:vMerge/>
            <w:vAlign w:val="center"/>
          </w:tcPr>
          <w:p w14:paraId="675A3A86" w14:textId="77777777" w:rsidR="00BA22C8" w:rsidRPr="00E774B2" w:rsidRDefault="00BA22C8" w:rsidP="00BD2D92">
            <w:pPr>
              <w:jc w:val="both"/>
              <w:rPr>
                <w:rFonts w:ascii="Times New Roman" w:hAnsi="Times New Roman"/>
                <w:sz w:val="18"/>
                <w:szCs w:val="18"/>
              </w:rPr>
            </w:pPr>
          </w:p>
        </w:tc>
        <w:tc>
          <w:tcPr>
            <w:tcW w:w="4536" w:type="dxa"/>
            <w:vAlign w:val="center"/>
          </w:tcPr>
          <w:p w14:paraId="7FA41419" w14:textId="18C8B87C"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3C398B97" w14:textId="77777777" w:rsidR="00BA22C8" w:rsidRPr="00E774B2" w:rsidRDefault="00BA22C8" w:rsidP="00BD2D92">
            <w:pPr>
              <w:jc w:val="both"/>
              <w:rPr>
                <w:rFonts w:ascii="Times New Roman" w:hAnsi="Times New Roman"/>
                <w:sz w:val="18"/>
                <w:szCs w:val="18"/>
              </w:rPr>
            </w:pPr>
          </w:p>
        </w:tc>
        <w:tc>
          <w:tcPr>
            <w:tcW w:w="3119" w:type="dxa"/>
            <w:vMerge/>
            <w:vAlign w:val="center"/>
          </w:tcPr>
          <w:p w14:paraId="54A3FA5E" w14:textId="654C53D9" w:rsidR="00BA22C8" w:rsidRPr="00E774B2" w:rsidRDefault="00BA22C8" w:rsidP="00BD2D92">
            <w:pPr>
              <w:jc w:val="both"/>
              <w:rPr>
                <w:rFonts w:ascii="Times New Roman" w:hAnsi="Times New Roman"/>
                <w:sz w:val="18"/>
                <w:szCs w:val="18"/>
              </w:rPr>
            </w:pPr>
          </w:p>
        </w:tc>
      </w:tr>
      <w:tr w:rsidR="00E774B2" w:rsidRPr="00E774B2" w14:paraId="48B46197" w14:textId="77777777" w:rsidTr="008E60A5">
        <w:trPr>
          <w:trHeight w:val="590"/>
          <w:jc w:val="center"/>
        </w:trPr>
        <w:tc>
          <w:tcPr>
            <w:tcW w:w="425" w:type="dxa"/>
            <w:vMerge/>
            <w:vAlign w:val="center"/>
          </w:tcPr>
          <w:p w14:paraId="14497195" w14:textId="77777777" w:rsidR="00BA22C8" w:rsidRPr="00E774B2" w:rsidRDefault="00BA22C8" w:rsidP="00BD2D92">
            <w:pPr>
              <w:ind w:right="-108"/>
              <w:jc w:val="both"/>
              <w:rPr>
                <w:rFonts w:ascii="Times New Roman" w:hAnsi="Times New Roman"/>
                <w:sz w:val="18"/>
                <w:szCs w:val="18"/>
              </w:rPr>
            </w:pPr>
          </w:p>
        </w:tc>
        <w:tc>
          <w:tcPr>
            <w:tcW w:w="2405" w:type="dxa"/>
            <w:vMerge/>
            <w:vAlign w:val="center"/>
          </w:tcPr>
          <w:p w14:paraId="7EC3CD33" w14:textId="0662B86A" w:rsidR="00BA22C8" w:rsidRPr="00E774B2" w:rsidRDefault="00BA22C8" w:rsidP="00BD2D92">
            <w:pPr>
              <w:ind w:right="-108"/>
              <w:jc w:val="both"/>
              <w:rPr>
                <w:rFonts w:ascii="Times New Roman" w:hAnsi="Times New Roman"/>
                <w:sz w:val="18"/>
                <w:szCs w:val="18"/>
              </w:rPr>
            </w:pPr>
          </w:p>
        </w:tc>
        <w:tc>
          <w:tcPr>
            <w:tcW w:w="993" w:type="dxa"/>
            <w:vMerge/>
            <w:vAlign w:val="center"/>
          </w:tcPr>
          <w:p w14:paraId="625EB432" w14:textId="77777777" w:rsidR="00BA22C8" w:rsidRPr="00E774B2" w:rsidRDefault="00BA22C8" w:rsidP="00BD2D92">
            <w:pPr>
              <w:jc w:val="both"/>
              <w:rPr>
                <w:rFonts w:ascii="Times New Roman" w:hAnsi="Times New Roman"/>
                <w:sz w:val="18"/>
                <w:szCs w:val="18"/>
              </w:rPr>
            </w:pPr>
          </w:p>
        </w:tc>
        <w:tc>
          <w:tcPr>
            <w:tcW w:w="1275" w:type="dxa"/>
            <w:vMerge/>
            <w:vAlign w:val="center"/>
          </w:tcPr>
          <w:p w14:paraId="62BFC854" w14:textId="77777777" w:rsidR="00BA22C8" w:rsidRPr="00E774B2" w:rsidRDefault="00BA22C8" w:rsidP="00BD2D92">
            <w:pPr>
              <w:jc w:val="both"/>
              <w:rPr>
                <w:rFonts w:ascii="Times New Roman" w:hAnsi="Times New Roman"/>
                <w:sz w:val="18"/>
                <w:szCs w:val="18"/>
              </w:rPr>
            </w:pPr>
          </w:p>
        </w:tc>
        <w:tc>
          <w:tcPr>
            <w:tcW w:w="4536" w:type="dxa"/>
            <w:vAlign w:val="center"/>
          </w:tcPr>
          <w:p w14:paraId="38A40BE6" w14:textId="0B8404FB"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5BD2A49" w14:textId="77777777" w:rsidR="00BA22C8" w:rsidRPr="00E774B2" w:rsidRDefault="00BA22C8" w:rsidP="00BD2D92">
            <w:pPr>
              <w:jc w:val="both"/>
              <w:rPr>
                <w:rFonts w:ascii="Times New Roman" w:hAnsi="Times New Roman"/>
                <w:sz w:val="18"/>
                <w:szCs w:val="18"/>
              </w:rPr>
            </w:pPr>
          </w:p>
        </w:tc>
        <w:tc>
          <w:tcPr>
            <w:tcW w:w="3119" w:type="dxa"/>
            <w:vMerge/>
            <w:vAlign w:val="center"/>
          </w:tcPr>
          <w:p w14:paraId="08693F77" w14:textId="06ACFEF1" w:rsidR="00BA22C8" w:rsidRPr="00E774B2" w:rsidRDefault="00BA22C8" w:rsidP="00BD2D92">
            <w:pPr>
              <w:jc w:val="both"/>
              <w:rPr>
                <w:rFonts w:ascii="Times New Roman" w:hAnsi="Times New Roman"/>
                <w:sz w:val="18"/>
                <w:szCs w:val="18"/>
              </w:rPr>
            </w:pPr>
          </w:p>
        </w:tc>
      </w:tr>
      <w:tr w:rsidR="00E774B2" w:rsidRPr="00E774B2" w14:paraId="5C445FEE" w14:textId="77777777" w:rsidTr="008E60A5">
        <w:trPr>
          <w:trHeight w:val="505"/>
          <w:jc w:val="center"/>
        </w:trPr>
        <w:tc>
          <w:tcPr>
            <w:tcW w:w="425" w:type="dxa"/>
            <w:vMerge w:val="restart"/>
            <w:vAlign w:val="center"/>
          </w:tcPr>
          <w:p w14:paraId="572FDF25" w14:textId="37CBF470" w:rsidR="00BA22C8" w:rsidRPr="00E774B2" w:rsidRDefault="00BA22C8" w:rsidP="00BD2D92">
            <w:pPr>
              <w:ind w:right="-108"/>
              <w:jc w:val="both"/>
              <w:rPr>
                <w:rFonts w:ascii="Times New Roman" w:hAnsi="Times New Roman"/>
                <w:sz w:val="18"/>
                <w:szCs w:val="18"/>
              </w:rPr>
            </w:pPr>
            <w:r w:rsidRPr="00E774B2">
              <w:rPr>
                <w:rFonts w:ascii="Times New Roman" w:hAnsi="Times New Roman"/>
                <w:sz w:val="18"/>
                <w:szCs w:val="18"/>
              </w:rPr>
              <w:t>117</w:t>
            </w:r>
          </w:p>
        </w:tc>
        <w:tc>
          <w:tcPr>
            <w:tcW w:w="2405" w:type="dxa"/>
            <w:vMerge w:val="restart"/>
            <w:vAlign w:val="center"/>
          </w:tcPr>
          <w:p w14:paraId="41D132B6" w14:textId="2E8C4B42" w:rsidR="00BA22C8" w:rsidRPr="00E774B2" w:rsidRDefault="00BA22C8" w:rsidP="00BD2D92">
            <w:pPr>
              <w:ind w:right="-108"/>
              <w:jc w:val="both"/>
              <w:rPr>
                <w:rFonts w:ascii="Times New Roman" w:hAnsi="Times New Roman"/>
                <w:sz w:val="18"/>
                <w:szCs w:val="18"/>
              </w:rPr>
            </w:pPr>
            <w:r w:rsidRPr="00E774B2">
              <w:rPr>
                <w:rFonts w:ascii="Times New Roman" w:hAnsi="Times New Roman"/>
                <w:sz w:val="18"/>
                <w:szCs w:val="18"/>
              </w:rPr>
              <w:t>1639. Запровадження відповідно до права ЄС авторизації рейтингових агентств</w:t>
            </w:r>
          </w:p>
        </w:tc>
        <w:tc>
          <w:tcPr>
            <w:tcW w:w="993" w:type="dxa"/>
            <w:vMerge w:val="restart"/>
            <w:vAlign w:val="center"/>
          </w:tcPr>
          <w:p w14:paraId="6CEDBF6F" w14:textId="7CA9893A"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1527FF36" w14:textId="77F82CD0" w:rsidR="00BA22C8" w:rsidRPr="00E774B2" w:rsidRDefault="0089168A" w:rsidP="00BD2D92">
            <w:pPr>
              <w:jc w:val="both"/>
              <w:rPr>
                <w:rFonts w:ascii="Times New Roman" w:hAnsi="Times New Roman"/>
                <w:sz w:val="18"/>
                <w:szCs w:val="18"/>
              </w:rPr>
            </w:pPr>
            <w:r w:rsidRPr="00E774B2">
              <w:rPr>
                <w:rFonts w:ascii="Times New Roman" w:hAnsi="Times New Roman"/>
                <w:sz w:val="18"/>
                <w:szCs w:val="18"/>
              </w:rPr>
              <w:t>Регламент (ЄС) N 1060/2009</w:t>
            </w:r>
          </w:p>
        </w:tc>
        <w:tc>
          <w:tcPr>
            <w:tcW w:w="4536" w:type="dxa"/>
            <w:vAlign w:val="center"/>
            <w:hideMark/>
          </w:tcPr>
          <w:p w14:paraId="5B1E86F3" w14:textId="727532BA"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авторизації рейтингових агентств</w:t>
            </w:r>
          </w:p>
        </w:tc>
        <w:tc>
          <w:tcPr>
            <w:tcW w:w="1276" w:type="dxa"/>
            <w:vMerge w:val="restart"/>
            <w:vAlign w:val="center"/>
          </w:tcPr>
          <w:p w14:paraId="27351A46" w14:textId="5F33FE84" w:rsidR="00BA22C8" w:rsidRPr="00E774B2" w:rsidRDefault="00BA22C8"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3D2C018D" w14:textId="350BF7FB"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5638E758" w14:textId="77777777" w:rsidTr="008E60A5">
        <w:trPr>
          <w:trHeight w:val="505"/>
          <w:jc w:val="center"/>
        </w:trPr>
        <w:tc>
          <w:tcPr>
            <w:tcW w:w="425" w:type="dxa"/>
            <w:vMerge/>
            <w:vAlign w:val="center"/>
          </w:tcPr>
          <w:p w14:paraId="770CA634" w14:textId="77777777" w:rsidR="00BA22C8" w:rsidRPr="00E774B2" w:rsidRDefault="00BA22C8" w:rsidP="00BD2D92">
            <w:pPr>
              <w:ind w:right="-108"/>
              <w:jc w:val="both"/>
              <w:rPr>
                <w:rFonts w:ascii="Times New Roman" w:hAnsi="Times New Roman"/>
                <w:sz w:val="18"/>
                <w:szCs w:val="18"/>
              </w:rPr>
            </w:pPr>
          </w:p>
        </w:tc>
        <w:tc>
          <w:tcPr>
            <w:tcW w:w="2405" w:type="dxa"/>
            <w:vMerge/>
            <w:vAlign w:val="center"/>
          </w:tcPr>
          <w:p w14:paraId="12FA6BC4" w14:textId="19D76364" w:rsidR="00BA22C8" w:rsidRPr="00E774B2" w:rsidRDefault="00BA22C8" w:rsidP="00BD2D92">
            <w:pPr>
              <w:ind w:right="-108"/>
              <w:jc w:val="both"/>
              <w:rPr>
                <w:rFonts w:ascii="Times New Roman" w:hAnsi="Times New Roman"/>
                <w:sz w:val="18"/>
                <w:szCs w:val="18"/>
              </w:rPr>
            </w:pPr>
          </w:p>
        </w:tc>
        <w:tc>
          <w:tcPr>
            <w:tcW w:w="993" w:type="dxa"/>
            <w:vMerge/>
            <w:vAlign w:val="center"/>
          </w:tcPr>
          <w:p w14:paraId="66405900" w14:textId="77777777" w:rsidR="00BA22C8" w:rsidRPr="00E774B2" w:rsidRDefault="00BA22C8" w:rsidP="00BD2D92">
            <w:pPr>
              <w:jc w:val="both"/>
              <w:rPr>
                <w:rFonts w:ascii="Times New Roman" w:hAnsi="Times New Roman"/>
                <w:sz w:val="18"/>
                <w:szCs w:val="18"/>
              </w:rPr>
            </w:pPr>
          </w:p>
        </w:tc>
        <w:tc>
          <w:tcPr>
            <w:tcW w:w="1275" w:type="dxa"/>
            <w:vMerge/>
            <w:vAlign w:val="center"/>
          </w:tcPr>
          <w:p w14:paraId="6D72D47D" w14:textId="77777777" w:rsidR="00BA22C8" w:rsidRPr="00E774B2" w:rsidRDefault="00BA22C8" w:rsidP="00BD2D92">
            <w:pPr>
              <w:jc w:val="both"/>
              <w:rPr>
                <w:rFonts w:ascii="Times New Roman" w:hAnsi="Times New Roman"/>
                <w:sz w:val="18"/>
                <w:szCs w:val="18"/>
              </w:rPr>
            </w:pPr>
          </w:p>
        </w:tc>
        <w:tc>
          <w:tcPr>
            <w:tcW w:w="4536" w:type="dxa"/>
            <w:vAlign w:val="center"/>
          </w:tcPr>
          <w:p w14:paraId="2C0502EA" w14:textId="3A7674FD"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47D0223F" w14:textId="77777777" w:rsidR="00BA22C8" w:rsidRPr="00E774B2" w:rsidRDefault="00BA22C8" w:rsidP="00BD2D92">
            <w:pPr>
              <w:jc w:val="both"/>
              <w:rPr>
                <w:rFonts w:ascii="Times New Roman" w:hAnsi="Times New Roman"/>
                <w:sz w:val="18"/>
                <w:szCs w:val="18"/>
              </w:rPr>
            </w:pPr>
          </w:p>
        </w:tc>
        <w:tc>
          <w:tcPr>
            <w:tcW w:w="3119" w:type="dxa"/>
            <w:vMerge/>
            <w:vAlign w:val="center"/>
          </w:tcPr>
          <w:p w14:paraId="574D9423" w14:textId="3B3DAAD9" w:rsidR="00BA22C8" w:rsidRPr="00E774B2" w:rsidRDefault="00BA22C8" w:rsidP="00BD2D92">
            <w:pPr>
              <w:jc w:val="both"/>
              <w:rPr>
                <w:rFonts w:ascii="Times New Roman" w:hAnsi="Times New Roman"/>
                <w:sz w:val="18"/>
                <w:szCs w:val="18"/>
              </w:rPr>
            </w:pPr>
          </w:p>
        </w:tc>
      </w:tr>
      <w:tr w:rsidR="00E774B2" w:rsidRPr="00E774B2" w14:paraId="48B6A5C3" w14:textId="77777777" w:rsidTr="008E60A5">
        <w:trPr>
          <w:trHeight w:val="505"/>
          <w:jc w:val="center"/>
        </w:trPr>
        <w:tc>
          <w:tcPr>
            <w:tcW w:w="425" w:type="dxa"/>
            <w:vMerge/>
            <w:vAlign w:val="center"/>
          </w:tcPr>
          <w:p w14:paraId="210B77B6" w14:textId="77777777" w:rsidR="00BA22C8" w:rsidRPr="00E774B2" w:rsidRDefault="00BA22C8" w:rsidP="00BD2D92">
            <w:pPr>
              <w:ind w:right="-108"/>
              <w:jc w:val="both"/>
              <w:rPr>
                <w:rFonts w:ascii="Times New Roman" w:hAnsi="Times New Roman"/>
                <w:sz w:val="18"/>
                <w:szCs w:val="18"/>
              </w:rPr>
            </w:pPr>
          </w:p>
        </w:tc>
        <w:tc>
          <w:tcPr>
            <w:tcW w:w="2405" w:type="dxa"/>
            <w:vMerge/>
            <w:vAlign w:val="center"/>
          </w:tcPr>
          <w:p w14:paraId="600FF2A2" w14:textId="152AABBF" w:rsidR="00BA22C8" w:rsidRPr="00E774B2" w:rsidRDefault="00BA22C8" w:rsidP="00BD2D92">
            <w:pPr>
              <w:ind w:right="-108"/>
              <w:jc w:val="both"/>
              <w:rPr>
                <w:rFonts w:ascii="Times New Roman" w:hAnsi="Times New Roman"/>
                <w:sz w:val="18"/>
                <w:szCs w:val="18"/>
              </w:rPr>
            </w:pPr>
          </w:p>
        </w:tc>
        <w:tc>
          <w:tcPr>
            <w:tcW w:w="993" w:type="dxa"/>
            <w:vMerge/>
            <w:vAlign w:val="center"/>
          </w:tcPr>
          <w:p w14:paraId="0C0E9454" w14:textId="77777777" w:rsidR="00BA22C8" w:rsidRPr="00E774B2" w:rsidRDefault="00BA22C8" w:rsidP="00BD2D92">
            <w:pPr>
              <w:jc w:val="both"/>
              <w:rPr>
                <w:rFonts w:ascii="Times New Roman" w:hAnsi="Times New Roman"/>
                <w:sz w:val="18"/>
                <w:szCs w:val="18"/>
              </w:rPr>
            </w:pPr>
          </w:p>
        </w:tc>
        <w:tc>
          <w:tcPr>
            <w:tcW w:w="1275" w:type="dxa"/>
            <w:vMerge/>
            <w:vAlign w:val="center"/>
          </w:tcPr>
          <w:p w14:paraId="0DB4F4CD" w14:textId="77777777" w:rsidR="00BA22C8" w:rsidRPr="00E774B2" w:rsidRDefault="00BA22C8" w:rsidP="00BD2D92">
            <w:pPr>
              <w:jc w:val="both"/>
              <w:rPr>
                <w:rFonts w:ascii="Times New Roman" w:hAnsi="Times New Roman"/>
                <w:sz w:val="18"/>
                <w:szCs w:val="18"/>
              </w:rPr>
            </w:pPr>
          </w:p>
        </w:tc>
        <w:tc>
          <w:tcPr>
            <w:tcW w:w="4536" w:type="dxa"/>
            <w:vAlign w:val="center"/>
          </w:tcPr>
          <w:p w14:paraId="5EDC1E9F" w14:textId="694EC3A8"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2877DFA0" w14:textId="77777777" w:rsidR="00BA22C8" w:rsidRPr="00E774B2" w:rsidRDefault="00BA22C8" w:rsidP="00BD2D92">
            <w:pPr>
              <w:jc w:val="both"/>
              <w:rPr>
                <w:rFonts w:ascii="Times New Roman" w:hAnsi="Times New Roman"/>
                <w:sz w:val="18"/>
                <w:szCs w:val="18"/>
              </w:rPr>
            </w:pPr>
          </w:p>
        </w:tc>
        <w:tc>
          <w:tcPr>
            <w:tcW w:w="3119" w:type="dxa"/>
            <w:vMerge/>
            <w:vAlign w:val="center"/>
          </w:tcPr>
          <w:p w14:paraId="3D8F9793" w14:textId="16BE9571" w:rsidR="00BA22C8" w:rsidRPr="00E774B2" w:rsidRDefault="00BA22C8" w:rsidP="00BD2D92">
            <w:pPr>
              <w:jc w:val="both"/>
              <w:rPr>
                <w:rFonts w:ascii="Times New Roman" w:hAnsi="Times New Roman"/>
                <w:sz w:val="18"/>
                <w:szCs w:val="18"/>
              </w:rPr>
            </w:pPr>
          </w:p>
        </w:tc>
      </w:tr>
      <w:tr w:rsidR="00E774B2" w:rsidRPr="00E774B2" w14:paraId="3203F550" w14:textId="77777777" w:rsidTr="008E60A5">
        <w:trPr>
          <w:trHeight w:val="590"/>
          <w:jc w:val="center"/>
        </w:trPr>
        <w:tc>
          <w:tcPr>
            <w:tcW w:w="425" w:type="dxa"/>
            <w:vMerge w:val="restart"/>
            <w:vAlign w:val="center"/>
          </w:tcPr>
          <w:p w14:paraId="1C9DCDE8" w14:textId="46E66824" w:rsidR="00BA22C8" w:rsidRPr="00E774B2" w:rsidRDefault="00BA22C8" w:rsidP="00BD2D92">
            <w:pPr>
              <w:ind w:right="-108"/>
              <w:jc w:val="both"/>
              <w:rPr>
                <w:rFonts w:ascii="Times New Roman" w:hAnsi="Times New Roman"/>
                <w:sz w:val="18"/>
                <w:szCs w:val="18"/>
              </w:rPr>
            </w:pPr>
            <w:r w:rsidRPr="00E774B2">
              <w:rPr>
                <w:rFonts w:ascii="Times New Roman" w:hAnsi="Times New Roman"/>
                <w:sz w:val="18"/>
                <w:szCs w:val="18"/>
              </w:rPr>
              <w:t>118</w:t>
            </w:r>
          </w:p>
        </w:tc>
        <w:tc>
          <w:tcPr>
            <w:tcW w:w="2405" w:type="dxa"/>
            <w:vMerge w:val="restart"/>
            <w:vAlign w:val="center"/>
          </w:tcPr>
          <w:p w14:paraId="16218CDE" w14:textId="22C28CBC" w:rsidR="00BA22C8" w:rsidRPr="00E774B2" w:rsidRDefault="00BA22C8" w:rsidP="00BD2D92">
            <w:pPr>
              <w:ind w:right="-108"/>
              <w:jc w:val="both"/>
              <w:rPr>
                <w:rFonts w:ascii="Times New Roman" w:hAnsi="Times New Roman"/>
                <w:sz w:val="18"/>
                <w:szCs w:val="18"/>
              </w:rPr>
            </w:pPr>
            <w:r w:rsidRPr="00E774B2">
              <w:rPr>
                <w:rFonts w:ascii="Times New Roman" w:hAnsi="Times New Roman"/>
                <w:sz w:val="18"/>
                <w:szCs w:val="18"/>
              </w:rPr>
              <w:t>1640. Запровадження відповідно до права ЄС організаційних та операційних вимог до авторизованих рейтингових агентств</w:t>
            </w:r>
          </w:p>
        </w:tc>
        <w:tc>
          <w:tcPr>
            <w:tcW w:w="993" w:type="dxa"/>
            <w:vMerge w:val="restart"/>
            <w:vAlign w:val="center"/>
          </w:tcPr>
          <w:p w14:paraId="5A5361ED" w14:textId="0FD6935B"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rPr>
              <w:t>стаття 133, додаток XVII</w:t>
            </w:r>
          </w:p>
        </w:tc>
        <w:tc>
          <w:tcPr>
            <w:tcW w:w="1275" w:type="dxa"/>
            <w:vMerge w:val="restart"/>
            <w:vAlign w:val="center"/>
          </w:tcPr>
          <w:p w14:paraId="552FF681" w14:textId="4FD4715C" w:rsidR="00BA22C8" w:rsidRPr="00E774B2" w:rsidRDefault="0089168A" w:rsidP="00BD2D92">
            <w:pPr>
              <w:jc w:val="both"/>
              <w:rPr>
                <w:rFonts w:ascii="Times New Roman" w:hAnsi="Times New Roman"/>
                <w:sz w:val="18"/>
                <w:szCs w:val="18"/>
              </w:rPr>
            </w:pPr>
            <w:r w:rsidRPr="00E774B2">
              <w:rPr>
                <w:rFonts w:ascii="Times New Roman" w:hAnsi="Times New Roman"/>
                <w:sz w:val="18"/>
                <w:szCs w:val="18"/>
              </w:rPr>
              <w:t>Регламент (ЄС) N 1060/2009</w:t>
            </w:r>
          </w:p>
        </w:tc>
        <w:tc>
          <w:tcPr>
            <w:tcW w:w="4536" w:type="dxa"/>
            <w:vAlign w:val="center"/>
            <w:hideMark/>
          </w:tcPr>
          <w:p w14:paraId="677293D8" w14:textId="72201E1B"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організаційних та операційних вимог до авторизованих рейтингових агентств</w:t>
            </w:r>
          </w:p>
        </w:tc>
        <w:tc>
          <w:tcPr>
            <w:tcW w:w="1276" w:type="dxa"/>
            <w:vMerge w:val="restart"/>
            <w:vAlign w:val="center"/>
          </w:tcPr>
          <w:p w14:paraId="1515D9DF" w14:textId="5445C766" w:rsidR="00BA22C8" w:rsidRPr="00E774B2" w:rsidRDefault="00BA22C8"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319EBEA1" w14:textId="19CAD338" w:rsidR="00BA22C8" w:rsidRPr="00E774B2" w:rsidRDefault="00BA22C8"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09AB05E8" w14:textId="77777777" w:rsidTr="008E60A5">
        <w:trPr>
          <w:trHeight w:val="590"/>
          <w:jc w:val="center"/>
        </w:trPr>
        <w:tc>
          <w:tcPr>
            <w:tcW w:w="425" w:type="dxa"/>
            <w:vMerge/>
            <w:vAlign w:val="center"/>
          </w:tcPr>
          <w:p w14:paraId="2375BC97" w14:textId="77777777" w:rsidR="00BA22C8" w:rsidRPr="00E774B2" w:rsidRDefault="00BA22C8" w:rsidP="004D14D3">
            <w:pPr>
              <w:ind w:right="-108"/>
              <w:jc w:val="both"/>
              <w:rPr>
                <w:rFonts w:ascii="Times New Roman" w:hAnsi="Times New Roman"/>
                <w:sz w:val="18"/>
                <w:szCs w:val="18"/>
              </w:rPr>
            </w:pPr>
          </w:p>
        </w:tc>
        <w:tc>
          <w:tcPr>
            <w:tcW w:w="2405" w:type="dxa"/>
            <w:vMerge/>
            <w:vAlign w:val="center"/>
          </w:tcPr>
          <w:p w14:paraId="6551A270" w14:textId="4A4A679D" w:rsidR="00BA22C8" w:rsidRPr="00E774B2" w:rsidRDefault="00BA22C8" w:rsidP="004D14D3">
            <w:pPr>
              <w:ind w:right="-108"/>
              <w:jc w:val="both"/>
              <w:rPr>
                <w:rFonts w:ascii="Times New Roman" w:hAnsi="Times New Roman"/>
                <w:sz w:val="18"/>
                <w:szCs w:val="18"/>
              </w:rPr>
            </w:pPr>
          </w:p>
        </w:tc>
        <w:tc>
          <w:tcPr>
            <w:tcW w:w="993" w:type="dxa"/>
            <w:vMerge/>
            <w:vAlign w:val="center"/>
          </w:tcPr>
          <w:p w14:paraId="072E069E" w14:textId="77777777" w:rsidR="00BA22C8" w:rsidRPr="00E774B2" w:rsidRDefault="00BA22C8" w:rsidP="004D14D3">
            <w:pPr>
              <w:jc w:val="both"/>
              <w:rPr>
                <w:rFonts w:ascii="Times New Roman" w:hAnsi="Times New Roman"/>
                <w:sz w:val="18"/>
                <w:szCs w:val="18"/>
              </w:rPr>
            </w:pPr>
          </w:p>
        </w:tc>
        <w:tc>
          <w:tcPr>
            <w:tcW w:w="1275" w:type="dxa"/>
            <w:vMerge/>
            <w:vAlign w:val="center"/>
          </w:tcPr>
          <w:p w14:paraId="15E6798B" w14:textId="77777777" w:rsidR="00BA22C8" w:rsidRPr="00E774B2" w:rsidRDefault="00BA22C8" w:rsidP="004D14D3">
            <w:pPr>
              <w:jc w:val="both"/>
              <w:rPr>
                <w:rFonts w:ascii="Times New Roman" w:hAnsi="Times New Roman"/>
                <w:sz w:val="18"/>
                <w:szCs w:val="18"/>
              </w:rPr>
            </w:pPr>
          </w:p>
        </w:tc>
        <w:tc>
          <w:tcPr>
            <w:tcW w:w="4536" w:type="dxa"/>
            <w:vAlign w:val="center"/>
          </w:tcPr>
          <w:p w14:paraId="07D19EC6" w14:textId="2C10A714" w:rsidR="00BA22C8" w:rsidRPr="00E774B2" w:rsidRDefault="00BA22C8"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6BC1BC49" w14:textId="77777777" w:rsidR="00BA22C8" w:rsidRPr="00E774B2" w:rsidRDefault="00BA22C8" w:rsidP="004D14D3">
            <w:pPr>
              <w:jc w:val="both"/>
              <w:rPr>
                <w:rFonts w:ascii="Times New Roman" w:hAnsi="Times New Roman"/>
                <w:sz w:val="18"/>
                <w:szCs w:val="18"/>
              </w:rPr>
            </w:pPr>
          </w:p>
        </w:tc>
        <w:tc>
          <w:tcPr>
            <w:tcW w:w="3119" w:type="dxa"/>
            <w:vMerge/>
            <w:vAlign w:val="center"/>
          </w:tcPr>
          <w:p w14:paraId="0FC4BD9E" w14:textId="02540147" w:rsidR="00BA22C8" w:rsidRPr="00E774B2" w:rsidRDefault="00BA22C8" w:rsidP="004D14D3">
            <w:pPr>
              <w:jc w:val="both"/>
              <w:rPr>
                <w:rFonts w:ascii="Times New Roman" w:hAnsi="Times New Roman"/>
                <w:sz w:val="18"/>
                <w:szCs w:val="18"/>
              </w:rPr>
            </w:pPr>
          </w:p>
        </w:tc>
      </w:tr>
      <w:tr w:rsidR="00E774B2" w:rsidRPr="00E774B2" w14:paraId="22A3F385" w14:textId="77777777" w:rsidTr="008E60A5">
        <w:trPr>
          <w:trHeight w:val="590"/>
          <w:jc w:val="center"/>
        </w:trPr>
        <w:tc>
          <w:tcPr>
            <w:tcW w:w="425" w:type="dxa"/>
            <w:vMerge/>
            <w:vAlign w:val="center"/>
          </w:tcPr>
          <w:p w14:paraId="1C5E212C" w14:textId="77777777" w:rsidR="00BA22C8" w:rsidRPr="00E774B2" w:rsidRDefault="00BA22C8" w:rsidP="004D14D3">
            <w:pPr>
              <w:ind w:right="-108"/>
              <w:jc w:val="both"/>
              <w:rPr>
                <w:rFonts w:ascii="Times New Roman" w:hAnsi="Times New Roman"/>
                <w:sz w:val="18"/>
                <w:szCs w:val="18"/>
              </w:rPr>
            </w:pPr>
          </w:p>
        </w:tc>
        <w:tc>
          <w:tcPr>
            <w:tcW w:w="2405" w:type="dxa"/>
            <w:vMerge/>
            <w:vAlign w:val="center"/>
          </w:tcPr>
          <w:p w14:paraId="010E4EE8" w14:textId="77914DAF" w:rsidR="00BA22C8" w:rsidRPr="00E774B2" w:rsidRDefault="00BA22C8" w:rsidP="004D14D3">
            <w:pPr>
              <w:ind w:right="-108"/>
              <w:jc w:val="both"/>
              <w:rPr>
                <w:rFonts w:ascii="Times New Roman" w:hAnsi="Times New Roman"/>
                <w:sz w:val="18"/>
                <w:szCs w:val="18"/>
              </w:rPr>
            </w:pPr>
          </w:p>
        </w:tc>
        <w:tc>
          <w:tcPr>
            <w:tcW w:w="993" w:type="dxa"/>
            <w:vMerge/>
            <w:vAlign w:val="center"/>
          </w:tcPr>
          <w:p w14:paraId="72DA5434" w14:textId="77777777" w:rsidR="00BA22C8" w:rsidRPr="00E774B2" w:rsidRDefault="00BA22C8" w:rsidP="004D14D3">
            <w:pPr>
              <w:jc w:val="both"/>
              <w:rPr>
                <w:rFonts w:ascii="Times New Roman" w:hAnsi="Times New Roman"/>
                <w:sz w:val="18"/>
                <w:szCs w:val="18"/>
              </w:rPr>
            </w:pPr>
          </w:p>
        </w:tc>
        <w:tc>
          <w:tcPr>
            <w:tcW w:w="1275" w:type="dxa"/>
            <w:vMerge/>
            <w:vAlign w:val="center"/>
          </w:tcPr>
          <w:p w14:paraId="11B6E27E" w14:textId="77777777" w:rsidR="00BA22C8" w:rsidRPr="00E774B2" w:rsidRDefault="00BA22C8" w:rsidP="004D14D3">
            <w:pPr>
              <w:jc w:val="both"/>
              <w:rPr>
                <w:rFonts w:ascii="Times New Roman" w:hAnsi="Times New Roman"/>
                <w:sz w:val="18"/>
                <w:szCs w:val="18"/>
              </w:rPr>
            </w:pPr>
          </w:p>
        </w:tc>
        <w:tc>
          <w:tcPr>
            <w:tcW w:w="4536" w:type="dxa"/>
            <w:vAlign w:val="center"/>
          </w:tcPr>
          <w:p w14:paraId="1CF5C18C" w14:textId="45D183B7" w:rsidR="00BA22C8" w:rsidRPr="00E774B2" w:rsidRDefault="00BA22C8"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2EB615A" w14:textId="77777777" w:rsidR="00BA22C8" w:rsidRPr="00E774B2" w:rsidRDefault="00BA22C8" w:rsidP="004D14D3">
            <w:pPr>
              <w:jc w:val="both"/>
              <w:rPr>
                <w:rFonts w:ascii="Times New Roman" w:hAnsi="Times New Roman"/>
                <w:sz w:val="18"/>
                <w:szCs w:val="18"/>
              </w:rPr>
            </w:pPr>
          </w:p>
        </w:tc>
        <w:tc>
          <w:tcPr>
            <w:tcW w:w="3119" w:type="dxa"/>
            <w:vMerge/>
            <w:vAlign w:val="center"/>
          </w:tcPr>
          <w:p w14:paraId="1B0ED23B" w14:textId="02611EE8" w:rsidR="00BA22C8" w:rsidRPr="00E774B2" w:rsidRDefault="00BA22C8" w:rsidP="004D14D3">
            <w:pPr>
              <w:jc w:val="both"/>
              <w:rPr>
                <w:rFonts w:ascii="Times New Roman" w:hAnsi="Times New Roman"/>
                <w:sz w:val="18"/>
                <w:szCs w:val="18"/>
              </w:rPr>
            </w:pPr>
          </w:p>
        </w:tc>
      </w:tr>
      <w:tr w:rsidR="00E774B2" w:rsidRPr="00E774B2" w14:paraId="4012B6B3" w14:textId="77777777" w:rsidTr="008E60A5">
        <w:trPr>
          <w:trHeight w:val="760"/>
          <w:jc w:val="center"/>
        </w:trPr>
        <w:tc>
          <w:tcPr>
            <w:tcW w:w="425" w:type="dxa"/>
            <w:vMerge w:val="restart"/>
            <w:vAlign w:val="center"/>
          </w:tcPr>
          <w:p w14:paraId="7E642072" w14:textId="12A0A6A9"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119</w:t>
            </w:r>
          </w:p>
        </w:tc>
        <w:tc>
          <w:tcPr>
            <w:tcW w:w="2405" w:type="dxa"/>
            <w:vMerge w:val="restart"/>
            <w:vAlign w:val="center"/>
          </w:tcPr>
          <w:p w14:paraId="59A9F3CE" w14:textId="22A711D7"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1641. Приведення у відповідність з правом ЄС вимог щодо розкриття регулярної та проміжної інформації про авторизоване рейтингове агентство</w:t>
            </w:r>
          </w:p>
        </w:tc>
        <w:tc>
          <w:tcPr>
            <w:tcW w:w="993" w:type="dxa"/>
            <w:vMerge w:val="restart"/>
            <w:vAlign w:val="center"/>
          </w:tcPr>
          <w:p w14:paraId="0E953B79" w14:textId="2F20751F"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32F666B7" w14:textId="2C665421"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Регламент (ЄС) N 1060/2009</w:t>
            </w:r>
          </w:p>
        </w:tc>
        <w:tc>
          <w:tcPr>
            <w:tcW w:w="4536" w:type="dxa"/>
            <w:vAlign w:val="center"/>
            <w:hideMark/>
          </w:tcPr>
          <w:p w14:paraId="67FB0D62" w14:textId="301BBB8A"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приведення у відповідність з правом ЄС вимог щодо розкриття регулярної та проміжної інформації про авторизоване рейтингове агентство</w:t>
            </w:r>
          </w:p>
        </w:tc>
        <w:tc>
          <w:tcPr>
            <w:tcW w:w="1276" w:type="dxa"/>
            <w:vMerge w:val="restart"/>
            <w:vAlign w:val="center"/>
          </w:tcPr>
          <w:p w14:paraId="2FCB55F3" w14:textId="790A5D46"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253D69DB" w14:textId="7B02A6F1"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6CA2C4E5" w14:textId="77777777" w:rsidTr="008E60A5">
        <w:trPr>
          <w:trHeight w:val="760"/>
          <w:jc w:val="center"/>
        </w:trPr>
        <w:tc>
          <w:tcPr>
            <w:tcW w:w="425" w:type="dxa"/>
            <w:vMerge/>
            <w:vAlign w:val="center"/>
          </w:tcPr>
          <w:p w14:paraId="114F1321"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71412463" w14:textId="1A74E3AD" w:rsidR="0089168A" w:rsidRPr="00E774B2" w:rsidRDefault="0089168A" w:rsidP="00BD2D92">
            <w:pPr>
              <w:ind w:right="-108"/>
              <w:jc w:val="both"/>
              <w:rPr>
                <w:rFonts w:ascii="Times New Roman" w:hAnsi="Times New Roman"/>
                <w:sz w:val="18"/>
                <w:szCs w:val="18"/>
              </w:rPr>
            </w:pPr>
          </w:p>
        </w:tc>
        <w:tc>
          <w:tcPr>
            <w:tcW w:w="993" w:type="dxa"/>
            <w:vMerge/>
            <w:vAlign w:val="center"/>
          </w:tcPr>
          <w:p w14:paraId="2E3041EB"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7645091A" w14:textId="77777777" w:rsidR="0089168A" w:rsidRPr="00E774B2" w:rsidRDefault="0089168A" w:rsidP="00BD2D92">
            <w:pPr>
              <w:jc w:val="both"/>
              <w:rPr>
                <w:rFonts w:ascii="Times New Roman" w:hAnsi="Times New Roman"/>
                <w:sz w:val="18"/>
                <w:szCs w:val="18"/>
              </w:rPr>
            </w:pPr>
          </w:p>
        </w:tc>
        <w:tc>
          <w:tcPr>
            <w:tcW w:w="4536" w:type="dxa"/>
            <w:vAlign w:val="center"/>
          </w:tcPr>
          <w:p w14:paraId="6B1DCC91" w14:textId="31CF3C32"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B0E463A"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713DD860" w14:textId="26AD226C" w:rsidR="0089168A" w:rsidRPr="00E774B2" w:rsidRDefault="0089168A" w:rsidP="00BD2D92">
            <w:pPr>
              <w:jc w:val="both"/>
              <w:rPr>
                <w:rFonts w:ascii="Times New Roman" w:hAnsi="Times New Roman"/>
                <w:sz w:val="18"/>
                <w:szCs w:val="18"/>
              </w:rPr>
            </w:pPr>
          </w:p>
        </w:tc>
      </w:tr>
      <w:tr w:rsidR="00E774B2" w:rsidRPr="00E774B2" w14:paraId="6B87EAE5" w14:textId="77777777" w:rsidTr="008E60A5">
        <w:trPr>
          <w:trHeight w:val="760"/>
          <w:jc w:val="center"/>
        </w:trPr>
        <w:tc>
          <w:tcPr>
            <w:tcW w:w="425" w:type="dxa"/>
            <w:vMerge/>
            <w:vAlign w:val="center"/>
          </w:tcPr>
          <w:p w14:paraId="7CF9A1CB"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3B68864B" w14:textId="5BA8FCDD" w:rsidR="0089168A" w:rsidRPr="00E774B2" w:rsidRDefault="0089168A" w:rsidP="00BD2D92">
            <w:pPr>
              <w:ind w:right="-108"/>
              <w:jc w:val="both"/>
              <w:rPr>
                <w:rFonts w:ascii="Times New Roman" w:hAnsi="Times New Roman"/>
                <w:sz w:val="18"/>
                <w:szCs w:val="18"/>
              </w:rPr>
            </w:pPr>
          </w:p>
        </w:tc>
        <w:tc>
          <w:tcPr>
            <w:tcW w:w="993" w:type="dxa"/>
            <w:vMerge/>
            <w:vAlign w:val="center"/>
          </w:tcPr>
          <w:p w14:paraId="0098034D"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7AB30FFC" w14:textId="77777777" w:rsidR="0089168A" w:rsidRPr="00E774B2" w:rsidRDefault="0089168A" w:rsidP="00BD2D92">
            <w:pPr>
              <w:jc w:val="both"/>
              <w:rPr>
                <w:rFonts w:ascii="Times New Roman" w:hAnsi="Times New Roman"/>
                <w:sz w:val="18"/>
                <w:szCs w:val="18"/>
              </w:rPr>
            </w:pPr>
          </w:p>
        </w:tc>
        <w:tc>
          <w:tcPr>
            <w:tcW w:w="4536" w:type="dxa"/>
            <w:vAlign w:val="center"/>
          </w:tcPr>
          <w:p w14:paraId="33F4C3E3" w14:textId="517B1A76"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58D1DE2"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500BB0BC" w14:textId="4DA8F35D" w:rsidR="0089168A" w:rsidRPr="00E774B2" w:rsidRDefault="0089168A" w:rsidP="00BD2D92">
            <w:pPr>
              <w:jc w:val="both"/>
              <w:rPr>
                <w:rFonts w:ascii="Times New Roman" w:hAnsi="Times New Roman"/>
                <w:sz w:val="18"/>
                <w:szCs w:val="18"/>
              </w:rPr>
            </w:pPr>
          </w:p>
        </w:tc>
      </w:tr>
      <w:tr w:rsidR="00E774B2" w:rsidRPr="00E774B2" w14:paraId="5FFFFE17" w14:textId="77777777" w:rsidTr="008E60A5">
        <w:trPr>
          <w:trHeight w:val="590"/>
          <w:jc w:val="center"/>
        </w:trPr>
        <w:tc>
          <w:tcPr>
            <w:tcW w:w="425" w:type="dxa"/>
            <w:vMerge w:val="restart"/>
            <w:vAlign w:val="center"/>
          </w:tcPr>
          <w:p w14:paraId="3D8C06E0" w14:textId="243A2785"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120</w:t>
            </w:r>
          </w:p>
        </w:tc>
        <w:tc>
          <w:tcPr>
            <w:tcW w:w="2405" w:type="dxa"/>
            <w:vMerge w:val="restart"/>
            <w:vAlign w:val="center"/>
          </w:tcPr>
          <w:p w14:paraId="11B9FF9F" w14:textId="36B7A043"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 xml:space="preserve">1642. Приведення у відповідність з правом ЄС повноважень НКЦПФР щодо нагляду у сфері </w:t>
            </w:r>
            <w:proofErr w:type="spellStart"/>
            <w:r w:rsidRPr="00E774B2">
              <w:rPr>
                <w:rFonts w:ascii="Times New Roman" w:hAnsi="Times New Roman"/>
                <w:sz w:val="18"/>
                <w:szCs w:val="18"/>
              </w:rPr>
              <w:t>рейтингування</w:t>
            </w:r>
            <w:proofErr w:type="spellEnd"/>
          </w:p>
        </w:tc>
        <w:tc>
          <w:tcPr>
            <w:tcW w:w="993" w:type="dxa"/>
            <w:vMerge w:val="restart"/>
            <w:vAlign w:val="center"/>
          </w:tcPr>
          <w:p w14:paraId="7C601C5E" w14:textId="1D578A60"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3B9B7F16" w14:textId="1263E6F6"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Регламент (ЄС) N 1060/2009</w:t>
            </w:r>
          </w:p>
        </w:tc>
        <w:tc>
          <w:tcPr>
            <w:tcW w:w="4536" w:type="dxa"/>
            <w:vAlign w:val="center"/>
            <w:hideMark/>
          </w:tcPr>
          <w:p w14:paraId="6118B32D" w14:textId="42791EB3"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1) розроблення та подання на розгляд Кабінету Міністрів України законопроекту щодо повноважень НКЦПФР щодо нагляду у сфері </w:t>
            </w:r>
            <w:proofErr w:type="spellStart"/>
            <w:r w:rsidRPr="00E774B2">
              <w:rPr>
                <w:rFonts w:ascii="Times New Roman" w:hAnsi="Times New Roman"/>
                <w:sz w:val="18"/>
                <w:szCs w:val="18"/>
              </w:rPr>
              <w:t>рейтингування</w:t>
            </w:r>
            <w:proofErr w:type="spellEnd"/>
          </w:p>
        </w:tc>
        <w:tc>
          <w:tcPr>
            <w:tcW w:w="1276" w:type="dxa"/>
            <w:vMerge w:val="restart"/>
            <w:vAlign w:val="center"/>
          </w:tcPr>
          <w:p w14:paraId="7CEBF125" w14:textId="50C42815"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0B9EA3D6" w14:textId="71C064E7"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023A241F" w14:textId="77777777" w:rsidTr="008E60A5">
        <w:trPr>
          <w:trHeight w:val="590"/>
          <w:jc w:val="center"/>
        </w:trPr>
        <w:tc>
          <w:tcPr>
            <w:tcW w:w="425" w:type="dxa"/>
            <w:vMerge/>
            <w:vAlign w:val="center"/>
          </w:tcPr>
          <w:p w14:paraId="10B0838A"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777DB7E1" w14:textId="7DD287CB" w:rsidR="0089168A" w:rsidRPr="00E774B2" w:rsidRDefault="0089168A" w:rsidP="00BD2D92">
            <w:pPr>
              <w:ind w:right="-108"/>
              <w:jc w:val="both"/>
              <w:rPr>
                <w:rFonts w:ascii="Times New Roman" w:hAnsi="Times New Roman"/>
                <w:sz w:val="18"/>
                <w:szCs w:val="18"/>
              </w:rPr>
            </w:pPr>
          </w:p>
        </w:tc>
        <w:tc>
          <w:tcPr>
            <w:tcW w:w="993" w:type="dxa"/>
            <w:vMerge/>
            <w:vAlign w:val="center"/>
          </w:tcPr>
          <w:p w14:paraId="780F972F"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2F6D900B" w14:textId="77777777" w:rsidR="0089168A" w:rsidRPr="00E774B2" w:rsidRDefault="0089168A" w:rsidP="00BD2D92">
            <w:pPr>
              <w:jc w:val="both"/>
              <w:rPr>
                <w:rFonts w:ascii="Times New Roman" w:hAnsi="Times New Roman"/>
                <w:sz w:val="18"/>
                <w:szCs w:val="18"/>
              </w:rPr>
            </w:pPr>
          </w:p>
        </w:tc>
        <w:tc>
          <w:tcPr>
            <w:tcW w:w="4536" w:type="dxa"/>
            <w:vAlign w:val="center"/>
          </w:tcPr>
          <w:p w14:paraId="2D043D35" w14:textId="57674276"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4369E974"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16ACE782" w14:textId="028F02C5" w:rsidR="0089168A" w:rsidRPr="00E774B2" w:rsidRDefault="0089168A" w:rsidP="00BD2D92">
            <w:pPr>
              <w:jc w:val="both"/>
              <w:rPr>
                <w:rFonts w:ascii="Times New Roman" w:hAnsi="Times New Roman"/>
                <w:sz w:val="18"/>
                <w:szCs w:val="18"/>
              </w:rPr>
            </w:pPr>
          </w:p>
        </w:tc>
      </w:tr>
      <w:tr w:rsidR="00E774B2" w:rsidRPr="00E774B2" w14:paraId="5F61C341" w14:textId="77777777" w:rsidTr="008E60A5">
        <w:trPr>
          <w:trHeight w:val="590"/>
          <w:jc w:val="center"/>
        </w:trPr>
        <w:tc>
          <w:tcPr>
            <w:tcW w:w="425" w:type="dxa"/>
            <w:vMerge/>
            <w:vAlign w:val="center"/>
          </w:tcPr>
          <w:p w14:paraId="3CFAD647"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0B886E17" w14:textId="0D31724E" w:rsidR="0089168A" w:rsidRPr="00E774B2" w:rsidRDefault="0089168A" w:rsidP="00BD2D92">
            <w:pPr>
              <w:ind w:right="-108"/>
              <w:jc w:val="both"/>
              <w:rPr>
                <w:rFonts w:ascii="Times New Roman" w:hAnsi="Times New Roman"/>
                <w:sz w:val="18"/>
                <w:szCs w:val="18"/>
              </w:rPr>
            </w:pPr>
          </w:p>
        </w:tc>
        <w:tc>
          <w:tcPr>
            <w:tcW w:w="993" w:type="dxa"/>
            <w:vMerge/>
            <w:vAlign w:val="center"/>
          </w:tcPr>
          <w:p w14:paraId="575E8A22"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27506E87" w14:textId="77777777" w:rsidR="0089168A" w:rsidRPr="00E774B2" w:rsidRDefault="0089168A" w:rsidP="00BD2D92">
            <w:pPr>
              <w:jc w:val="both"/>
              <w:rPr>
                <w:rFonts w:ascii="Times New Roman" w:hAnsi="Times New Roman"/>
                <w:sz w:val="18"/>
                <w:szCs w:val="18"/>
              </w:rPr>
            </w:pPr>
          </w:p>
        </w:tc>
        <w:tc>
          <w:tcPr>
            <w:tcW w:w="4536" w:type="dxa"/>
            <w:vAlign w:val="center"/>
          </w:tcPr>
          <w:p w14:paraId="0BF41E03" w14:textId="193BD469"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573A482"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2F2FFF4C" w14:textId="512DCF39" w:rsidR="0089168A" w:rsidRPr="00E774B2" w:rsidRDefault="0089168A" w:rsidP="00BD2D92">
            <w:pPr>
              <w:jc w:val="both"/>
              <w:rPr>
                <w:rFonts w:ascii="Times New Roman" w:hAnsi="Times New Roman"/>
                <w:sz w:val="18"/>
                <w:szCs w:val="18"/>
              </w:rPr>
            </w:pPr>
          </w:p>
        </w:tc>
      </w:tr>
      <w:tr w:rsidR="00E774B2" w:rsidRPr="00E774B2" w14:paraId="6F6C335F" w14:textId="77777777" w:rsidTr="008E60A5">
        <w:trPr>
          <w:trHeight w:val="590"/>
          <w:jc w:val="center"/>
        </w:trPr>
        <w:tc>
          <w:tcPr>
            <w:tcW w:w="425" w:type="dxa"/>
            <w:vMerge w:val="restart"/>
            <w:vAlign w:val="center"/>
          </w:tcPr>
          <w:p w14:paraId="60E9D5F2" w14:textId="2D166A58"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lastRenderedPageBreak/>
              <w:t>121</w:t>
            </w:r>
          </w:p>
        </w:tc>
        <w:tc>
          <w:tcPr>
            <w:tcW w:w="2405" w:type="dxa"/>
            <w:vMerge w:val="restart"/>
            <w:vAlign w:val="center"/>
          </w:tcPr>
          <w:p w14:paraId="7AE63436" w14:textId="4EFD27B9"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1643. Запровадження відповідно до права ЄС здійснення обов’язкових платежів авторизованими рейтинговими агентствами</w:t>
            </w:r>
          </w:p>
        </w:tc>
        <w:tc>
          <w:tcPr>
            <w:tcW w:w="993" w:type="dxa"/>
            <w:vMerge w:val="restart"/>
            <w:vAlign w:val="center"/>
          </w:tcPr>
          <w:p w14:paraId="763F865B" w14:textId="57D4573E"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2D489726" w14:textId="1CA7DC59"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Регламент (ЄС) N 1060/2009</w:t>
            </w:r>
          </w:p>
        </w:tc>
        <w:tc>
          <w:tcPr>
            <w:tcW w:w="4536" w:type="dxa"/>
            <w:vAlign w:val="center"/>
            <w:hideMark/>
          </w:tcPr>
          <w:p w14:paraId="625608C4" w14:textId="53ACF53A"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здійснення обов’язкових платежів авторизованими рейтинговими агентствами</w:t>
            </w:r>
          </w:p>
        </w:tc>
        <w:tc>
          <w:tcPr>
            <w:tcW w:w="1276" w:type="dxa"/>
            <w:vMerge w:val="restart"/>
            <w:vAlign w:val="center"/>
          </w:tcPr>
          <w:p w14:paraId="278274E2" w14:textId="1F3A846D"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199B21CB" w14:textId="207AF129"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3BE66A78" w14:textId="77777777" w:rsidTr="008E60A5">
        <w:trPr>
          <w:trHeight w:val="590"/>
          <w:jc w:val="center"/>
        </w:trPr>
        <w:tc>
          <w:tcPr>
            <w:tcW w:w="425" w:type="dxa"/>
            <w:vMerge/>
            <w:vAlign w:val="center"/>
          </w:tcPr>
          <w:p w14:paraId="748BA947"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58419565" w14:textId="27334285" w:rsidR="0089168A" w:rsidRPr="00E774B2" w:rsidRDefault="0089168A" w:rsidP="004D14D3">
            <w:pPr>
              <w:ind w:right="-108"/>
              <w:jc w:val="both"/>
              <w:rPr>
                <w:rFonts w:ascii="Times New Roman" w:hAnsi="Times New Roman"/>
                <w:sz w:val="18"/>
                <w:szCs w:val="18"/>
              </w:rPr>
            </w:pPr>
          </w:p>
        </w:tc>
        <w:tc>
          <w:tcPr>
            <w:tcW w:w="993" w:type="dxa"/>
            <w:vMerge/>
            <w:vAlign w:val="center"/>
          </w:tcPr>
          <w:p w14:paraId="203A23B6"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002E776B" w14:textId="77777777" w:rsidR="0089168A" w:rsidRPr="00E774B2" w:rsidRDefault="0089168A" w:rsidP="004D14D3">
            <w:pPr>
              <w:jc w:val="both"/>
              <w:rPr>
                <w:rFonts w:ascii="Times New Roman" w:hAnsi="Times New Roman"/>
                <w:sz w:val="18"/>
                <w:szCs w:val="18"/>
              </w:rPr>
            </w:pPr>
          </w:p>
        </w:tc>
        <w:tc>
          <w:tcPr>
            <w:tcW w:w="4536" w:type="dxa"/>
            <w:vAlign w:val="center"/>
          </w:tcPr>
          <w:p w14:paraId="670D1F07" w14:textId="54DB67EB"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47DDE6D5"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7D6C397D" w14:textId="52CAC46A" w:rsidR="0089168A" w:rsidRPr="00E774B2" w:rsidRDefault="0089168A" w:rsidP="004D14D3">
            <w:pPr>
              <w:jc w:val="both"/>
              <w:rPr>
                <w:rFonts w:ascii="Times New Roman" w:hAnsi="Times New Roman"/>
                <w:sz w:val="18"/>
                <w:szCs w:val="18"/>
              </w:rPr>
            </w:pPr>
          </w:p>
        </w:tc>
      </w:tr>
      <w:tr w:rsidR="00E774B2" w:rsidRPr="00E774B2" w14:paraId="3CACBDD2" w14:textId="77777777" w:rsidTr="008E60A5">
        <w:trPr>
          <w:trHeight w:val="590"/>
          <w:jc w:val="center"/>
        </w:trPr>
        <w:tc>
          <w:tcPr>
            <w:tcW w:w="425" w:type="dxa"/>
            <w:vMerge/>
            <w:vAlign w:val="center"/>
          </w:tcPr>
          <w:p w14:paraId="5E816EA1"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118F5364" w14:textId="6C9D02CD" w:rsidR="0089168A" w:rsidRPr="00E774B2" w:rsidRDefault="0089168A" w:rsidP="004D14D3">
            <w:pPr>
              <w:ind w:right="-108"/>
              <w:jc w:val="both"/>
              <w:rPr>
                <w:rFonts w:ascii="Times New Roman" w:hAnsi="Times New Roman"/>
                <w:sz w:val="18"/>
                <w:szCs w:val="18"/>
              </w:rPr>
            </w:pPr>
          </w:p>
        </w:tc>
        <w:tc>
          <w:tcPr>
            <w:tcW w:w="993" w:type="dxa"/>
            <w:vMerge/>
            <w:vAlign w:val="center"/>
          </w:tcPr>
          <w:p w14:paraId="4179E218"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74B77845" w14:textId="77777777" w:rsidR="0089168A" w:rsidRPr="00E774B2" w:rsidRDefault="0089168A" w:rsidP="004D14D3">
            <w:pPr>
              <w:jc w:val="both"/>
              <w:rPr>
                <w:rFonts w:ascii="Times New Roman" w:hAnsi="Times New Roman"/>
                <w:sz w:val="18"/>
                <w:szCs w:val="18"/>
              </w:rPr>
            </w:pPr>
          </w:p>
        </w:tc>
        <w:tc>
          <w:tcPr>
            <w:tcW w:w="4536" w:type="dxa"/>
            <w:vAlign w:val="center"/>
          </w:tcPr>
          <w:p w14:paraId="427ED5FB" w14:textId="11A7FD92"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78006FA3"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16E3CFEF" w14:textId="26ED486E" w:rsidR="0089168A" w:rsidRPr="00E774B2" w:rsidRDefault="0089168A" w:rsidP="004D14D3">
            <w:pPr>
              <w:jc w:val="both"/>
              <w:rPr>
                <w:rFonts w:ascii="Times New Roman" w:hAnsi="Times New Roman"/>
                <w:sz w:val="18"/>
                <w:szCs w:val="18"/>
              </w:rPr>
            </w:pPr>
          </w:p>
        </w:tc>
      </w:tr>
      <w:tr w:rsidR="00E774B2" w:rsidRPr="00E774B2" w14:paraId="2A04896C" w14:textId="77777777" w:rsidTr="008E60A5">
        <w:trPr>
          <w:trHeight w:val="760"/>
          <w:jc w:val="center"/>
        </w:trPr>
        <w:tc>
          <w:tcPr>
            <w:tcW w:w="425" w:type="dxa"/>
            <w:vMerge w:val="restart"/>
            <w:vAlign w:val="center"/>
          </w:tcPr>
          <w:p w14:paraId="5EA56B36" w14:textId="62111FA7" w:rsidR="0089168A" w:rsidRPr="00E774B2" w:rsidRDefault="0089168A" w:rsidP="004D14D3">
            <w:pPr>
              <w:ind w:right="-108"/>
              <w:jc w:val="both"/>
              <w:rPr>
                <w:rFonts w:ascii="Times New Roman" w:hAnsi="Times New Roman"/>
                <w:sz w:val="18"/>
                <w:szCs w:val="18"/>
              </w:rPr>
            </w:pPr>
            <w:r w:rsidRPr="00E774B2">
              <w:rPr>
                <w:rFonts w:ascii="Times New Roman" w:hAnsi="Times New Roman"/>
                <w:sz w:val="18"/>
                <w:szCs w:val="18"/>
              </w:rPr>
              <w:t>122</w:t>
            </w:r>
          </w:p>
        </w:tc>
        <w:tc>
          <w:tcPr>
            <w:tcW w:w="2405" w:type="dxa"/>
            <w:vMerge w:val="restart"/>
            <w:vAlign w:val="center"/>
          </w:tcPr>
          <w:p w14:paraId="30DC8D63" w14:textId="2D101FEC" w:rsidR="0089168A" w:rsidRPr="00E774B2" w:rsidRDefault="0089168A" w:rsidP="004D14D3">
            <w:pPr>
              <w:ind w:right="-108"/>
              <w:jc w:val="both"/>
              <w:rPr>
                <w:rFonts w:ascii="Times New Roman" w:hAnsi="Times New Roman"/>
                <w:sz w:val="18"/>
                <w:szCs w:val="18"/>
              </w:rPr>
            </w:pPr>
            <w:r w:rsidRPr="00E774B2">
              <w:rPr>
                <w:rFonts w:ascii="Times New Roman" w:hAnsi="Times New Roman"/>
                <w:sz w:val="18"/>
                <w:szCs w:val="18"/>
              </w:rPr>
              <w:t xml:space="preserve">1644. Приведення у відповідність з правом ЄС розмірів та форм відповідальності за порушення вимог законодавства у сфері </w:t>
            </w:r>
            <w:proofErr w:type="spellStart"/>
            <w:r w:rsidRPr="00E774B2">
              <w:rPr>
                <w:rFonts w:ascii="Times New Roman" w:hAnsi="Times New Roman"/>
                <w:sz w:val="18"/>
                <w:szCs w:val="18"/>
              </w:rPr>
              <w:t>рейтингування</w:t>
            </w:r>
            <w:proofErr w:type="spellEnd"/>
            <w:r w:rsidRPr="00E774B2">
              <w:rPr>
                <w:rFonts w:ascii="Times New Roman" w:hAnsi="Times New Roman"/>
                <w:sz w:val="18"/>
                <w:szCs w:val="18"/>
              </w:rPr>
              <w:t>, механізмів їх накладення та повідомлення про їх застосування</w:t>
            </w:r>
          </w:p>
        </w:tc>
        <w:tc>
          <w:tcPr>
            <w:tcW w:w="993" w:type="dxa"/>
            <w:vMerge w:val="restart"/>
            <w:vAlign w:val="center"/>
          </w:tcPr>
          <w:p w14:paraId="623B2B23" w14:textId="0554B2ED" w:rsidR="0089168A" w:rsidRPr="00E774B2" w:rsidRDefault="0089168A" w:rsidP="008F21C4">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05F2C878" w14:textId="66B2ACA0" w:rsidR="0089168A" w:rsidRPr="00E774B2" w:rsidRDefault="004160A9" w:rsidP="008F21C4">
            <w:pPr>
              <w:jc w:val="both"/>
              <w:rPr>
                <w:rFonts w:ascii="Times New Roman" w:hAnsi="Times New Roman"/>
                <w:sz w:val="18"/>
                <w:szCs w:val="18"/>
              </w:rPr>
            </w:pPr>
            <w:r w:rsidRPr="00E774B2">
              <w:rPr>
                <w:rFonts w:ascii="Times New Roman" w:hAnsi="Times New Roman"/>
                <w:sz w:val="18"/>
                <w:szCs w:val="18"/>
              </w:rPr>
              <w:t>Регламент (ЄС) N 1060/2009</w:t>
            </w:r>
          </w:p>
        </w:tc>
        <w:tc>
          <w:tcPr>
            <w:tcW w:w="4536" w:type="dxa"/>
            <w:vAlign w:val="center"/>
            <w:hideMark/>
          </w:tcPr>
          <w:p w14:paraId="51702358" w14:textId="3D8DDA0C" w:rsidR="0089168A" w:rsidRPr="00E774B2" w:rsidRDefault="0089168A" w:rsidP="008F21C4">
            <w:pPr>
              <w:jc w:val="both"/>
              <w:rPr>
                <w:rFonts w:ascii="Times New Roman" w:hAnsi="Times New Roman"/>
                <w:sz w:val="18"/>
                <w:szCs w:val="18"/>
              </w:rPr>
            </w:pPr>
            <w:r w:rsidRPr="00E774B2">
              <w:rPr>
                <w:rFonts w:ascii="Times New Roman" w:hAnsi="Times New Roman"/>
                <w:sz w:val="18"/>
                <w:szCs w:val="18"/>
              </w:rPr>
              <w:t xml:space="preserve">1) розроблення та подання на розгляд Кабінету Міністрів України законопроекту щодо розмірів та форм відповідальності за порушення вимог законодавства у сфері </w:t>
            </w:r>
            <w:proofErr w:type="spellStart"/>
            <w:r w:rsidRPr="00E774B2">
              <w:rPr>
                <w:rFonts w:ascii="Times New Roman" w:hAnsi="Times New Roman"/>
                <w:sz w:val="18"/>
                <w:szCs w:val="18"/>
              </w:rPr>
              <w:t>рейтингування</w:t>
            </w:r>
            <w:proofErr w:type="spellEnd"/>
            <w:r w:rsidRPr="00E774B2">
              <w:rPr>
                <w:rFonts w:ascii="Times New Roman" w:hAnsi="Times New Roman"/>
                <w:sz w:val="18"/>
                <w:szCs w:val="18"/>
              </w:rPr>
              <w:t>, механізмів їх накладення та повідомлення про їх застосування</w:t>
            </w:r>
          </w:p>
        </w:tc>
        <w:tc>
          <w:tcPr>
            <w:tcW w:w="1276" w:type="dxa"/>
            <w:vMerge w:val="restart"/>
            <w:vAlign w:val="center"/>
          </w:tcPr>
          <w:p w14:paraId="5E0E7E92" w14:textId="2C412524" w:rsidR="0089168A" w:rsidRPr="00E774B2" w:rsidRDefault="0089168A" w:rsidP="004D14D3">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5608C899" w14:textId="43C7AB96"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642E4692" w14:textId="77777777" w:rsidTr="008E60A5">
        <w:trPr>
          <w:trHeight w:val="760"/>
          <w:jc w:val="center"/>
        </w:trPr>
        <w:tc>
          <w:tcPr>
            <w:tcW w:w="425" w:type="dxa"/>
            <w:vMerge/>
            <w:vAlign w:val="center"/>
          </w:tcPr>
          <w:p w14:paraId="0ED20F12"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49DF3A2C" w14:textId="3E383EE8" w:rsidR="0089168A" w:rsidRPr="00E774B2" w:rsidRDefault="0089168A" w:rsidP="004D14D3">
            <w:pPr>
              <w:ind w:right="-108"/>
              <w:jc w:val="both"/>
              <w:rPr>
                <w:rFonts w:ascii="Times New Roman" w:hAnsi="Times New Roman"/>
                <w:sz w:val="18"/>
                <w:szCs w:val="18"/>
              </w:rPr>
            </w:pPr>
          </w:p>
        </w:tc>
        <w:tc>
          <w:tcPr>
            <w:tcW w:w="993" w:type="dxa"/>
            <w:vMerge/>
            <w:vAlign w:val="center"/>
          </w:tcPr>
          <w:p w14:paraId="098BD9CE"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226816E1" w14:textId="77777777" w:rsidR="0089168A" w:rsidRPr="00E774B2" w:rsidRDefault="0089168A" w:rsidP="004D14D3">
            <w:pPr>
              <w:jc w:val="both"/>
              <w:rPr>
                <w:rFonts w:ascii="Times New Roman" w:hAnsi="Times New Roman"/>
                <w:sz w:val="18"/>
                <w:szCs w:val="18"/>
              </w:rPr>
            </w:pPr>
          </w:p>
        </w:tc>
        <w:tc>
          <w:tcPr>
            <w:tcW w:w="4536" w:type="dxa"/>
            <w:vAlign w:val="center"/>
          </w:tcPr>
          <w:p w14:paraId="13C7852D" w14:textId="4E01495B"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2CFFE737"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684CC4FF" w14:textId="6D1A8226" w:rsidR="0089168A" w:rsidRPr="00E774B2" w:rsidRDefault="0089168A" w:rsidP="004D14D3">
            <w:pPr>
              <w:jc w:val="both"/>
              <w:rPr>
                <w:rFonts w:ascii="Times New Roman" w:hAnsi="Times New Roman"/>
                <w:sz w:val="18"/>
                <w:szCs w:val="18"/>
              </w:rPr>
            </w:pPr>
          </w:p>
        </w:tc>
      </w:tr>
      <w:tr w:rsidR="00E774B2" w:rsidRPr="00E774B2" w14:paraId="7D7EDAA1" w14:textId="77777777" w:rsidTr="008E60A5">
        <w:trPr>
          <w:trHeight w:val="760"/>
          <w:jc w:val="center"/>
        </w:trPr>
        <w:tc>
          <w:tcPr>
            <w:tcW w:w="425" w:type="dxa"/>
            <w:vMerge/>
            <w:vAlign w:val="center"/>
          </w:tcPr>
          <w:p w14:paraId="7B3FDE51"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5E564A5F" w14:textId="67491F3A" w:rsidR="0089168A" w:rsidRPr="00E774B2" w:rsidRDefault="0089168A" w:rsidP="004D14D3">
            <w:pPr>
              <w:ind w:right="-108"/>
              <w:jc w:val="both"/>
              <w:rPr>
                <w:rFonts w:ascii="Times New Roman" w:hAnsi="Times New Roman"/>
                <w:sz w:val="18"/>
                <w:szCs w:val="18"/>
              </w:rPr>
            </w:pPr>
          </w:p>
        </w:tc>
        <w:tc>
          <w:tcPr>
            <w:tcW w:w="993" w:type="dxa"/>
            <w:vMerge/>
            <w:vAlign w:val="center"/>
          </w:tcPr>
          <w:p w14:paraId="19195D07"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2882A9D9" w14:textId="77777777" w:rsidR="0089168A" w:rsidRPr="00E774B2" w:rsidRDefault="0089168A" w:rsidP="004D14D3">
            <w:pPr>
              <w:jc w:val="both"/>
              <w:rPr>
                <w:rFonts w:ascii="Times New Roman" w:hAnsi="Times New Roman"/>
                <w:sz w:val="18"/>
                <w:szCs w:val="18"/>
              </w:rPr>
            </w:pPr>
          </w:p>
        </w:tc>
        <w:tc>
          <w:tcPr>
            <w:tcW w:w="4536" w:type="dxa"/>
            <w:vAlign w:val="center"/>
          </w:tcPr>
          <w:p w14:paraId="2F6FF79A" w14:textId="0E428205"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29E8BB50"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757AA7A8" w14:textId="7055E2BF" w:rsidR="0089168A" w:rsidRPr="00E774B2" w:rsidRDefault="0089168A" w:rsidP="004D14D3">
            <w:pPr>
              <w:jc w:val="both"/>
              <w:rPr>
                <w:rFonts w:ascii="Times New Roman" w:hAnsi="Times New Roman"/>
                <w:sz w:val="18"/>
                <w:szCs w:val="18"/>
              </w:rPr>
            </w:pPr>
          </w:p>
        </w:tc>
      </w:tr>
      <w:tr w:rsidR="008E60A5" w:rsidRPr="00E774B2" w14:paraId="764BA6E9" w14:textId="77777777" w:rsidTr="008E60A5">
        <w:trPr>
          <w:trHeight w:val="20"/>
          <w:jc w:val="center"/>
        </w:trPr>
        <w:tc>
          <w:tcPr>
            <w:tcW w:w="425" w:type="dxa"/>
            <w:vAlign w:val="center"/>
          </w:tcPr>
          <w:p w14:paraId="0EC2D0A0" w14:textId="2053E082"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123</w:t>
            </w:r>
          </w:p>
        </w:tc>
        <w:tc>
          <w:tcPr>
            <w:tcW w:w="2405" w:type="dxa"/>
            <w:vAlign w:val="center"/>
          </w:tcPr>
          <w:p w14:paraId="0B18C709" w14:textId="0CA0C56E"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1645. Встановлення порядку авторизації рейтингових агентств, які мають намір присвоювати публічні кредитні рейтинги, та вимог до таких рейтингових агентств</w:t>
            </w:r>
          </w:p>
        </w:tc>
        <w:tc>
          <w:tcPr>
            <w:tcW w:w="993" w:type="dxa"/>
            <w:vAlign w:val="center"/>
          </w:tcPr>
          <w:p w14:paraId="4BEE4D2D" w14:textId="7018E6B3"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Align w:val="center"/>
          </w:tcPr>
          <w:p w14:paraId="0FACF4CB" w14:textId="11324E56" w:rsidR="002667F9" w:rsidRPr="00E774B2" w:rsidRDefault="004160A9" w:rsidP="004D14D3">
            <w:pPr>
              <w:jc w:val="both"/>
              <w:rPr>
                <w:rFonts w:ascii="Times New Roman" w:hAnsi="Times New Roman"/>
                <w:sz w:val="18"/>
                <w:szCs w:val="18"/>
              </w:rPr>
            </w:pPr>
            <w:r w:rsidRPr="00E774B2">
              <w:rPr>
                <w:rFonts w:ascii="Times New Roman" w:hAnsi="Times New Roman"/>
                <w:sz w:val="18"/>
                <w:szCs w:val="18"/>
              </w:rPr>
              <w:t>Регламент (ЄС) N 1060/2009</w:t>
            </w:r>
          </w:p>
        </w:tc>
        <w:tc>
          <w:tcPr>
            <w:tcW w:w="4536" w:type="dxa"/>
            <w:vAlign w:val="center"/>
            <w:hideMark/>
          </w:tcPr>
          <w:p w14:paraId="50984CBB" w14:textId="37BAADDE"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порядку авторизації рейтингових агентств, які мають намір присвоювати публічні кредитні рейтинги та вимог до таких рейтингових агентств </w:t>
            </w:r>
          </w:p>
        </w:tc>
        <w:tc>
          <w:tcPr>
            <w:tcW w:w="1276" w:type="dxa"/>
            <w:vAlign w:val="center"/>
          </w:tcPr>
          <w:p w14:paraId="619502A8" w14:textId="4C556DC4"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7DC47F11" w14:textId="6066C4B3"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642E7D7D" w14:textId="77777777" w:rsidTr="008E60A5">
        <w:trPr>
          <w:trHeight w:val="1771"/>
          <w:jc w:val="center"/>
        </w:trPr>
        <w:tc>
          <w:tcPr>
            <w:tcW w:w="425" w:type="dxa"/>
            <w:vAlign w:val="center"/>
          </w:tcPr>
          <w:p w14:paraId="667631D6" w14:textId="22EDC1C3"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124</w:t>
            </w:r>
          </w:p>
        </w:tc>
        <w:tc>
          <w:tcPr>
            <w:tcW w:w="2405" w:type="dxa"/>
            <w:vAlign w:val="center"/>
          </w:tcPr>
          <w:p w14:paraId="4F4F1CAC" w14:textId="6B062995"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 xml:space="preserve">1646. Встановлення порядку ведення Реєстру авторизованих рейтингових агентств та розкриття з нього інформації у загальнодоступній інформаційній базі даних НКЦПФР про ринок </w:t>
            </w:r>
            <w:proofErr w:type="spellStart"/>
            <w:r w:rsidRPr="00E774B2">
              <w:rPr>
                <w:rFonts w:ascii="Times New Roman" w:hAnsi="Times New Roman"/>
                <w:sz w:val="18"/>
                <w:szCs w:val="18"/>
              </w:rPr>
              <w:t>рейтингування</w:t>
            </w:r>
            <w:proofErr w:type="spellEnd"/>
          </w:p>
        </w:tc>
        <w:tc>
          <w:tcPr>
            <w:tcW w:w="993" w:type="dxa"/>
            <w:vAlign w:val="center"/>
          </w:tcPr>
          <w:p w14:paraId="5B311F09" w14:textId="0AD12208"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Align w:val="center"/>
          </w:tcPr>
          <w:p w14:paraId="6CB642F4" w14:textId="22FC475B" w:rsidR="002667F9" w:rsidRPr="00E774B2" w:rsidRDefault="004160A9" w:rsidP="004D14D3">
            <w:pPr>
              <w:jc w:val="both"/>
              <w:rPr>
                <w:rFonts w:ascii="Times New Roman" w:hAnsi="Times New Roman"/>
                <w:sz w:val="18"/>
                <w:szCs w:val="18"/>
              </w:rPr>
            </w:pPr>
            <w:r w:rsidRPr="00E774B2">
              <w:rPr>
                <w:rFonts w:ascii="Times New Roman" w:hAnsi="Times New Roman"/>
                <w:sz w:val="18"/>
                <w:szCs w:val="18"/>
              </w:rPr>
              <w:t>Регламент (ЄС) N 1060/2009</w:t>
            </w:r>
          </w:p>
        </w:tc>
        <w:tc>
          <w:tcPr>
            <w:tcW w:w="4536" w:type="dxa"/>
            <w:vAlign w:val="center"/>
            <w:hideMark/>
          </w:tcPr>
          <w:p w14:paraId="290BDF35" w14:textId="7937CCBC"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встановлення вимог до ведення Реєстру авторизованих рейтингових агентств та розкриття з нього інформації у загальнодоступній інформаційній базі даних НКЦПФР про ринок </w:t>
            </w:r>
            <w:proofErr w:type="spellStart"/>
            <w:r w:rsidRPr="00E774B2">
              <w:rPr>
                <w:rFonts w:ascii="Times New Roman" w:hAnsi="Times New Roman"/>
                <w:sz w:val="18"/>
                <w:szCs w:val="18"/>
              </w:rPr>
              <w:t>рейтингування</w:t>
            </w:r>
            <w:proofErr w:type="spellEnd"/>
          </w:p>
        </w:tc>
        <w:tc>
          <w:tcPr>
            <w:tcW w:w="1276" w:type="dxa"/>
            <w:vAlign w:val="center"/>
          </w:tcPr>
          <w:p w14:paraId="3F6B8DDE" w14:textId="3E9936E8"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7652CA7C" w14:textId="2C93DBFF"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p w14:paraId="477EBD3C" w14:textId="6664A152" w:rsidR="002667F9" w:rsidRPr="00E774B2" w:rsidRDefault="002667F9" w:rsidP="004D14D3">
            <w:pPr>
              <w:jc w:val="both"/>
              <w:rPr>
                <w:rFonts w:ascii="Times New Roman" w:hAnsi="Times New Roman"/>
                <w:sz w:val="18"/>
                <w:szCs w:val="18"/>
              </w:rPr>
            </w:pPr>
          </w:p>
        </w:tc>
      </w:tr>
      <w:tr w:rsidR="008E60A5" w:rsidRPr="00E774B2" w14:paraId="22407F6E" w14:textId="77777777" w:rsidTr="008E60A5">
        <w:trPr>
          <w:trHeight w:val="20"/>
          <w:jc w:val="center"/>
        </w:trPr>
        <w:tc>
          <w:tcPr>
            <w:tcW w:w="425" w:type="dxa"/>
            <w:vAlign w:val="center"/>
          </w:tcPr>
          <w:p w14:paraId="25B84B64" w14:textId="0AEC74F2"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125</w:t>
            </w:r>
          </w:p>
        </w:tc>
        <w:tc>
          <w:tcPr>
            <w:tcW w:w="2405" w:type="dxa"/>
            <w:vAlign w:val="center"/>
          </w:tcPr>
          <w:p w14:paraId="33E3C5D6" w14:textId="3115A06D"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1647. Встановлення порядку провадження рейтингової діяльності</w:t>
            </w:r>
          </w:p>
        </w:tc>
        <w:tc>
          <w:tcPr>
            <w:tcW w:w="993" w:type="dxa"/>
            <w:vAlign w:val="center"/>
          </w:tcPr>
          <w:p w14:paraId="0DE5EC4E" w14:textId="6F90DC84"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Align w:val="center"/>
          </w:tcPr>
          <w:p w14:paraId="7BA23D68" w14:textId="4CA327E2" w:rsidR="002667F9" w:rsidRPr="00E774B2" w:rsidRDefault="004160A9" w:rsidP="004D14D3">
            <w:pPr>
              <w:jc w:val="both"/>
              <w:rPr>
                <w:rFonts w:ascii="Times New Roman" w:hAnsi="Times New Roman"/>
                <w:sz w:val="18"/>
                <w:szCs w:val="18"/>
              </w:rPr>
            </w:pPr>
            <w:r w:rsidRPr="00E774B2">
              <w:rPr>
                <w:rFonts w:ascii="Times New Roman" w:hAnsi="Times New Roman"/>
                <w:sz w:val="18"/>
                <w:szCs w:val="18"/>
              </w:rPr>
              <w:t>Регламент (ЄС) N 1060/2009</w:t>
            </w:r>
          </w:p>
        </w:tc>
        <w:tc>
          <w:tcPr>
            <w:tcW w:w="4536" w:type="dxa"/>
            <w:vAlign w:val="center"/>
            <w:hideMark/>
          </w:tcPr>
          <w:p w14:paraId="442981AD" w14:textId="273371D2"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встановлення порядку провадження рейтингової діяльності</w:t>
            </w:r>
          </w:p>
        </w:tc>
        <w:tc>
          <w:tcPr>
            <w:tcW w:w="1276" w:type="dxa"/>
            <w:vAlign w:val="center"/>
          </w:tcPr>
          <w:p w14:paraId="3974A15C" w14:textId="70E67F4D"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0760A903" w14:textId="1C2E5B63"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1804775F" w14:textId="77777777" w:rsidTr="008E60A5">
        <w:trPr>
          <w:trHeight w:val="20"/>
          <w:jc w:val="center"/>
        </w:trPr>
        <w:tc>
          <w:tcPr>
            <w:tcW w:w="425" w:type="dxa"/>
            <w:vAlign w:val="center"/>
          </w:tcPr>
          <w:p w14:paraId="53D5CB35" w14:textId="4D64B9AF"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126</w:t>
            </w:r>
          </w:p>
        </w:tc>
        <w:tc>
          <w:tcPr>
            <w:tcW w:w="2405" w:type="dxa"/>
            <w:vAlign w:val="center"/>
          </w:tcPr>
          <w:p w14:paraId="56734F66" w14:textId="180D5DD7"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 xml:space="preserve">1648. Встановлення вимог до форми, обсягу регулярної інформації про авторизоване </w:t>
            </w:r>
            <w:r w:rsidRPr="00E774B2">
              <w:rPr>
                <w:rFonts w:ascii="Times New Roman" w:hAnsi="Times New Roman"/>
                <w:sz w:val="18"/>
                <w:szCs w:val="18"/>
              </w:rPr>
              <w:lastRenderedPageBreak/>
              <w:t>рейтингове агентство та строків, порядку і форми розкриття такої інформації</w:t>
            </w:r>
          </w:p>
        </w:tc>
        <w:tc>
          <w:tcPr>
            <w:tcW w:w="993" w:type="dxa"/>
            <w:vAlign w:val="center"/>
          </w:tcPr>
          <w:p w14:paraId="51731E17" w14:textId="2A4F7CCC"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lastRenderedPageBreak/>
              <w:t xml:space="preserve">стаття 133, </w:t>
            </w:r>
            <w:r w:rsidRPr="00E774B2">
              <w:rPr>
                <w:rFonts w:ascii="Times New Roman" w:hAnsi="Times New Roman"/>
                <w:sz w:val="18"/>
                <w:szCs w:val="18"/>
              </w:rPr>
              <w:lastRenderedPageBreak/>
              <w:t>додаток ХVII</w:t>
            </w:r>
          </w:p>
        </w:tc>
        <w:tc>
          <w:tcPr>
            <w:tcW w:w="1275" w:type="dxa"/>
            <w:vAlign w:val="center"/>
          </w:tcPr>
          <w:p w14:paraId="0F6577FD" w14:textId="1980C93A" w:rsidR="002667F9" w:rsidRPr="00E774B2" w:rsidRDefault="004160A9" w:rsidP="004D14D3">
            <w:pPr>
              <w:jc w:val="both"/>
              <w:rPr>
                <w:rFonts w:ascii="Times New Roman" w:hAnsi="Times New Roman"/>
                <w:sz w:val="18"/>
                <w:szCs w:val="18"/>
              </w:rPr>
            </w:pPr>
            <w:r w:rsidRPr="00E774B2">
              <w:rPr>
                <w:rFonts w:ascii="Times New Roman" w:hAnsi="Times New Roman"/>
                <w:sz w:val="18"/>
                <w:szCs w:val="18"/>
              </w:rPr>
              <w:lastRenderedPageBreak/>
              <w:t>Регламент (ЄС) N 1060/2009</w:t>
            </w:r>
          </w:p>
        </w:tc>
        <w:tc>
          <w:tcPr>
            <w:tcW w:w="4536" w:type="dxa"/>
            <w:vAlign w:val="center"/>
            <w:hideMark/>
          </w:tcPr>
          <w:p w14:paraId="20B9E063" w14:textId="1A1AC0DC"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вимог до форми, обсягу регулярної інформації про авторизоване </w:t>
            </w:r>
            <w:r w:rsidRPr="00E774B2">
              <w:rPr>
                <w:rFonts w:ascii="Times New Roman" w:hAnsi="Times New Roman"/>
                <w:sz w:val="18"/>
                <w:szCs w:val="18"/>
              </w:rPr>
              <w:lastRenderedPageBreak/>
              <w:t>рейтингове агентство та строків, порядку і форми розкриття такої інформації</w:t>
            </w:r>
          </w:p>
        </w:tc>
        <w:tc>
          <w:tcPr>
            <w:tcW w:w="1276" w:type="dxa"/>
            <w:vAlign w:val="center"/>
          </w:tcPr>
          <w:p w14:paraId="3AF5E396" w14:textId="62571620"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lastRenderedPageBreak/>
              <w:t>до 31 грудня 2019 р.</w:t>
            </w:r>
          </w:p>
        </w:tc>
        <w:tc>
          <w:tcPr>
            <w:tcW w:w="3119" w:type="dxa"/>
            <w:vAlign w:val="center"/>
            <w:hideMark/>
          </w:tcPr>
          <w:p w14:paraId="15E1F1C3" w14:textId="4A5F0955"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8E60A5" w:rsidRPr="00E774B2" w14:paraId="1A575488" w14:textId="77777777" w:rsidTr="008E60A5">
        <w:trPr>
          <w:trHeight w:val="20"/>
          <w:jc w:val="center"/>
        </w:trPr>
        <w:tc>
          <w:tcPr>
            <w:tcW w:w="425" w:type="dxa"/>
            <w:vAlign w:val="center"/>
          </w:tcPr>
          <w:p w14:paraId="3452C0C8" w14:textId="72B98988"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127</w:t>
            </w:r>
          </w:p>
        </w:tc>
        <w:tc>
          <w:tcPr>
            <w:tcW w:w="2405" w:type="dxa"/>
            <w:vAlign w:val="center"/>
          </w:tcPr>
          <w:p w14:paraId="7C895F50" w14:textId="2543C7BF"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 xml:space="preserve">1649. Встановлення порядку розкриття ретроспективних даних про факти настання дефолту об’єктів </w:t>
            </w:r>
            <w:proofErr w:type="spellStart"/>
            <w:r w:rsidRPr="00E774B2">
              <w:rPr>
                <w:rFonts w:ascii="Times New Roman" w:hAnsi="Times New Roman"/>
                <w:sz w:val="18"/>
                <w:szCs w:val="18"/>
              </w:rPr>
              <w:t>рейтингування</w:t>
            </w:r>
            <w:proofErr w:type="spellEnd"/>
          </w:p>
        </w:tc>
        <w:tc>
          <w:tcPr>
            <w:tcW w:w="993" w:type="dxa"/>
            <w:vAlign w:val="center"/>
          </w:tcPr>
          <w:p w14:paraId="316E1032" w14:textId="18E46521"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Align w:val="center"/>
          </w:tcPr>
          <w:p w14:paraId="4A0FAB97" w14:textId="009A7011" w:rsidR="002667F9" w:rsidRPr="00E774B2" w:rsidRDefault="004160A9" w:rsidP="004D14D3">
            <w:pPr>
              <w:jc w:val="both"/>
              <w:rPr>
                <w:rFonts w:ascii="Times New Roman" w:hAnsi="Times New Roman"/>
                <w:sz w:val="18"/>
                <w:szCs w:val="18"/>
              </w:rPr>
            </w:pPr>
            <w:r w:rsidRPr="00E774B2">
              <w:rPr>
                <w:rFonts w:ascii="Times New Roman" w:hAnsi="Times New Roman"/>
                <w:sz w:val="18"/>
                <w:szCs w:val="18"/>
              </w:rPr>
              <w:t>Регламент (ЄС) N 1060/2009</w:t>
            </w:r>
          </w:p>
        </w:tc>
        <w:tc>
          <w:tcPr>
            <w:tcW w:w="4536" w:type="dxa"/>
            <w:vAlign w:val="center"/>
            <w:hideMark/>
          </w:tcPr>
          <w:p w14:paraId="3D1A7D58" w14:textId="42B8E400"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порядку розкриття ретроспективних даних про факти настання дефолту об’єктів </w:t>
            </w:r>
            <w:proofErr w:type="spellStart"/>
            <w:r w:rsidRPr="00E774B2">
              <w:rPr>
                <w:rFonts w:ascii="Times New Roman" w:hAnsi="Times New Roman"/>
                <w:sz w:val="18"/>
                <w:szCs w:val="18"/>
              </w:rPr>
              <w:t>рейтингування</w:t>
            </w:r>
            <w:proofErr w:type="spellEnd"/>
          </w:p>
        </w:tc>
        <w:tc>
          <w:tcPr>
            <w:tcW w:w="1276" w:type="dxa"/>
            <w:vAlign w:val="center"/>
          </w:tcPr>
          <w:p w14:paraId="653E56DC" w14:textId="28CF9C5B" w:rsidR="002667F9" w:rsidRPr="00E774B2" w:rsidRDefault="002667F9" w:rsidP="009F0DE7">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78A17E83" w14:textId="0628C5F1" w:rsidR="002667F9" w:rsidRPr="00E774B2" w:rsidRDefault="002667F9" w:rsidP="009F0DE7">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p w14:paraId="3C47676B" w14:textId="0A40F271" w:rsidR="002667F9" w:rsidRPr="00E774B2" w:rsidRDefault="002667F9" w:rsidP="004D14D3">
            <w:pPr>
              <w:jc w:val="both"/>
              <w:rPr>
                <w:rFonts w:ascii="Times New Roman" w:hAnsi="Times New Roman"/>
                <w:sz w:val="18"/>
                <w:szCs w:val="18"/>
              </w:rPr>
            </w:pPr>
          </w:p>
        </w:tc>
      </w:tr>
      <w:tr w:rsidR="008E60A5" w:rsidRPr="00E774B2" w14:paraId="5FCFE37C" w14:textId="77777777" w:rsidTr="008E60A5">
        <w:trPr>
          <w:trHeight w:val="20"/>
          <w:jc w:val="center"/>
        </w:trPr>
        <w:tc>
          <w:tcPr>
            <w:tcW w:w="425" w:type="dxa"/>
            <w:vAlign w:val="center"/>
          </w:tcPr>
          <w:p w14:paraId="08332514" w14:textId="041C5B44"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128</w:t>
            </w:r>
          </w:p>
        </w:tc>
        <w:tc>
          <w:tcPr>
            <w:tcW w:w="2405" w:type="dxa"/>
            <w:vAlign w:val="center"/>
          </w:tcPr>
          <w:p w14:paraId="214E56FC" w14:textId="612FF767"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1650. Встановлення порядку організації, проведення, строків, оформлення виїзних інспекцій та їх результатів</w:t>
            </w:r>
          </w:p>
        </w:tc>
        <w:tc>
          <w:tcPr>
            <w:tcW w:w="993" w:type="dxa"/>
            <w:vAlign w:val="center"/>
          </w:tcPr>
          <w:p w14:paraId="744627DD" w14:textId="123FFFBC"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Align w:val="center"/>
          </w:tcPr>
          <w:p w14:paraId="09A45CF7" w14:textId="02025B71" w:rsidR="002667F9" w:rsidRPr="00E774B2" w:rsidRDefault="004160A9" w:rsidP="004D14D3">
            <w:pPr>
              <w:jc w:val="both"/>
              <w:rPr>
                <w:rFonts w:ascii="Times New Roman" w:hAnsi="Times New Roman"/>
                <w:sz w:val="18"/>
                <w:szCs w:val="18"/>
              </w:rPr>
            </w:pPr>
            <w:r w:rsidRPr="00E774B2">
              <w:rPr>
                <w:rFonts w:ascii="Times New Roman" w:hAnsi="Times New Roman"/>
                <w:sz w:val="18"/>
                <w:szCs w:val="18"/>
              </w:rPr>
              <w:t>Регламент (ЄС) N 1060/2009</w:t>
            </w:r>
          </w:p>
        </w:tc>
        <w:tc>
          <w:tcPr>
            <w:tcW w:w="4536" w:type="dxa"/>
            <w:vAlign w:val="center"/>
            <w:hideMark/>
          </w:tcPr>
          <w:p w14:paraId="556BCD13" w14:textId="5636A6A8"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порядку організації, проведення, строків, оформлення виїзних інспекцій та їх результатів</w:t>
            </w:r>
          </w:p>
        </w:tc>
        <w:tc>
          <w:tcPr>
            <w:tcW w:w="1276" w:type="dxa"/>
            <w:vAlign w:val="center"/>
          </w:tcPr>
          <w:p w14:paraId="796C0DA8" w14:textId="1216D181"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23A72F57" w14:textId="23972B7D"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Департамент проведення інспекцій професійної діяльності</w:t>
            </w:r>
          </w:p>
        </w:tc>
      </w:tr>
      <w:tr w:rsidR="008E60A5" w:rsidRPr="00E774B2" w14:paraId="0F97D746" w14:textId="77777777" w:rsidTr="008E60A5">
        <w:trPr>
          <w:trHeight w:val="20"/>
          <w:jc w:val="center"/>
        </w:trPr>
        <w:tc>
          <w:tcPr>
            <w:tcW w:w="425" w:type="dxa"/>
            <w:vAlign w:val="center"/>
          </w:tcPr>
          <w:p w14:paraId="0921D234" w14:textId="3139CF1D"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129</w:t>
            </w:r>
          </w:p>
        </w:tc>
        <w:tc>
          <w:tcPr>
            <w:tcW w:w="2405" w:type="dxa"/>
            <w:vAlign w:val="center"/>
          </w:tcPr>
          <w:p w14:paraId="304AB537" w14:textId="197719B4" w:rsidR="002667F9" w:rsidRPr="00E774B2" w:rsidRDefault="002667F9" w:rsidP="004D14D3">
            <w:pPr>
              <w:ind w:right="-108"/>
              <w:jc w:val="both"/>
              <w:rPr>
                <w:rFonts w:ascii="Times New Roman" w:hAnsi="Times New Roman"/>
                <w:sz w:val="18"/>
                <w:szCs w:val="18"/>
              </w:rPr>
            </w:pPr>
            <w:r w:rsidRPr="00E774B2">
              <w:rPr>
                <w:rFonts w:ascii="Times New Roman" w:hAnsi="Times New Roman"/>
                <w:sz w:val="18"/>
                <w:szCs w:val="18"/>
              </w:rPr>
              <w:t>1651. Встановлення порядку застосування санкцій та інших заходів впливу до авторизованих рейтингових агентств</w:t>
            </w:r>
          </w:p>
        </w:tc>
        <w:tc>
          <w:tcPr>
            <w:tcW w:w="993" w:type="dxa"/>
            <w:vAlign w:val="center"/>
          </w:tcPr>
          <w:p w14:paraId="02A14D3F" w14:textId="2E2B449B" w:rsidR="002667F9" w:rsidRPr="00E774B2" w:rsidRDefault="0089168A" w:rsidP="004D14D3">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Align w:val="center"/>
          </w:tcPr>
          <w:p w14:paraId="6D997F27" w14:textId="3B6AEB25" w:rsidR="002667F9" w:rsidRPr="00E774B2" w:rsidRDefault="004160A9" w:rsidP="004D14D3">
            <w:pPr>
              <w:jc w:val="both"/>
              <w:rPr>
                <w:rFonts w:ascii="Times New Roman" w:hAnsi="Times New Roman"/>
                <w:sz w:val="18"/>
                <w:szCs w:val="18"/>
              </w:rPr>
            </w:pPr>
            <w:r w:rsidRPr="00E774B2">
              <w:rPr>
                <w:rFonts w:ascii="Times New Roman" w:hAnsi="Times New Roman"/>
                <w:sz w:val="18"/>
                <w:szCs w:val="18"/>
              </w:rPr>
              <w:t>Регламент (ЄС) N 1060/2009</w:t>
            </w:r>
          </w:p>
        </w:tc>
        <w:tc>
          <w:tcPr>
            <w:tcW w:w="4536" w:type="dxa"/>
            <w:vAlign w:val="center"/>
            <w:hideMark/>
          </w:tcPr>
          <w:p w14:paraId="3D16D24D" w14:textId="018F32B8" w:rsidR="002667F9" w:rsidRPr="00E774B2" w:rsidRDefault="002667F9" w:rsidP="004D14D3">
            <w:pPr>
              <w:jc w:val="both"/>
              <w:rPr>
                <w:rFonts w:ascii="Times New Roman" w:hAnsi="Times New Roman"/>
                <w:sz w:val="18"/>
                <w:szCs w:val="18"/>
              </w:rPr>
            </w:pPr>
            <w:r w:rsidRPr="00E774B2">
              <w:rPr>
                <w:rFonts w:ascii="Times New Roman" w:hAnsi="Times New Roman"/>
                <w:sz w:val="18"/>
                <w:szCs w:val="18"/>
              </w:rPr>
              <w:t xml:space="preserve">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порядку застосування заходів впливу до авторизованих рейтингових агентств</w:t>
            </w:r>
          </w:p>
        </w:tc>
        <w:tc>
          <w:tcPr>
            <w:tcW w:w="1276" w:type="dxa"/>
            <w:vAlign w:val="center"/>
          </w:tcPr>
          <w:p w14:paraId="7275CD81" w14:textId="2F03789B" w:rsidR="002667F9" w:rsidRPr="00E774B2" w:rsidRDefault="002667F9" w:rsidP="004D14D3">
            <w:pPr>
              <w:jc w:val="both"/>
              <w:rPr>
                <w:rFonts w:ascii="Times New Roman" w:hAnsi="Times New Roman"/>
                <w:bCs/>
                <w:sz w:val="18"/>
                <w:szCs w:val="18"/>
                <w:shd w:val="clear" w:color="auto" w:fill="FFFFFF"/>
              </w:rPr>
            </w:pPr>
            <w:r w:rsidRPr="00E774B2">
              <w:rPr>
                <w:rFonts w:ascii="Times New Roman" w:hAnsi="Times New Roman"/>
                <w:sz w:val="18"/>
                <w:szCs w:val="18"/>
              </w:rPr>
              <w:t>до 31 грудня 2019 р.</w:t>
            </w:r>
          </w:p>
        </w:tc>
        <w:tc>
          <w:tcPr>
            <w:tcW w:w="3119" w:type="dxa"/>
            <w:vAlign w:val="center"/>
            <w:hideMark/>
          </w:tcPr>
          <w:p w14:paraId="2F8EAD37" w14:textId="4154EF86" w:rsidR="002667F9" w:rsidRPr="00E774B2" w:rsidRDefault="002667F9" w:rsidP="004D14D3">
            <w:pPr>
              <w:jc w:val="both"/>
              <w:rPr>
                <w:rFonts w:ascii="Times New Roman" w:hAnsi="Times New Roman"/>
                <w:sz w:val="18"/>
                <w:szCs w:val="18"/>
              </w:rPr>
            </w:pPr>
            <w:r w:rsidRPr="00E774B2">
              <w:rPr>
                <w:rFonts w:ascii="Times New Roman" w:hAnsi="Times New Roman"/>
                <w:bCs/>
                <w:sz w:val="18"/>
                <w:szCs w:val="18"/>
                <w:shd w:val="clear" w:color="auto" w:fill="FFFFFF"/>
              </w:rPr>
              <w:t>Управління методології корпоративного управління та корпоративних фінансів</w:t>
            </w:r>
          </w:p>
        </w:tc>
      </w:tr>
      <w:tr w:rsidR="00E774B2" w:rsidRPr="00E774B2" w14:paraId="770A3D19" w14:textId="77777777" w:rsidTr="008E60A5">
        <w:trPr>
          <w:trHeight w:val="590"/>
          <w:jc w:val="center"/>
        </w:trPr>
        <w:tc>
          <w:tcPr>
            <w:tcW w:w="425" w:type="dxa"/>
            <w:vMerge w:val="restart"/>
            <w:vAlign w:val="center"/>
          </w:tcPr>
          <w:p w14:paraId="499E2D40" w14:textId="0E7F4369" w:rsidR="0089168A" w:rsidRPr="00E774B2" w:rsidRDefault="0089168A" w:rsidP="004D14D3">
            <w:pPr>
              <w:ind w:right="-108"/>
              <w:jc w:val="both"/>
              <w:rPr>
                <w:rFonts w:ascii="Times New Roman" w:hAnsi="Times New Roman"/>
                <w:sz w:val="18"/>
                <w:szCs w:val="18"/>
              </w:rPr>
            </w:pPr>
            <w:r w:rsidRPr="00E774B2">
              <w:rPr>
                <w:rFonts w:ascii="Times New Roman" w:hAnsi="Times New Roman"/>
                <w:sz w:val="18"/>
                <w:szCs w:val="18"/>
              </w:rPr>
              <w:t>130</w:t>
            </w:r>
          </w:p>
        </w:tc>
        <w:tc>
          <w:tcPr>
            <w:tcW w:w="2405" w:type="dxa"/>
            <w:vMerge w:val="restart"/>
            <w:vAlign w:val="center"/>
          </w:tcPr>
          <w:p w14:paraId="72650052" w14:textId="6441C136" w:rsidR="0089168A" w:rsidRPr="00E774B2" w:rsidRDefault="0089168A" w:rsidP="004D14D3">
            <w:pPr>
              <w:ind w:right="-108"/>
              <w:jc w:val="both"/>
              <w:rPr>
                <w:rFonts w:ascii="Times New Roman" w:hAnsi="Times New Roman"/>
                <w:sz w:val="18"/>
                <w:szCs w:val="18"/>
              </w:rPr>
            </w:pPr>
            <w:r w:rsidRPr="00E774B2">
              <w:rPr>
                <w:rFonts w:ascii="Times New Roman" w:hAnsi="Times New Roman"/>
                <w:sz w:val="18"/>
                <w:szCs w:val="18"/>
              </w:rPr>
              <w:t>1652. Запровадження механізму компенсації інвесторам у цінні папери</w:t>
            </w:r>
          </w:p>
        </w:tc>
        <w:tc>
          <w:tcPr>
            <w:tcW w:w="993" w:type="dxa"/>
            <w:vMerge w:val="restart"/>
            <w:vAlign w:val="center"/>
          </w:tcPr>
          <w:p w14:paraId="557DA4A4" w14:textId="1BFEA559" w:rsidR="0089168A" w:rsidRPr="00E774B2" w:rsidRDefault="0089168A" w:rsidP="008F21C4">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5CDE3925" w14:textId="291BB3B1" w:rsidR="0089168A" w:rsidRPr="00E774B2" w:rsidRDefault="004160A9" w:rsidP="008F21C4">
            <w:pPr>
              <w:jc w:val="both"/>
              <w:rPr>
                <w:rFonts w:ascii="Times New Roman" w:hAnsi="Times New Roman"/>
                <w:sz w:val="18"/>
                <w:szCs w:val="18"/>
              </w:rPr>
            </w:pPr>
            <w:r w:rsidRPr="00E774B2">
              <w:rPr>
                <w:rFonts w:ascii="Times New Roman" w:hAnsi="Times New Roman"/>
                <w:sz w:val="18"/>
                <w:szCs w:val="18"/>
              </w:rPr>
              <w:t>Директива 97/9/ЄС</w:t>
            </w:r>
          </w:p>
        </w:tc>
        <w:tc>
          <w:tcPr>
            <w:tcW w:w="4536" w:type="dxa"/>
            <w:vAlign w:val="center"/>
            <w:hideMark/>
          </w:tcPr>
          <w:p w14:paraId="13D665DB" w14:textId="34AFF1DB" w:rsidR="0089168A" w:rsidRPr="00E774B2" w:rsidRDefault="0089168A" w:rsidP="008F21C4">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механізму компенсації інвесторам у цінні папери</w:t>
            </w:r>
          </w:p>
        </w:tc>
        <w:tc>
          <w:tcPr>
            <w:tcW w:w="1276" w:type="dxa"/>
            <w:vMerge w:val="restart"/>
            <w:vAlign w:val="center"/>
          </w:tcPr>
          <w:p w14:paraId="0B65DDF6" w14:textId="0CD5D3FA" w:rsidR="0089168A" w:rsidRPr="00E774B2" w:rsidRDefault="0089168A" w:rsidP="004D14D3">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230E4F70" w14:textId="2C59C84C"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24E62190" w14:textId="77777777" w:rsidTr="008E60A5">
        <w:trPr>
          <w:trHeight w:val="590"/>
          <w:jc w:val="center"/>
        </w:trPr>
        <w:tc>
          <w:tcPr>
            <w:tcW w:w="425" w:type="dxa"/>
            <w:vMerge/>
            <w:vAlign w:val="center"/>
          </w:tcPr>
          <w:p w14:paraId="7788F3F2"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19013EB7" w14:textId="7382AF38" w:rsidR="0089168A" w:rsidRPr="00E774B2" w:rsidRDefault="0089168A" w:rsidP="004D14D3">
            <w:pPr>
              <w:ind w:right="-108"/>
              <w:jc w:val="both"/>
              <w:rPr>
                <w:rFonts w:ascii="Times New Roman" w:hAnsi="Times New Roman"/>
                <w:sz w:val="18"/>
                <w:szCs w:val="18"/>
              </w:rPr>
            </w:pPr>
          </w:p>
        </w:tc>
        <w:tc>
          <w:tcPr>
            <w:tcW w:w="993" w:type="dxa"/>
            <w:vMerge/>
            <w:vAlign w:val="center"/>
          </w:tcPr>
          <w:p w14:paraId="4232CE5E"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30CC45DE" w14:textId="77777777" w:rsidR="0089168A" w:rsidRPr="00E774B2" w:rsidRDefault="0089168A" w:rsidP="004D14D3">
            <w:pPr>
              <w:jc w:val="both"/>
              <w:rPr>
                <w:rFonts w:ascii="Times New Roman" w:hAnsi="Times New Roman"/>
                <w:sz w:val="18"/>
                <w:szCs w:val="18"/>
              </w:rPr>
            </w:pPr>
          </w:p>
        </w:tc>
        <w:tc>
          <w:tcPr>
            <w:tcW w:w="4536" w:type="dxa"/>
            <w:vAlign w:val="center"/>
          </w:tcPr>
          <w:p w14:paraId="5FCFBD08" w14:textId="5443316F"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F873E19"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3F93D1D8" w14:textId="5E00CB61" w:rsidR="0089168A" w:rsidRPr="00E774B2" w:rsidRDefault="0089168A" w:rsidP="004D14D3">
            <w:pPr>
              <w:jc w:val="both"/>
              <w:rPr>
                <w:rFonts w:ascii="Times New Roman" w:hAnsi="Times New Roman"/>
                <w:sz w:val="18"/>
                <w:szCs w:val="18"/>
              </w:rPr>
            </w:pPr>
          </w:p>
        </w:tc>
      </w:tr>
      <w:tr w:rsidR="00E774B2" w:rsidRPr="00E774B2" w14:paraId="47317CBE" w14:textId="77777777" w:rsidTr="008E60A5">
        <w:trPr>
          <w:trHeight w:val="590"/>
          <w:jc w:val="center"/>
        </w:trPr>
        <w:tc>
          <w:tcPr>
            <w:tcW w:w="425" w:type="dxa"/>
            <w:vMerge/>
            <w:vAlign w:val="center"/>
          </w:tcPr>
          <w:p w14:paraId="5DAA1460"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2BA25FD7" w14:textId="159DB15E" w:rsidR="0089168A" w:rsidRPr="00E774B2" w:rsidRDefault="0089168A" w:rsidP="004D14D3">
            <w:pPr>
              <w:ind w:right="-108"/>
              <w:jc w:val="both"/>
              <w:rPr>
                <w:rFonts w:ascii="Times New Roman" w:hAnsi="Times New Roman"/>
                <w:sz w:val="18"/>
                <w:szCs w:val="18"/>
              </w:rPr>
            </w:pPr>
          </w:p>
        </w:tc>
        <w:tc>
          <w:tcPr>
            <w:tcW w:w="993" w:type="dxa"/>
            <w:vMerge/>
            <w:vAlign w:val="center"/>
          </w:tcPr>
          <w:p w14:paraId="229D1F01"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6C79CDA9" w14:textId="77777777" w:rsidR="0089168A" w:rsidRPr="00E774B2" w:rsidRDefault="0089168A" w:rsidP="004D14D3">
            <w:pPr>
              <w:jc w:val="both"/>
              <w:rPr>
                <w:rFonts w:ascii="Times New Roman" w:hAnsi="Times New Roman"/>
                <w:sz w:val="18"/>
                <w:szCs w:val="18"/>
              </w:rPr>
            </w:pPr>
          </w:p>
        </w:tc>
        <w:tc>
          <w:tcPr>
            <w:tcW w:w="4536" w:type="dxa"/>
            <w:vAlign w:val="center"/>
          </w:tcPr>
          <w:p w14:paraId="0F437C5F" w14:textId="27A1279F"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06E1C5B0"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2B070402" w14:textId="62663A91" w:rsidR="0089168A" w:rsidRPr="00E774B2" w:rsidRDefault="0089168A" w:rsidP="004D14D3">
            <w:pPr>
              <w:jc w:val="both"/>
              <w:rPr>
                <w:rFonts w:ascii="Times New Roman" w:hAnsi="Times New Roman"/>
                <w:sz w:val="18"/>
                <w:szCs w:val="18"/>
              </w:rPr>
            </w:pPr>
          </w:p>
        </w:tc>
      </w:tr>
      <w:tr w:rsidR="00E774B2" w:rsidRPr="00E774B2" w14:paraId="1F9882FA" w14:textId="77777777" w:rsidTr="008E60A5">
        <w:trPr>
          <w:trHeight w:val="590"/>
          <w:jc w:val="center"/>
        </w:trPr>
        <w:tc>
          <w:tcPr>
            <w:tcW w:w="425" w:type="dxa"/>
            <w:vMerge w:val="restart"/>
            <w:vAlign w:val="center"/>
          </w:tcPr>
          <w:p w14:paraId="6471EA40" w14:textId="67797243" w:rsidR="0089168A" w:rsidRPr="00E774B2" w:rsidRDefault="0089168A" w:rsidP="004D14D3">
            <w:pPr>
              <w:ind w:right="-108"/>
              <w:jc w:val="both"/>
              <w:rPr>
                <w:rFonts w:ascii="Times New Roman" w:hAnsi="Times New Roman"/>
                <w:sz w:val="18"/>
                <w:szCs w:val="18"/>
              </w:rPr>
            </w:pPr>
            <w:r w:rsidRPr="00E774B2">
              <w:rPr>
                <w:rFonts w:ascii="Times New Roman" w:hAnsi="Times New Roman"/>
                <w:sz w:val="18"/>
                <w:szCs w:val="18"/>
              </w:rPr>
              <w:t>131</w:t>
            </w:r>
          </w:p>
        </w:tc>
        <w:tc>
          <w:tcPr>
            <w:tcW w:w="2405" w:type="dxa"/>
            <w:vMerge w:val="restart"/>
            <w:vAlign w:val="center"/>
          </w:tcPr>
          <w:p w14:paraId="5F4AD33A" w14:textId="4F1B46A4" w:rsidR="0089168A" w:rsidRPr="00E774B2" w:rsidRDefault="0089168A" w:rsidP="004D14D3">
            <w:pPr>
              <w:ind w:right="-108"/>
              <w:jc w:val="both"/>
              <w:rPr>
                <w:rFonts w:ascii="Times New Roman" w:hAnsi="Times New Roman"/>
                <w:sz w:val="18"/>
                <w:szCs w:val="18"/>
              </w:rPr>
            </w:pPr>
            <w:r w:rsidRPr="00E774B2">
              <w:rPr>
                <w:rFonts w:ascii="Times New Roman" w:hAnsi="Times New Roman"/>
                <w:sz w:val="18"/>
                <w:szCs w:val="18"/>
              </w:rPr>
              <w:t>1653. Визначення мінімального розміру компенсації інвесторам у цінні папери</w:t>
            </w:r>
          </w:p>
        </w:tc>
        <w:tc>
          <w:tcPr>
            <w:tcW w:w="993" w:type="dxa"/>
            <w:vMerge w:val="restart"/>
            <w:vAlign w:val="center"/>
          </w:tcPr>
          <w:p w14:paraId="2961A6D5" w14:textId="23D98B0B" w:rsidR="0089168A" w:rsidRPr="00E774B2" w:rsidRDefault="0089168A" w:rsidP="008F21C4">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2F26EBC1" w14:textId="5C348FC6" w:rsidR="0089168A" w:rsidRPr="00E774B2" w:rsidRDefault="004160A9" w:rsidP="008F21C4">
            <w:pPr>
              <w:jc w:val="both"/>
              <w:rPr>
                <w:rFonts w:ascii="Times New Roman" w:hAnsi="Times New Roman"/>
                <w:sz w:val="18"/>
                <w:szCs w:val="18"/>
              </w:rPr>
            </w:pPr>
            <w:r w:rsidRPr="00E774B2">
              <w:rPr>
                <w:rFonts w:ascii="Times New Roman" w:hAnsi="Times New Roman"/>
                <w:sz w:val="18"/>
                <w:szCs w:val="18"/>
              </w:rPr>
              <w:t>Директива 97/9/ЄС</w:t>
            </w:r>
          </w:p>
        </w:tc>
        <w:tc>
          <w:tcPr>
            <w:tcW w:w="4536" w:type="dxa"/>
            <w:vAlign w:val="center"/>
            <w:hideMark/>
          </w:tcPr>
          <w:p w14:paraId="549633DB" w14:textId="17D3B080" w:rsidR="0089168A" w:rsidRPr="00E774B2" w:rsidRDefault="0089168A" w:rsidP="008F21C4">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мінімального розміру компенсації інвесторам у цінні папери</w:t>
            </w:r>
          </w:p>
        </w:tc>
        <w:tc>
          <w:tcPr>
            <w:tcW w:w="1276" w:type="dxa"/>
            <w:vMerge w:val="restart"/>
            <w:vAlign w:val="center"/>
          </w:tcPr>
          <w:p w14:paraId="57D7D107" w14:textId="22125090" w:rsidR="0089168A" w:rsidRPr="00E774B2" w:rsidRDefault="0089168A" w:rsidP="004D14D3">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215045F5" w14:textId="1E69B1D4"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0485869C" w14:textId="77777777" w:rsidTr="008E60A5">
        <w:trPr>
          <w:trHeight w:val="590"/>
          <w:jc w:val="center"/>
        </w:trPr>
        <w:tc>
          <w:tcPr>
            <w:tcW w:w="425" w:type="dxa"/>
            <w:vMerge/>
            <w:vAlign w:val="center"/>
          </w:tcPr>
          <w:p w14:paraId="3BD71C94"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746FF6CA" w14:textId="2A0924D7" w:rsidR="0089168A" w:rsidRPr="00E774B2" w:rsidRDefault="0089168A" w:rsidP="004D14D3">
            <w:pPr>
              <w:ind w:right="-108"/>
              <w:jc w:val="both"/>
              <w:rPr>
                <w:rFonts w:ascii="Times New Roman" w:hAnsi="Times New Roman"/>
                <w:sz w:val="18"/>
                <w:szCs w:val="18"/>
              </w:rPr>
            </w:pPr>
          </w:p>
        </w:tc>
        <w:tc>
          <w:tcPr>
            <w:tcW w:w="993" w:type="dxa"/>
            <w:vMerge/>
            <w:vAlign w:val="center"/>
          </w:tcPr>
          <w:p w14:paraId="0EC788E9"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3E79468D" w14:textId="77777777" w:rsidR="0089168A" w:rsidRPr="00E774B2" w:rsidRDefault="0089168A" w:rsidP="004D14D3">
            <w:pPr>
              <w:jc w:val="both"/>
              <w:rPr>
                <w:rFonts w:ascii="Times New Roman" w:hAnsi="Times New Roman"/>
                <w:sz w:val="18"/>
                <w:szCs w:val="18"/>
              </w:rPr>
            </w:pPr>
          </w:p>
        </w:tc>
        <w:tc>
          <w:tcPr>
            <w:tcW w:w="4536" w:type="dxa"/>
            <w:vAlign w:val="center"/>
          </w:tcPr>
          <w:p w14:paraId="065B9940" w14:textId="032F0902"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406A55F7"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0312D517" w14:textId="0D7AF088" w:rsidR="0089168A" w:rsidRPr="00E774B2" w:rsidRDefault="0089168A" w:rsidP="004D14D3">
            <w:pPr>
              <w:jc w:val="both"/>
              <w:rPr>
                <w:rFonts w:ascii="Times New Roman" w:hAnsi="Times New Roman"/>
                <w:sz w:val="18"/>
                <w:szCs w:val="18"/>
              </w:rPr>
            </w:pPr>
          </w:p>
        </w:tc>
      </w:tr>
      <w:tr w:rsidR="00E774B2" w:rsidRPr="00E774B2" w14:paraId="647D1AC7" w14:textId="77777777" w:rsidTr="008E60A5">
        <w:trPr>
          <w:trHeight w:val="590"/>
          <w:jc w:val="center"/>
        </w:trPr>
        <w:tc>
          <w:tcPr>
            <w:tcW w:w="425" w:type="dxa"/>
            <w:vMerge/>
            <w:vAlign w:val="center"/>
          </w:tcPr>
          <w:p w14:paraId="35F57E25"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1189CB72" w14:textId="1938DFFC" w:rsidR="0089168A" w:rsidRPr="00E774B2" w:rsidRDefault="0089168A" w:rsidP="004D14D3">
            <w:pPr>
              <w:ind w:right="-108"/>
              <w:jc w:val="both"/>
              <w:rPr>
                <w:rFonts w:ascii="Times New Roman" w:hAnsi="Times New Roman"/>
                <w:sz w:val="18"/>
                <w:szCs w:val="18"/>
              </w:rPr>
            </w:pPr>
          </w:p>
        </w:tc>
        <w:tc>
          <w:tcPr>
            <w:tcW w:w="993" w:type="dxa"/>
            <w:vMerge/>
            <w:vAlign w:val="center"/>
          </w:tcPr>
          <w:p w14:paraId="6D1EE94D"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51E2CFBC" w14:textId="77777777" w:rsidR="0089168A" w:rsidRPr="00E774B2" w:rsidRDefault="0089168A" w:rsidP="004D14D3">
            <w:pPr>
              <w:jc w:val="both"/>
              <w:rPr>
                <w:rFonts w:ascii="Times New Roman" w:hAnsi="Times New Roman"/>
                <w:sz w:val="18"/>
                <w:szCs w:val="18"/>
              </w:rPr>
            </w:pPr>
          </w:p>
        </w:tc>
        <w:tc>
          <w:tcPr>
            <w:tcW w:w="4536" w:type="dxa"/>
            <w:vAlign w:val="center"/>
          </w:tcPr>
          <w:p w14:paraId="6E4E846E" w14:textId="4D946B3D"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373CB63"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553B7179" w14:textId="4A70C649" w:rsidR="0089168A" w:rsidRPr="00E774B2" w:rsidRDefault="0089168A" w:rsidP="004D14D3">
            <w:pPr>
              <w:jc w:val="both"/>
              <w:rPr>
                <w:rFonts w:ascii="Times New Roman" w:hAnsi="Times New Roman"/>
                <w:sz w:val="18"/>
                <w:szCs w:val="18"/>
              </w:rPr>
            </w:pPr>
          </w:p>
        </w:tc>
      </w:tr>
      <w:tr w:rsidR="00E774B2" w:rsidRPr="00E774B2" w14:paraId="1DD106E9" w14:textId="77777777" w:rsidTr="008E60A5">
        <w:trPr>
          <w:trHeight w:val="675"/>
          <w:jc w:val="center"/>
        </w:trPr>
        <w:tc>
          <w:tcPr>
            <w:tcW w:w="425" w:type="dxa"/>
            <w:vMerge w:val="restart"/>
            <w:vAlign w:val="center"/>
          </w:tcPr>
          <w:p w14:paraId="32239CE4" w14:textId="4A269537"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132</w:t>
            </w:r>
          </w:p>
        </w:tc>
        <w:tc>
          <w:tcPr>
            <w:tcW w:w="2405" w:type="dxa"/>
            <w:vMerge w:val="restart"/>
            <w:vAlign w:val="center"/>
          </w:tcPr>
          <w:p w14:paraId="1D7A75E7" w14:textId="3BA488DF"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1654. Запровадження обов’язковості для осіб, які надають інвестиційні послуги, участі у механізмі компенсації інвесторам у цінні папери</w:t>
            </w:r>
          </w:p>
        </w:tc>
        <w:tc>
          <w:tcPr>
            <w:tcW w:w="993" w:type="dxa"/>
            <w:vMerge w:val="restart"/>
            <w:vAlign w:val="center"/>
          </w:tcPr>
          <w:p w14:paraId="6A5B3A4E" w14:textId="2F0D8AE4"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426DDB3A" w14:textId="1F3FEAFF"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Директива 97/9/ЄС; Директива 2014/65/ЄС</w:t>
            </w:r>
          </w:p>
        </w:tc>
        <w:tc>
          <w:tcPr>
            <w:tcW w:w="4536" w:type="dxa"/>
            <w:vAlign w:val="center"/>
            <w:hideMark/>
          </w:tcPr>
          <w:p w14:paraId="5C06E546" w14:textId="05485191"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обов’язковості для осіб, які надають інвестиційні послуги, участі у механізмі компенсації інвесторам у цінні папери</w:t>
            </w:r>
          </w:p>
        </w:tc>
        <w:tc>
          <w:tcPr>
            <w:tcW w:w="1276" w:type="dxa"/>
            <w:vMerge w:val="restart"/>
            <w:vAlign w:val="center"/>
          </w:tcPr>
          <w:p w14:paraId="1D4D4957" w14:textId="4193DE19"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0F968DF7" w14:textId="6C4E923E"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57467451" w14:textId="77777777" w:rsidTr="008E60A5">
        <w:trPr>
          <w:trHeight w:val="675"/>
          <w:jc w:val="center"/>
        </w:trPr>
        <w:tc>
          <w:tcPr>
            <w:tcW w:w="425" w:type="dxa"/>
            <w:vMerge/>
            <w:vAlign w:val="center"/>
          </w:tcPr>
          <w:p w14:paraId="5E6CF114"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0A087FDE" w14:textId="211930AC" w:rsidR="0089168A" w:rsidRPr="00E774B2" w:rsidRDefault="0089168A" w:rsidP="00BD2D92">
            <w:pPr>
              <w:ind w:right="-108"/>
              <w:jc w:val="both"/>
              <w:rPr>
                <w:rFonts w:ascii="Times New Roman" w:hAnsi="Times New Roman"/>
                <w:sz w:val="18"/>
                <w:szCs w:val="18"/>
              </w:rPr>
            </w:pPr>
          </w:p>
        </w:tc>
        <w:tc>
          <w:tcPr>
            <w:tcW w:w="993" w:type="dxa"/>
            <w:vMerge/>
            <w:vAlign w:val="center"/>
          </w:tcPr>
          <w:p w14:paraId="3CD76EE3"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4C40D363" w14:textId="77777777" w:rsidR="0089168A" w:rsidRPr="00E774B2" w:rsidRDefault="0089168A" w:rsidP="00BD2D92">
            <w:pPr>
              <w:jc w:val="both"/>
              <w:rPr>
                <w:rFonts w:ascii="Times New Roman" w:hAnsi="Times New Roman"/>
                <w:sz w:val="18"/>
                <w:szCs w:val="18"/>
              </w:rPr>
            </w:pPr>
          </w:p>
        </w:tc>
        <w:tc>
          <w:tcPr>
            <w:tcW w:w="4536" w:type="dxa"/>
            <w:vAlign w:val="center"/>
          </w:tcPr>
          <w:p w14:paraId="031E23D2" w14:textId="0B8018B7"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4E136567"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3650DD4C" w14:textId="390348FA" w:rsidR="0089168A" w:rsidRPr="00E774B2" w:rsidRDefault="0089168A" w:rsidP="00BD2D92">
            <w:pPr>
              <w:jc w:val="both"/>
              <w:rPr>
                <w:rFonts w:ascii="Times New Roman" w:hAnsi="Times New Roman"/>
                <w:sz w:val="18"/>
                <w:szCs w:val="18"/>
              </w:rPr>
            </w:pPr>
          </w:p>
        </w:tc>
      </w:tr>
      <w:tr w:rsidR="00E774B2" w:rsidRPr="00E774B2" w14:paraId="4158EE8A" w14:textId="77777777" w:rsidTr="008E60A5">
        <w:trPr>
          <w:trHeight w:val="675"/>
          <w:jc w:val="center"/>
        </w:trPr>
        <w:tc>
          <w:tcPr>
            <w:tcW w:w="425" w:type="dxa"/>
            <w:vMerge/>
            <w:vAlign w:val="center"/>
          </w:tcPr>
          <w:p w14:paraId="3D5564D7"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44E931C0" w14:textId="1A9ABD1B" w:rsidR="0089168A" w:rsidRPr="00E774B2" w:rsidRDefault="0089168A" w:rsidP="00BD2D92">
            <w:pPr>
              <w:ind w:right="-108"/>
              <w:jc w:val="both"/>
              <w:rPr>
                <w:rFonts w:ascii="Times New Roman" w:hAnsi="Times New Roman"/>
                <w:sz w:val="18"/>
                <w:szCs w:val="18"/>
              </w:rPr>
            </w:pPr>
          </w:p>
        </w:tc>
        <w:tc>
          <w:tcPr>
            <w:tcW w:w="993" w:type="dxa"/>
            <w:vMerge/>
            <w:vAlign w:val="center"/>
          </w:tcPr>
          <w:p w14:paraId="508BC73E"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3631C1E8" w14:textId="77777777" w:rsidR="0089168A" w:rsidRPr="00E774B2" w:rsidRDefault="0089168A" w:rsidP="00BD2D92">
            <w:pPr>
              <w:jc w:val="both"/>
              <w:rPr>
                <w:rFonts w:ascii="Times New Roman" w:hAnsi="Times New Roman"/>
                <w:sz w:val="18"/>
                <w:szCs w:val="18"/>
              </w:rPr>
            </w:pPr>
          </w:p>
        </w:tc>
        <w:tc>
          <w:tcPr>
            <w:tcW w:w="4536" w:type="dxa"/>
            <w:vAlign w:val="center"/>
          </w:tcPr>
          <w:p w14:paraId="412662EC" w14:textId="6DFA4B90"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2199C0AB"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78ADDF35" w14:textId="5925FE4D" w:rsidR="0089168A" w:rsidRPr="00E774B2" w:rsidRDefault="0089168A" w:rsidP="00BD2D92">
            <w:pPr>
              <w:jc w:val="both"/>
              <w:rPr>
                <w:rFonts w:ascii="Times New Roman" w:hAnsi="Times New Roman"/>
                <w:sz w:val="18"/>
                <w:szCs w:val="18"/>
              </w:rPr>
            </w:pPr>
          </w:p>
        </w:tc>
      </w:tr>
      <w:tr w:rsidR="00E774B2" w:rsidRPr="00E774B2" w14:paraId="1326FCE0" w14:textId="77777777" w:rsidTr="008E60A5">
        <w:trPr>
          <w:trHeight w:val="503"/>
          <w:jc w:val="center"/>
        </w:trPr>
        <w:tc>
          <w:tcPr>
            <w:tcW w:w="425" w:type="dxa"/>
            <w:vMerge w:val="restart"/>
            <w:vAlign w:val="center"/>
          </w:tcPr>
          <w:p w14:paraId="64BD1E78" w14:textId="6442BD18"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lastRenderedPageBreak/>
              <w:t>133</w:t>
            </w:r>
          </w:p>
        </w:tc>
        <w:tc>
          <w:tcPr>
            <w:tcW w:w="2405" w:type="dxa"/>
            <w:vMerge w:val="restart"/>
            <w:vAlign w:val="center"/>
          </w:tcPr>
          <w:p w14:paraId="073D6AD0" w14:textId="0AC5E3B4"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1655. Приведення у відповідність з правом ЄС реєстрації інвестиційних фондів</w:t>
            </w:r>
          </w:p>
        </w:tc>
        <w:tc>
          <w:tcPr>
            <w:tcW w:w="993" w:type="dxa"/>
            <w:vMerge w:val="restart"/>
            <w:vAlign w:val="center"/>
          </w:tcPr>
          <w:p w14:paraId="2794CD04" w14:textId="22AD4E67"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54F4DF35" w14:textId="4D11869F" w:rsidR="0089168A" w:rsidRPr="00E774B2" w:rsidRDefault="00F8592E" w:rsidP="00BD2D92">
            <w:pPr>
              <w:jc w:val="both"/>
              <w:rPr>
                <w:rFonts w:ascii="Times New Roman" w:hAnsi="Times New Roman"/>
                <w:sz w:val="18"/>
                <w:szCs w:val="18"/>
              </w:rPr>
            </w:pPr>
            <w:r>
              <w:rPr>
                <w:rFonts w:ascii="Times New Roman" w:hAnsi="Times New Roman"/>
                <w:sz w:val="18"/>
                <w:szCs w:val="18"/>
                <w:lang w:val="ru-RU"/>
              </w:rPr>
              <w:t>Директива 2009/65/ЄС</w:t>
            </w:r>
          </w:p>
        </w:tc>
        <w:tc>
          <w:tcPr>
            <w:tcW w:w="4536" w:type="dxa"/>
            <w:vAlign w:val="center"/>
            <w:hideMark/>
          </w:tcPr>
          <w:p w14:paraId="5A374FCE" w14:textId="2DE8BF05"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процедур реєстрації інвестиційних фондів</w:t>
            </w:r>
          </w:p>
        </w:tc>
        <w:tc>
          <w:tcPr>
            <w:tcW w:w="1276" w:type="dxa"/>
            <w:vMerge w:val="restart"/>
            <w:vAlign w:val="center"/>
          </w:tcPr>
          <w:p w14:paraId="4DED99D7" w14:textId="6EE156C7"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16FD6C0D" w14:textId="22811ACB"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1B59703E" w14:textId="77777777" w:rsidTr="008E60A5">
        <w:trPr>
          <w:trHeight w:val="502"/>
          <w:jc w:val="center"/>
        </w:trPr>
        <w:tc>
          <w:tcPr>
            <w:tcW w:w="425" w:type="dxa"/>
            <w:vMerge/>
            <w:vAlign w:val="center"/>
          </w:tcPr>
          <w:p w14:paraId="55B0565F"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3AEEDE7E" w14:textId="1C67D057" w:rsidR="0089168A" w:rsidRPr="00E774B2" w:rsidRDefault="0089168A" w:rsidP="00BD2D92">
            <w:pPr>
              <w:ind w:right="-108"/>
              <w:jc w:val="both"/>
              <w:rPr>
                <w:rFonts w:ascii="Times New Roman" w:hAnsi="Times New Roman"/>
                <w:sz w:val="18"/>
                <w:szCs w:val="18"/>
              </w:rPr>
            </w:pPr>
          </w:p>
        </w:tc>
        <w:tc>
          <w:tcPr>
            <w:tcW w:w="993" w:type="dxa"/>
            <w:vMerge/>
            <w:vAlign w:val="center"/>
          </w:tcPr>
          <w:p w14:paraId="4BC59E43" w14:textId="77777777" w:rsidR="0089168A" w:rsidRPr="00E774B2" w:rsidRDefault="0089168A" w:rsidP="007E7C92">
            <w:pPr>
              <w:jc w:val="both"/>
              <w:rPr>
                <w:rFonts w:ascii="Times New Roman" w:hAnsi="Times New Roman"/>
                <w:sz w:val="18"/>
                <w:szCs w:val="18"/>
              </w:rPr>
            </w:pPr>
          </w:p>
        </w:tc>
        <w:tc>
          <w:tcPr>
            <w:tcW w:w="1275" w:type="dxa"/>
            <w:vMerge/>
            <w:vAlign w:val="center"/>
          </w:tcPr>
          <w:p w14:paraId="67F665BF" w14:textId="77777777" w:rsidR="0089168A" w:rsidRPr="00E774B2" w:rsidRDefault="0089168A" w:rsidP="007E7C92">
            <w:pPr>
              <w:jc w:val="both"/>
              <w:rPr>
                <w:rFonts w:ascii="Times New Roman" w:hAnsi="Times New Roman"/>
                <w:sz w:val="18"/>
                <w:szCs w:val="18"/>
              </w:rPr>
            </w:pPr>
          </w:p>
        </w:tc>
        <w:tc>
          <w:tcPr>
            <w:tcW w:w="4536" w:type="dxa"/>
            <w:vAlign w:val="center"/>
          </w:tcPr>
          <w:p w14:paraId="78DA65A8" w14:textId="5123DD87" w:rsidR="0089168A" w:rsidRPr="00E774B2" w:rsidRDefault="0089168A" w:rsidP="007E7C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69BB390D"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6D7ACEB9" w14:textId="2F339A82" w:rsidR="0089168A" w:rsidRPr="00E774B2" w:rsidRDefault="0089168A" w:rsidP="00BD2D92">
            <w:pPr>
              <w:jc w:val="both"/>
              <w:rPr>
                <w:rFonts w:ascii="Times New Roman" w:hAnsi="Times New Roman"/>
                <w:sz w:val="18"/>
                <w:szCs w:val="18"/>
              </w:rPr>
            </w:pPr>
          </w:p>
        </w:tc>
      </w:tr>
      <w:tr w:rsidR="00E774B2" w:rsidRPr="00E774B2" w14:paraId="5DAB8737" w14:textId="77777777" w:rsidTr="008E60A5">
        <w:trPr>
          <w:trHeight w:val="760"/>
          <w:jc w:val="center"/>
        </w:trPr>
        <w:tc>
          <w:tcPr>
            <w:tcW w:w="425" w:type="dxa"/>
            <w:vMerge/>
            <w:vAlign w:val="center"/>
          </w:tcPr>
          <w:p w14:paraId="5F4F0199"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727543E0" w14:textId="5C1CFE27" w:rsidR="0089168A" w:rsidRPr="00E774B2" w:rsidRDefault="0089168A" w:rsidP="00BD2D92">
            <w:pPr>
              <w:ind w:right="-108"/>
              <w:jc w:val="both"/>
              <w:rPr>
                <w:rFonts w:ascii="Times New Roman" w:hAnsi="Times New Roman"/>
                <w:sz w:val="18"/>
                <w:szCs w:val="18"/>
              </w:rPr>
            </w:pPr>
          </w:p>
        </w:tc>
        <w:tc>
          <w:tcPr>
            <w:tcW w:w="993" w:type="dxa"/>
            <w:vMerge/>
            <w:vAlign w:val="center"/>
          </w:tcPr>
          <w:p w14:paraId="1BF21092"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0A138BD8" w14:textId="77777777" w:rsidR="0089168A" w:rsidRPr="00E774B2" w:rsidRDefault="0089168A" w:rsidP="00BD2D92">
            <w:pPr>
              <w:jc w:val="both"/>
              <w:rPr>
                <w:rFonts w:ascii="Times New Roman" w:hAnsi="Times New Roman"/>
                <w:sz w:val="18"/>
                <w:szCs w:val="18"/>
              </w:rPr>
            </w:pPr>
          </w:p>
        </w:tc>
        <w:tc>
          <w:tcPr>
            <w:tcW w:w="4536" w:type="dxa"/>
            <w:vAlign w:val="center"/>
          </w:tcPr>
          <w:p w14:paraId="17B9CE5B" w14:textId="72AA4B31"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A968CAA"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4E2E34C7" w14:textId="4E88A108" w:rsidR="0089168A" w:rsidRPr="00E774B2" w:rsidRDefault="0089168A" w:rsidP="00BD2D92">
            <w:pPr>
              <w:jc w:val="both"/>
              <w:rPr>
                <w:rFonts w:ascii="Times New Roman" w:hAnsi="Times New Roman"/>
                <w:sz w:val="18"/>
                <w:szCs w:val="18"/>
              </w:rPr>
            </w:pPr>
          </w:p>
        </w:tc>
      </w:tr>
      <w:tr w:rsidR="00E774B2" w:rsidRPr="00E774B2" w14:paraId="50DE8B9F" w14:textId="77777777" w:rsidTr="008E60A5">
        <w:trPr>
          <w:trHeight w:val="760"/>
          <w:jc w:val="center"/>
        </w:trPr>
        <w:tc>
          <w:tcPr>
            <w:tcW w:w="425" w:type="dxa"/>
            <w:vMerge/>
            <w:vAlign w:val="center"/>
          </w:tcPr>
          <w:p w14:paraId="3744256F"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186F296A" w14:textId="0C47BDAC" w:rsidR="0089168A" w:rsidRPr="00E774B2" w:rsidRDefault="0089168A" w:rsidP="00BD2D92">
            <w:pPr>
              <w:ind w:right="-108"/>
              <w:jc w:val="both"/>
              <w:rPr>
                <w:rFonts w:ascii="Times New Roman" w:hAnsi="Times New Roman"/>
                <w:sz w:val="18"/>
                <w:szCs w:val="18"/>
              </w:rPr>
            </w:pPr>
          </w:p>
        </w:tc>
        <w:tc>
          <w:tcPr>
            <w:tcW w:w="993" w:type="dxa"/>
            <w:vMerge/>
            <w:vAlign w:val="center"/>
          </w:tcPr>
          <w:p w14:paraId="2FF9E874"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357AF7B1" w14:textId="77777777" w:rsidR="0089168A" w:rsidRPr="00E774B2" w:rsidRDefault="0089168A" w:rsidP="00BD2D92">
            <w:pPr>
              <w:jc w:val="both"/>
              <w:rPr>
                <w:rFonts w:ascii="Times New Roman" w:hAnsi="Times New Roman"/>
                <w:sz w:val="18"/>
                <w:szCs w:val="18"/>
              </w:rPr>
            </w:pPr>
          </w:p>
        </w:tc>
        <w:tc>
          <w:tcPr>
            <w:tcW w:w="4536" w:type="dxa"/>
            <w:vAlign w:val="center"/>
          </w:tcPr>
          <w:p w14:paraId="7B949894" w14:textId="2AE88675"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реєстрації інвестиційних фондів</w:t>
            </w:r>
          </w:p>
        </w:tc>
        <w:tc>
          <w:tcPr>
            <w:tcW w:w="1276" w:type="dxa"/>
            <w:vMerge/>
            <w:vAlign w:val="center"/>
          </w:tcPr>
          <w:p w14:paraId="76F3D892" w14:textId="77777777" w:rsidR="0089168A" w:rsidRPr="00E774B2" w:rsidRDefault="0089168A" w:rsidP="00BD2D92">
            <w:pPr>
              <w:jc w:val="both"/>
              <w:rPr>
                <w:rFonts w:ascii="Times New Roman" w:hAnsi="Times New Roman"/>
                <w:sz w:val="18"/>
                <w:szCs w:val="18"/>
                <w:lang w:eastAsia="uk-UA"/>
              </w:rPr>
            </w:pPr>
          </w:p>
        </w:tc>
        <w:tc>
          <w:tcPr>
            <w:tcW w:w="3119" w:type="dxa"/>
            <w:vAlign w:val="center"/>
          </w:tcPr>
          <w:p w14:paraId="0EAE5423" w14:textId="3201CF6D"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782E0D4B" w14:textId="77777777" w:rsidTr="008E60A5">
        <w:trPr>
          <w:trHeight w:val="699"/>
          <w:jc w:val="center"/>
        </w:trPr>
        <w:tc>
          <w:tcPr>
            <w:tcW w:w="425" w:type="dxa"/>
            <w:vMerge w:val="restart"/>
            <w:vAlign w:val="center"/>
          </w:tcPr>
          <w:p w14:paraId="6D8196B5" w14:textId="5D7C4EDF"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134</w:t>
            </w:r>
          </w:p>
        </w:tc>
        <w:tc>
          <w:tcPr>
            <w:tcW w:w="2405" w:type="dxa"/>
            <w:vMerge w:val="restart"/>
            <w:vAlign w:val="center"/>
          </w:tcPr>
          <w:p w14:paraId="33E56B6C" w14:textId="6B6A7118"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1656. Приведення у відповідність з правом ЄС процедури злиття та приєднання інвестиційних фондів</w:t>
            </w:r>
          </w:p>
        </w:tc>
        <w:tc>
          <w:tcPr>
            <w:tcW w:w="993" w:type="dxa"/>
            <w:vMerge w:val="restart"/>
            <w:vAlign w:val="center"/>
          </w:tcPr>
          <w:p w14:paraId="33A8DA4A" w14:textId="7F6E520F"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5FAF43F0" w14:textId="7F4A562C"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lang w:val="ru-RU"/>
              </w:rPr>
              <w:t xml:space="preserve">Директива 2009/65/ЄС;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2010/42/ЄС</w:t>
            </w:r>
          </w:p>
        </w:tc>
        <w:tc>
          <w:tcPr>
            <w:tcW w:w="4536" w:type="dxa"/>
            <w:vAlign w:val="center"/>
            <w:hideMark/>
          </w:tcPr>
          <w:p w14:paraId="33B6A4C1" w14:textId="497D1C30"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процедури злиття та приєднання інвестиційних фондів</w:t>
            </w:r>
          </w:p>
        </w:tc>
        <w:tc>
          <w:tcPr>
            <w:tcW w:w="1276" w:type="dxa"/>
            <w:vMerge w:val="restart"/>
            <w:vAlign w:val="center"/>
          </w:tcPr>
          <w:p w14:paraId="38876C19" w14:textId="61EA6DA0"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00DB4D38" w14:textId="03C85C3E"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6D02E18E" w14:textId="77777777" w:rsidTr="008E60A5">
        <w:trPr>
          <w:trHeight w:val="697"/>
          <w:jc w:val="center"/>
        </w:trPr>
        <w:tc>
          <w:tcPr>
            <w:tcW w:w="425" w:type="dxa"/>
            <w:vMerge/>
            <w:vAlign w:val="center"/>
          </w:tcPr>
          <w:p w14:paraId="312A5A81"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6A0C9394" w14:textId="77591FEA" w:rsidR="0089168A" w:rsidRPr="00E774B2" w:rsidRDefault="0089168A" w:rsidP="004D14D3">
            <w:pPr>
              <w:ind w:right="-108"/>
              <w:jc w:val="both"/>
              <w:rPr>
                <w:rFonts w:ascii="Times New Roman" w:hAnsi="Times New Roman"/>
                <w:sz w:val="18"/>
                <w:szCs w:val="18"/>
              </w:rPr>
            </w:pPr>
          </w:p>
        </w:tc>
        <w:tc>
          <w:tcPr>
            <w:tcW w:w="993" w:type="dxa"/>
            <w:vMerge/>
            <w:vAlign w:val="center"/>
          </w:tcPr>
          <w:p w14:paraId="5EC66777"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3FAB4624" w14:textId="77777777" w:rsidR="0089168A" w:rsidRPr="00E774B2" w:rsidRDefault="0089168A" w:rsidP="004D14D3">
            <w:pPr>
              <w:jc w:val="both"/>
              <w:rPr>
                <w:rFonts w:ascii="Times New Roman" w:hAnsi="Times New Roman"/>
                <w:sz w:val="18"/>
                <w:szCs w:val="18"/>
              </w:rPr>
            </w:pPr>
          </w:p>
        </w:tc>
        <w:tc>
          <w:tcPr>
            <w:tcW w:w="4536" w:type="dxa"/>
            <w:vAlign w:val="center"/>
          </w:tcPr>
          <w:p w14:paraId="7F869677" w14:textId="61CE3A9B"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71C5BD0"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69473D2D" w14:textId="3E4AD00D" w:rsidR="0089168A" w:rsidRPr="00E774B2" w:rsidRDefault="0089168A" w:rsidP="004D14D3">
            <w:pPr>
              <w:jc w:val="both"/>
              <w:rPr>
                <w:rFonts w:ascii="Times New Roman" w:hAnsi="Times New Roman"/>
                <w:sz w:val="18"/>
                <w:szCs w:val="18"/>
              </w:rPr>
            </w:pPr>
          </w:p>
        </w:tc>
      </w:tr>
      <w:tr w:rsidR="00E774B2" w:rsidRPr="00E774B2" w14:paraId="05469A14" w14:textId="77777777" w:rsidTr="008E60A5">
        <w:trPr>
          <w:trHeight w:val="697"/>
          <w:jc w:val="center"/>
        </w:trPr>
        <w:tc>
          <w:tcPr>
            <w:tcW w:w="425" w:type="dxa"/>
            <w:vMerge/>
            <w:vAlign w:val="center"/>
          </w:tcPr>
          <w:p w14:paraId="2D97C3FC"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2293E83E" w14:textId="519DCB94" w:rsidR="0089168A" w:rsidRPr="00E774B2" w:rsidRDefault="0089168A" w:rsidP="004D14D3">
            <w:pPr>
              <w:ind w:right="-108"/>
              <w:jc w:val="both"/>
              <w:rPr>
                <w:rFonts w:ascii="Times New Roman" w:hAnsi="Times New Roman"/>
                <w:sz w:val="18"/>
                <w:szCs w:val="18"/>
              </w:rPr>
            </w:pPr>
          </w:p>
        </w:tc>
        <w:tc>
          <w:tcPr>
            <w:tcW w:w="993" w:type="dxa"/>
            <w:vMerge/>
            <w:vAlign w:val="center"/>
          </w:tcPr>
          <w:p w14:paraId="40CFECE6"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522C2E06" w14:textId="77777777" w:rsidR="0089168A" w:rsidRPr="00E774B2" w:rsidRDefault="0089168A" w:rsidP="004D14D3">
            <w:pPr>
              <w:jc w:val="both"/>
              <w:rPr>
                <w:rFonts w:ascii="Times New Roman" w:hAnsi="Times New Roman"/>
                <w:sz w:val="18"/>
                <w:szCs w:val="18"/>
              </w:rPr>
            </w:pPr>
          </w:p>
        </w:tc>
        <w:tc>
          <w:tcPr>
            <w:tcW w:w="4536" w:type="dxa"/>
            <w:vAlign w:val="center"/>
          </w:tcPr>
          <w:p w14:paraId="1F415C7B" w14:textId="28AEBA42"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C1F6708"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298598E0" w14:textId="75FB1346" w:rsidR="0089168A" w:rsidRPr="00E774B2" w:rsidRDefault="0089168A" w:rsidP="004D14D3">
            <w:pPr>
              <w:jc w:val="both"/>
              <w:rPr>
                <w:rFonts w:ascii="Times New Roman" w:hAnsi="Times New Roman"/>
                <w:sz w:val="18"/>
                <w:szCs w:val="18"/>
              </w:rPr>
            </w:pPr>
          </w:p>
        </w:tc>
      </w:tr>
      <w:tr w:rsidR="00E774B2" w:rsidRPr="00E774B2" w14:paraId="5C64181F" w14:textId="77777777" w:rsidTr="008E60A5">
        <w:trPr>
          <w:trHeight w:val="697"/>
          <w:jc w:val="center"/>
        </w:trPr>
        <w:tc>
          <w:tcPr>
            <w:tcW w:w="425" w:type="dxa"/>
            <w:vMerge/>
            <w:vAlign w:val="center"/>
          </w:tcPr>
          <w:p w14:paraId="2B085E54"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0091966F" w14:textId="4F9F3D88" w:rsidR="0089168A" w:rsidRPr="00E774B2" w:rsidRDefault="0089168A" w:rsidP="004D14D3">
            <w:pPr>
              <w:ind w:right="-108"/>
              <w:jc w:val="both"/>
              <w:rPr>
                <w:rFonts w:ascii="Times New Roman" w:hAnsi="Times New Roman"/>
                <w:sz w:val="18"/>
                <w:szCs w:val="18"/>
              </w:rPr>
            </w:pPr>
          </w:p>
        </w:tc>
        <w:tc>
          <w:tcPr>
            <w:tcW w:w="993" w:type="dxa"/>
            <w:vMerge/>
            <w:vAlign w:val="center"/>
          </w:tcPr>
          <w:p w14:paraId="7B4A1C4A"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6D6EF848" w14:textId="77777777" w:rsidR="0089168A" w:rsidRPr="00E774B2" w:rsidRDefault="0089168A" w:rsidP="004D14D3">
            <w:pPr>
              <w:jc w:val="both"/>
              <w:rPr>
                <w:rFonts w:ascii="Times New Roman" w:hAnsi="Times New Roman"/>
                <w:sz w:val="18"/>
                <w:szCs w:val="18"/>
              </w:rPr>
            </w:pPr>
          </w:p>
        </w:tc>
        <w:tc>
          <w:tcPr>
            <w:tcW w:w="4536" w:type="dxa"/>
            <w:vAlign w:val="center"/>
          </w:tcPr>
          <w:p w14:paraId="6C44D765" w14:textId="03EE70ED"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процедури злиття та приєднання інвестиційних фондів</w:t>
            </w:r>
          </w:p>
        </w:tc>
        <w:tc>
          <w:tcPr>
            <w:tcW w:w="1276" w:type="dxa"/>
            <w:vMerge/>
            <w:vAlign w:val="center"/>
          </w:tcPr>
          <w:p w14:paraId="3F744671" w14:textId="77777777" w:rsidR="0089168A" w:rsidRPr="00E774B2" w:rsidRDefault="0089168A" w:rsidP="004D14D3">
            <w:pPr>
              <w:jc w:val="both"/>
              <w:rPr>
                <w:rFonts w:ascii="Times New Roman" w:hAnsi="Times New Roman"/>
                <w:sz w:val="18"/>
                <w:szCs w:val="18"/>
              </w:rPr>
            </w:pPr>
          </w:p>
        </w:tc>
        <w:tc>
          <w:tcPr>
            <w:tcW w:w="3119" w:type="dxa"/>
            <w:vAlign w:val="center"/>
          </w:tcPr>
          <w:p w14:paraId="28082AF1" w14:textId="1A006C81"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52FD2E42" w14:textId="77777777" w:rsidTr="008E60A5">
        <w:trPr>
          <w:trHeight w:val="699"/>
          <w:jc w:val="center"/>
        </w:trPr>
        <w:tc>
          <w:tcPr>
            <w:tcW w:w="425" w:type="dxa"/>
            <w:vMerge w:val="restart"/>
            <w:vAlign w:val="center"/>
          </w:tcPr>
          <w:p w14:paraId="2646C8B9" w14:textId="6F721078"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135</w:t>
            </w:r>
          </w:p>
        </w:tc>
        <w:tc>
          <w:tcPr>
            <w:tcW w:w="2405" w:type="dxa"/>
            <w:vMerge w:val="restart"/>
            <w:vAlign w:val="center"/>
          </w:tcPr>
          <w:p w14:paraId="1E85F21F" w14:textId="4B08A8F6"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1657. Встановлення особливостей функціонування інвестиційних компаній</w:t>
            </w:r>
          </w:p>
        </w:tc>
        <w:tc>
          <w:tcPr>
            <w:tcW w:w="993" w:type="dxa"/>
            <w:vMerge w:val="restart"/>
            <w:vAlign w:val="center"/>
          </w:tcPr>
          <w:p w14:paraId="6CFCC169" w14:textId="621523E4"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57E323FC" w14:textId="74204710"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13A65074" w14:textId="5537C73C"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особливостей функціонування інвестиційних компаній</w:t>
            </w:r>
          </w:p>
        </w:tc>
        <w:tc>
          <w:tcPr>
            <w:tcW w:w="1276" w:type="dxa"/>
            <w:vMerge w:val="restart"/>
            <w:vAlign w:val="center"/>
          </w:tcPr>
          <w:p w14:paraId="4419E0F7" w14:textId="5D7FE03A"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6E6926AA" w14:textId="6ABF3324"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2669CA8A" w14:textId="77777777" w:rsidTr="008E60A5">
        <w:trPr>
          <w:trHeight w:val="697"/>
          <w:jc w:val="center"/>
        </w:trPr>
        <w:tc>
          <w:tcPr>
            <w:tcW w:w="425" w:type="dxa"/>
            <w:vMerge/>
            <w:vAlign w:val="center"/>
          </w:tcPr>
          <w:p w14:paraId="19EF93D5"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15E954FB" w14:textId="127B2964" w:rsidR="0089168A" w:rsidRPr="00E774B2" w:rsidRDefault="0089168A" w:rsidP="00BD2D92">
            <w:pPr>
              <w:ind w:right="-108"/>
              <w:jc w:val="both"/>
              <w:rPr>
                <w:rFonts w:ascii="Times New Roman" w:hAnsi="Times New Roman"/>
                <w:sz w:val="18"/>
                <w:szCs w:val="18"/>
              </w:rPr>
            </w:pPr>
          </w:p>
        </w:tc>
        <w:tc>
          <w:tcPr>
            <w:tcW w:w="993" w:type="dxa"/>
            <w:vMerge/>
            <w:vAlign w:val="center"/>
          </w:tcPr>
          <w:p w14:paraId="62A5710C"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4F4D87E3" w14:textId="77777777" w:rsidR="0089168A" w:rsidRPr="00E774B2" w:rsidRDefault="0089168A" w:rsidP="00BD2D92">
            <w:pPr>
              <w:jc w:val="both"/>
              <w:rPr>
                <w:rFonts w:ascii="Times New Roman" w:hAnsi="Times New Roman"/>
                <w:sz w:val="18"/>
                <w:szCs w:val="18"/>
              </w:rPr>
            </w:pPr>
          </w:p>
        </w:tc>
        <w:tc>
          <w:tcPr>
            <w:tcW w:w="4536" w:type="dxa"/>
            <w:vAlign w:val="center"/>
          </w:tcPr>
          <w:p w14:paraId="336DDCE7" w14:textId="3FE8568F"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17CFC3EB"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18C05AD8" w14:textId="2FD84B5C" w:rsidR="0089168A" w:rsidRPr="00E774B2" w:rsidRDefault="0089168A" w:rsidP="00BD2D92">
            <w:pPr>
              <w:jc w:val="both"/>
              <w:rPr>
                <w:rFonts w:ascii="Times New Roman" w:hAnsi="Times New Roman"/>
                <w:sz w:val="18"/>
                <w:szCs w:val="18"/>
              </w:rPr>
            </w:pPr>
          </w:p>
        </w:tc>
      </w:tr>
      <w:tr w:rsidR="00E774B2" w:rsidRPr="00E774B2" w14:paraId="790DADBD" w14:textId="77777777" w:rsidTr="008E60A5">
        <w:trPr>
          <w:trHeight w:val="697"/>
          <w:jc w:val="center"/>
        </w:trPr>
        <w:tc>
          <w:tcPr>
            <w:tcW w:w="425" w:type="dxa"/>
            <w:vMerge/>
            <w:vAlign w:val="center"/>
          </w:tcPr>
          <w:p w14:paraId="2C60BD15"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438BE135" w14:textId="270600FD" w:rsidR="0089168A" w:rsidRPr="00E774B2" w:rsidRDefault="0089168A" w:rsidP="00BD2D92">
            <w:pPr>
              <w:ind w:right="-108"/>
              <w:jc w:val="both"/>
              <w:rPr>
                <w:rFonts w:ascii="Times New Roman" w:hAnsi="Times New Roman"/>
                <w:sz w:val="18"/>
                <w:szCs w:val="18"/>
              </w:rPr>
            </w:pPr>
          </w:p>
        </w:tc>
        <w:tc>
          <w:tcPr>
            <w:tcW w:w="993" w:type="dxa"/>
            <w:vMerge/>
            <w:vAlign w:val="center"/>
          </w:tcPr>
          <w:p w14:paraId="070972EA"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28E24F6A" w14:textId="77777777" w:rsidR="0089168A" w:rsidRPr="00E774B2" w:rsidRDefault="0089168A" w:rsidP="00BD2D92">
            <w:pPr>
              <w:jc w:val="both"/>
              <w:rPr>
                <w:rFonts w:ascii="Times New Roman" w:hAnsi="Times New Roman"/>
                <w:sz w:val="18"/>
                <w:szCs w:val="18"/>
              </w:rPr>
            </w:pPr>
          </w:p>
        </w:tc>
        <w:tc>
          <w:tcPr>
            <w:tcW w:w="4536" w:type="dxa"/>
            <w:vAlign w:val="center"/>
          </w:tcPr>
          <w:p w14:paraId="684B7642" w14:textId="6C62E46E"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2BB024C3"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3204B12C" w14:textId="189BCA64" w:rsidR="0089168A" w:rsidRPr="00E774B2" w:rsidRDefault="0089168A" w:rsidP="00BD2D92">
            <w:pPr>
              <w:jc w:val="both"/>
              <w:rPr>
                <w:rFonts w:ascii="Times New Roman" w:hAnsi="Times New Roman"/>
                <w:sz w:val="18"/>
                <w:szCs w:val="18"/>
              </w:rPr>
            </w:pPr>
          </w:p>
        </w:tc>
      </w:tr>
      <w:tr w:rsidR="00E774B2" w:rsidRPr="00E774B2" w14:paraId="7D81019B" w14:textId="77777777" w:rsidTr="008E60A5">
        <w:trPr>
          <w:trHeight w:val="697"/>
          <w:jc w:val="center"/>
        </w:trPr>
        <w:tc>
          <w:tcPr>
            <w:tcW w:w="425" w:type="dxa"/>
            <w:vMerge/>
            <w:vAlign w:val="center"/>
          </w:tcPr>
          <w:p w14:paraId="542B7E9B"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1CCF13D0" w14:textId="7EB72C4D" w:rsidR="0089168A" w:rsidRPr="00E774B2" w:rsidRDefault="0089168A" w:rsidP="00BD2D92">
            <w:pPr>
              <w:ind w:right="-108"/>
              <w:jc w:val="both"/>
              <w:rPr>
                <w:rFonts w:ascii="Times New Roman" w:hAnsi="Times New Roman"/>
                <w:sz w:val="18"/>
                <w:szCs w:val="18"/>
              </w:rPr>
            </w:pPr>
          </w:p>
        </w:tc>
        <w:tc>
          <w:tcPr>
            <w:tcW w:w="993" w:type="dxa"/>
            <w:vMerge/>
            <w:vAlign w:val="center"/>
          </w:tcPr>
          <w:p w14:paraId="1F5CE5C6"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574D3CD0" w14:textId="77777777" w:rsidR="0089168A" w:rsidRPr="00E774B2" w:rsidRDefault="0089168A" w:rsidP="00BD2D92">
            <w:pPr>
              <w:jc w:val="both"/>
              <w:rPr>
                <w:rFonts w:ascii="Times New Roman" w:hAnsi="Times New Roman"/>
                <w:sz w:val="18"/>
                <w:szCs w:val="18"/>
              </w:rPr>
            </w:pPr>
          </w:p>
        </w:tc>
        <w:tc>
          <w:tcPr>
            <w:tcW w:w="4536" w:type="dxa"/>
            <w:vAlign w:val="center"/>
          </w:tcPr>
          <w:p w14:paraId="4F37D89F" w14:textId="0D0D6E4D"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стосовно особливостей функціонування інвестиційних компаній</w:t>
            </w:r>
          </w:p>
        </w:tc>
        <w:tc>
          <w:tcPr>
            <w:tcW w:w="1276" w:type="dxa"/>
            <w:vMerge/>
            <w:vAlign w:val="center"/>
          </w:tcPr>
          <w:p w14:paraId="6A8043F4" w14:textId="77777777" w:rsidR="0089168A" w:rsidRPr="00E774B2" w:rsidRDefault="0089168A" w:rsidP="00BD2D92">
            <w:pPr>
              <w:jc w:val="both"/>
              <w:rPr>
                <w:rFonts w:ascii="Times New Roman" w:hAnsi="Times New Roman"/>
                <w:sz w:val="18"/>
                <w:szCs w:val="18"/>
              </w:rPr>
            </w:pPr>
          </w:p>
        </w:tc>
        <w:tc>
          <w:tcPr>
            <w:tcW w:w="3119" w:type="dxa"/>
            <w:vAlign w:val="center"/>
          </w:tcPr>
          <w:p w14:paraId="2C7E1F3C" w14:textId="1B0E6DAA"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5F42FBF4" w14:textId="77777777" w:rsidTr="008E60A5">
        <w:trPr>
          <w:trHeight w:val="699"/>
          <w:jc w:val="center"/>
        </w:trPr>
        <w:tc>
          <w:tcPr>
            <w:tcW w:w="425" w:type="dxa"/>
            <w:vMerge w:val="restart"/>
            <w:vAlign w:val="center"/>
          </w:tcPr>
          <w:p w14:paraId="581C9C92" w14:textId="211684FA"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136</w:t>
            </w:r>
          </w:p>
        </w:tc>
        <w:tc>
          <w:tcPr>
            <w:tcW w:w="2405" w:type="dxa"/>
            <w:vMerge w:val="restart"/>
            <w:vAlign w:val="center"/>
          </w:tcPr>
          <w:p w14:paraId="08582068" w14:textId="3E6231C8"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1658. Встановлення порядку функціонування інвестиційних фондів UCITS</w:t>
            </w:r>
          </w:p>
        </w:tc>
        <w:tc>
          <w:tcPr>
            <w:tcW w:w="993" w:type="dxa"/>
            <w:vMerge w:val="restart"/>
            <w:vAlign w:val="center"/>
          </w:tcPr>
          <w:p w14:paraId="568715D4" w14:textId="72C60BBB"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стаття 133, </w:t>
            </w:r>
            <w:r w:rsidRPr="00E774B2">
              <w:rPr>
                <w:rFonts w:ascii="Times New Roman" w:hAnsi="Times New Roman"/>
                <w:sz w:val="18"/>
                <w:szCs w:val="18"/>
              </w:rPr>
              <w:lastRenderedPageBreak/>
              <w:t>додаток ХVII</w:t>
            </w:r>
          </w:p>
        </w:tc>
        <w:tc>
          <w:tcPr>
            <w:tcW w:w="1275" w:type="dxa"/>
            <w:vMerge w:val="restart"/>
            <w:vAlign w:val="center"/>
          </w:tcPr>
          <w:p w14:paraId="5A9C8D80" w14:textId="0BE8942F"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lastRenderedPageBreak/>
              <w:t>Директива 2009/65/ЄС</w:t>
            </w:r>
          </w:p>
        </w:tc>
        <w:tc>
          <w:tcPr>
            <w:tcW w:w="4536" w:type="dxa"/>
            <w:vAlign w:val="center"/>
            <w:hideMark/>
          </w:tcPr>
          <w:p w14:paraId="25E744EC" w14:textId="4922E449"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порядку функціонування інвестиційних фондів UCITS</w:t>
            </w:r>
          </w:p>
        </w:tc>
        <w:tc>
          <w:tcPr>
            <w:tcW w:w="1276" w:type="dxa"/>
            <w:vMerge w:val="restart"/>
            <w:vAlign w:val="center"/>
          </w:tcPr>
          <w:p w14:paraId="1FF1923C" w14:textId="688D38C2"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344BE954" w14:textId="55BBC7EC"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1D41E73C" w14:textId="77777777" w:rsidTr="008E60A5">
        <w:trPr>
          <w:trHeight w:val="697"/>
          <w:jc w:val="center"/>
        </w:trPr>
        <w:tc>
          <w:tcPr>
            <w:tcW w:w="425" w:type="dxa"/>
            <w:vMerge/>
            <w:vAlign w:val="center"/>
          </w:tcPr>
          <w:p w14:paraId="28BDCEFE"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5800C12C" w14:textId="5464592C" w:rsidR="0089168A" w:rsidRPr="00E774B2" w:rsidRDefault="0089168A" w:rsidP="004D14D3">
            <w:pPr>
              <w:ind w:right="-108"/>
              <w:jc w:val="both"/>
              <w:rPr>
                <w:rFonts w:ascii="Times New Roman" w:hAnsi="Times New Roman"/>
                <w:sz w:val="18"/>
                <w:szCs w:val="18"/>
              </w:rPr>
            </w:pPr>
          </w:p>
        </w:tc>
        <w:tc>
          <w:tcPr>
            <w:tcW w:w="993" w:type="dxa"/>
            <w:vMerge/>
            <w:vAlign w:val="center"/>
          </w:tcPr>
          <w:p w14:paraId="6FBDC259"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2277BDB6" w14:textId="77777777" w:rsidR="0089168A" w:rsidRPr="00E774B2" w:rsidRDefault="0089168A" w:rsidP="004D14D3">
            <w:pPr>
              <w:jc w:val="both"/>
              <w:rPr>
                <w:rFonts w:ascii="Times New Roman" w:hAnsi="Times New Roman"/>
                <w:sz w:val="18"/>
                <w:szCs w:val="18"/>
              </w:rPr>
            </w:pPr>
          </w:p>
        </w:tc>
        <w:tc>
          <w:tcPr>
            <w:tcW w:w="4536" w:type="dxa"/>
            <w:vAlign w:val="center"/>
          </w:tcPr>
          <w:p w14:paraId="2FFF9485" w14:textId="42ED3E31"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0A040C72"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7AF17C7E" w14:textId="1183D80C" w:rsidR="0089168A" w:rsidRPr="00E774B2" w:rsidRDefault="0089168A" w:rsidP="004D14D3">
            <w:pPr>
              <w:jc w:val="both"/>
              <w:rPr>
                <w:rFonts w:ascii="Times New Roman" w:hAnsi="Times New Roman"/>
                <w:sz w:val="18"/>
                <w:szCs w:val="18"/>
              </w:rPr>
            </w:pPr>
          </w:p>
        </w:tc>
      </w:tr>
      <w:tr w:rsidR="00E774B2" w:rsidRPr="00E774B2" w14:paraId="64E7C6CA" w14:textId="77777777" w:rsidTr="008E60A5">
        <w:trPr>
          <w:trHeight w:val="697"/>
          <w:jc w:val="center"/>
        </w:trPr>
        <w:tc>
          <w:tcPr>
            <w:tcW w:w="425" w:type="dxa"/>
            <w:vMerge/>
            <w:vAlign w:val="center"/>
          </w:tcPr>
          <w:p w14:paraId="1C9E392F"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0450AD36" w14:textId="109E1BD3" w:rsidR="0089168A" w:rsidRPr="00E774B2" w:rsidRDefault="0089168A" w:rsidP="004D14D3">
            <w:pPr>
              <w:ind w:right="-108"/>
              <w:jc w:val="both"/>
              <w:rPr>
                <w:rFonts w:ascii="Times New Roman" w:hAnsi="Times New Roman"/>
                <w:sz w:val="18"/>
                <w:szCs w:val="18"/>
              </w:rPr>
            </w:pPr>
          </w:p>
        </w:tc>
        <w:tc>
          <w:tcPr>
            <w:tcW w:w="993" w:type="dxa"/>
            <w:vMerge/>
            <w:vAlign w:val="center"/>
          </w:tcPr>
          <w:p w14:paraId="6D54F908"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640B51C8" w14:textId="77777777" w:rsidR="0089168A" w:rsidRPr="00E774B2" w:rsidRDefault="0089168A" w:rsidP="004D14D3">
            <w:pPr>
              <w:jc w:val="both"/>
              <w:rPr>
                <w:rFonts w:ascii="Times New Roman" w:hAnsi="Times New Roman"/>
                <w:sz w:val="18"/>
                <w:szCs w:val="18"/>
              </w:rPr>
            </w:pPr>
          </w:p>
        </w:tc>
        <w:tc>
          <w:tcPr>
            <w:tcW w:w="4536" w:type="dxa"/>
            <w:vAlign w:val="center"/>
          </w:tcPr>
          <w:p w14:paraId="26119DE0" w14:textId="66B5B5C6"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2D38E1D5"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0CE26921" w14:textId="585E1AD9" w:rsidR="0089168A" w:rsidRPr="00E774B2" w:rsidRDefault="0089168A" w:rsidP="004D14D3">
            <w:pPr>
              <w:jc w:val="both"/>
              <w:rPr>
                <w:rFonts w:ascii="Times New Roman" w:hAnsi="Times New Roman"/>
                <w:sz w:val="18"/>
                <w:szCs w:val="18"/>
              </w:rPr>
            </w:pPr>
          </w:p>
        </w:tc>
      </w:tr>
      <w:tr w:rsidR="00E774B2" w:rsidRPr="00E774B2" w14:paraId="319D41D8" w14:textId="77777777" w:rsidTr="008E60A5">
        <w:trPr>
          <w:trHeight w:val="697"/>
          <w:jc w:val="center"/>
        </w:trPr>
        <w:tc>
          <w:tcPr>
            <w:tcW w:w="425" w:type="dxa"/>
            <w:vMerge/>
            <w:vAlign w:val="center"/>
          </w:tcPr>
          <w:p w14:paraId="39156ED4"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2AC22F3E" w14:textId="6C093A7B" w:rsidR="0089168A" w:rsidRPr="00E774B2" w:rsidRDefault="0089168A" w:rsidP="004D14D3">
            <w:pPr>
              <w:ind w:right="-108"/>
              <w:jc w:val="both"/>
              <w:rPr>
                <w:rFonts w:ascii="Times New Roman" w:hAnsi="Times New Roman"/>
                <w:sz w:val="18"/>
                <w:szCs w:val="18"/>
              </w:rPr>
            </w:pPr>
          </w:p>
        </w:tc>
        <w:tc>
          <w:tcPr>
            <w:tcW w:w="993" w:type="dxa"/>
            <w:vMerge/>
            <w:vAlign w:val="center"/>
          </w:tcPr>
          <w:p w14:paraId="65B127FC"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2E585C7A" w14:textId="77777777" w:rsidR="0089168A" w:rsidRPr="00E774B2" w:rsidRDefault="0089168A" w:rsidP="004D14D3">
            <w:pPr>
              <w:jc w:val="both"/>
              <w:rPr>
                <w:rFonts w:ascii="Times New Roman" w:hAnsi="Times New Roman"/>
                <w:sz w:val="18"/>
                <w:szCs w:val="18"/>
              </w:rPr>
            </w:pPr>
          </w:p>
        </w:tc>
        <w:tc>
          <w:tcPr>
            <w:tcW w:w="4536" w:type="dxa"/>
            <w:vAlign w:val="center"/>
          </w:tcPr>
          <w:p w14:paraId="769B1AA9" w14:textId="214D523B"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стосовно порядку функціонування інвестиційних фондів UCITS</w:t>
            </w:r>
          </w:p>
        </w:tc>
        <w:tc>
          <w:tcPr>
            <w:tcW w:w="1276" w:type="dxa"/>
            <w:vMerge/>
            <w:vAlign w:val="center"/>
          </w:tcPr>
          <w:p w14:paraId="7AD018E1" w14:textId="77777777" w:rsidR="0089168A" w:rsidRPr="00E774B2" w:rsidRDefault="0089168A" w:rsidP="004D14D3">
            <w:pPr>
              <w:jc w:val="both"/>
              <w:rPr>
                <w:rFonts w:ascii="Times New Roman" w:hAnsi="Times New Roman"/>
                <w:sz w:val="18"/>
                <w:szCs w:val="18"/>
              </w:rPr>
            </w:pPr>
          </w:p>
        </w:tc>
        <w:tc>
          <w:tcPr>
            <w:tcW w:w="3119" w:type="dxa"/>
            <w:vAlign w:val="center"/>
          </w:tcPr>
          <w:p w14:paraId="375ACDFD" w14:textId="4C57C297"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4F19DBA2" w14:textId="77777777" w:rsidTr="008E60A5">
        <w:trPr>
          <w:trHeight w:val="570"/>
          <w:jc w:val="center"/>
        </w:trPr>
        <w:tc>
          <w:tcPr>
            <w:tcW w:w="425" w:type="dxa"/>
            <w:vMerge w:val="restart"/>
            <w:vAlign w:val="center"/>
          </w:tcPr>
          <w:p w14:paraId="00CBBD81" w14:textId="721082D3" w:rsidR="0089168A" w:rsidRPr="00E774B2" w:rsidRDefault="0089168A" w:rsidP="004D14D3">
            <w:pPr>
              <w:ind w:right="-108"/>
              <w:jc w:val="both"/>
              <w:rPr>
                <w:rFonts w:ascii="Times New Roman" w:hAnsi="Times New Roman"/>
                <w:sz w:val="18"/>
                <w:szCs w:val="18"/>
              </w:rPr>
            </w:pPr>
            <w:r w:rsidRPr="00E774B2">
              <w:rPr>
                <w:rFonts w:ascii="Times New Roman" w:hAnsi="Times New Roman"/>
                <w:sz w:val="18"/>
                <w:szCs w:val="18"/>
              </w:rPr>
              <w:t>137</w:t>
            </w:r>
          </w:p>
        </w:tc>
        <w:tc>
          <w:tcPr>
            <w:tcW w:w="2405" w:type="dxa"/>
            <w:vMerge w:val="restart"/>
            <w:vAlign w:val="center"/>
          </w:tcPr>
          <w:p w14:paraId="33D17749" w14:textId="61186AF2" w:rsidR="0089168A" w:rsidRPr="00E774B2" w:rsidRDefault="0089168A" w:rsidP="004D14D3">
            <w:pPr>
              <w:ind w:right="-108"/>
              <w:jc w:val="both"/>
              <w:rPr>
                <w:rFonts w:ascii="Times New Roman" w:hAnsi="Times New Roman"/>
                <w:sz w:val="18"/>
                <w:szCs w:val="18"/>
              </w:rPr>
            </w:pPr>
            <w:r w:rsidRPr="00E774B2">
              <w:rPr>
                <w:rFonts w:ascii="Times New Roman" w:hAnsi="Times New Roman"/>
                <w:sz w:val="18"/>
                <w:szCs w:val="18"/>
              </w:rPr>
              <w:t>1659. Встановлення вимог до активів інвестиційних фондів UCITS</w:t>
            </w:r>
          </w:p>
        </w:tc>
        <w:tc>
          <w:tcPr>
            <w:tcW w:w="993" w:type="dxa"/>
            <w:vMerge w:val="restart"/>
            <w:vAlign w:val="center"/>
          </w:tcPr>
          <w:p w14:paraId="3AD1CE16" w14:textId="5EC06A6F" w:rsidR="0089168A" w:rsidRPr="00E774B2" w:rsidRDefault="0089168A" w:rsidP="007F41AE">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587E03C5" w14:textId="103ECE6B" w:rsidR="0089168A" w:rsidRPr="00E774B2" w:rsidRDefault="004160A9" w:rsidP="007F41AE">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1690FD2B" w14:textId="0EE09342" w:rsidR="0089168A" w:rsidRPr="00E774B2" w:rsidRDefault="0089168A" w:rsidP="007F41AE">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вимог до активів інвестиційних фондів UCITS</w:t>
            </w:r>
          </w:p>
        </w:tc>
        <w:tc>
          <w:tcPr>
            <w:tcW w:w="1276" w:type="dxa"/>
            <w:vMerge w:val="restart"/>
            <w:vAlign w:val="center"/>
          </w:tcPr>
          <w:p w14:paraId="6112466F" w14:textId="0A3B5AF5" w:rsidR="0089168A" w:rsidRPr="00E774B2" w:rsidRDefault="0089168A" w:rsidP="004D14D3">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534D148A" w14:textId="1C576D8C"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768A39E4" w14:textId="77777777" w:rsidTr="008E60A5">
        <w:trPr>
          <w:trHeight w:val="570"/>
          <w:jc w:val="center"/>
        </w:trPr>
        <w:tc>
          <w:tcPr>
            <w:tcW w:w="425" w:type="dxa"/>
            <w:vMerge/>
            <w:vAlign w:val="center"/>
          </w:tcPr>
          <w:p w14:paraId="6D9F9BF0"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0BC380F5" w14:textId="44618E5F" w:rsidR="0089168A" w:rsidRPr="00E774B2" w:rsidRDefault="0089168A" w:rsidP="004D14D3">
            <w:pPr>
              <w:ind w:right="-108"/>
              <w:jc w:val="both"/>
              <w:rPr>
                <w:rFonts w:ascii="Times New Roman" w:hAnsi="Times New Roman"/>
                <w:sz w:val="18"/>
                <w:szCs w:val="18"/>
              </w:rPr>
            </w:pPr>
          </w:p>
        </w:tc>
        <w:tc>
          <w:tcPr>
            <w:tcW w:w="993" w:type="dxa"/>
            <w:vMerge/>
            <w:vAlign w:val="center"/>
          </w:tcPr>
          <w:p w14:paraId="199E3FF8"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07B05831" w14:textId="77777777" w:rsidR="0089168A" w:rsidRPr="00E774B2" w:rsidRDefault="0089168A" w:rsidP="004D14D3">
            <w:pPr>
              <w:jc w:val="both"/>
              <w:rPr>
                <w:rFonts w:ascii="Times New Roman" w:hAnsi="Times New Roman"/>
                <w:sz w:val="18"/>
                <w:szCs w:val="18"/>
              </w:rPr>
            </w:pPr>
          </w:p>
        </w:tc>
        <w:tc>
          <w:tcPr>
            <w:tcW w:w="4536" w:type="dxa"/>
            <w:vAlign w:val="center"/>
          </w:tcPr>
          <w:p w14:paraId="6636F890" w14:textId="756390A1"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47B616B6"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65EAAA0A" w14:textId="15250178" w:rsidR="0089168A" w:rsidRPr="00E774B2" w:rsidRDefault="0089168A" w:rsidP="004D14D3">
            <w:pPr>
              <w:jc w:val="both"/>
              <w:rPr>
                <w:rFonts w:ascii="Times New Roman" w:hAnsi="Times New Roman"/>
                <w:sz w:val="18"/>
                <w:szCs w:val="18"/>
              </w:rPr>
            </w:pPr>
          </w:p>
        </w:tc>
      </w:tr>
      <w:tr w:rsidR="00E774B2" w:rsidRPr="00E774B2" w14:paraId="7ED7FB4B" w14:textId="77777777" w:rsidTr="008E60A5">
        <w:trPr>
          <w:trHeight w:val="570"/>
          <w:jc w:val="center"/>
        </w:trPr>
        <w:tc>
          <w:tcPr>
            <w:tcW w:w="425" w:type="dxa"/>
            <w:vMerge/>
            <w:vAlign w:val="center"/>
          </w:tcPr>
          <w:p w14:paraId="48F66641"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2FDBCE20" w14:textId="2CDA2CD3" w:rsidR="0089168A" w:rsidRPr="00E774B2" w:rsidRDefault="0089168A" w:rsidP="004D14D3">
            <w:pPr>
              <w:ind w:right="-108"/>
              <w:jc w:val="both"/>
              <w:rPr>
                <w:rFonts w:ascii="Times New Roman" w:hAnsi="Times New Roman"/>
                <w:sz w:val="18"/>
                <w:szCs w:val="18"/>
              </w:rPr>
            </w:pPr>
          </w:p>
        </w:tc>
        <w:tc>
          <w:tcPr>
            <w:tcW w:w="993" w:type="dxa"/>
            <w:vMerge/>
            <w:vAlign w:val="center"/>
          </w:tcPr>
          <w:p w14:paraId="58DE4F88"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4FAD7299" w14:textId="77777777" w:rsidR="0089168A" w:rsidRPr="00E774B2" w:rsidRDefault="0089168A" w:rsidP="004D14D3">
            <w:pPr>
              <w:jc w:val="both"/>
              <w:rPr>
                <w:rFonts w:ascii="Times New Roman" w:hAnsi="Times New Roman"/>
                <w:sz w:val="18"/>
                <w:szCs w:val="18"/>
              </w:rPr>
            </w:pPr>
          </w:p>
        </w:tc>
        <w:tc>
          <w:tcPr>
            <w:tcW w:w="4536" w:type="dxa"/>
            <w:vAlign w:val="center"/>
          </w:tcPr>
          <w:p w14:paraId="1E7F637D" w14:textId="13341244"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112A0D7C"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18187F4A" w14:textId="2F920DD9" w:rsidR="0089168A" w:rsidRPr="00E774B2" w:rsidRDefault="0089168A" w:rsidP="004D14D3">
            <w:pPr>
              <w:jc w:val="both"/>
              <w:rPr>
                <w:rFonts w:ascii="Times New Roman" w:hAnsi="Times New Roman"/>
                <w:sz w:val="18"/>
                <w:szCs w:val="18"/>
              </w:rPr>
            </w:pPr>
          </w:p>
        </w:tc>
      </w:tr>
      <w:tr w:rsidR="00E774B2" w:rsidRPr="00E774B2" w14:paraId="59799570" w14:textId="77777777" w:rsidTr="008E60A5">
        <w:trPr>
          <w:trHeight w:val="570"/>
          <w:jc w:val="center"/>
        </w:trPr>
        <w:tc>
          <w:tcPr>
            <w:tcW w:w="425" w:type="dxa"/>
            <w:vMerge/>
            <w:vAlign w:val="center"/>
          </w:tcPr>
          <w:p w14:paraId="0DC84376"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3ED05C0A" w14:textId="47366B89" w:rsidR="0089168A" w:rsidRPr="00E774B2" w:rsidRDefault="0089168A" w:rsidP="004D14D3">
            <w:pPr>
              <w:ind w:right="-108"/>
              <w:jc w:val="both"/>
              <w:rPr>
                <w:rFonts w:ascii="Times New Roman" w:hAnsi="Times New Roman"/>
                <w:sz w:val="18"/>
                <w:szCs w:val="18"/>
              </w:rPr>
            </w:pPr>
          </w:p>
        </w:tc>
        <w:tc>
          <w:tcPr>
            <w:tcW w:w="993" w:type="dxa"/>
            <w:vMerge/>
            <w:vAlign w:val="center"/>
          </w:tcPr>
          <w:p w14:paraId="4136459B"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73E46C8A" w14:textId="77777777" w:rsidR="0089168A" w:rsidRPr="00E774B2" w:rsidRDefault="0089168A" w:rsidP="004D14D3">
            <w:pPr>
              <w:jc w:val="both"/>
              <w:rPr>
                <w:rFonts w:ascii="Times New Roman" w:hAnsi="Times New Roman"/>
                <w:sz w:val="18"/>
                <w:szCs w:val="18"/>
              </w:rPr>
            </w:pPr>
          </w:p>
        </w:tc>
        <w:tc>
          <w:tcPr>
            <w:tcW w:w="4536" w:type="dxa"/>
            <w:vAlign w:val="center"/>
          </w:tcPr>
          <w:p w14:paraId="5A67C5C5" w14:textId="4C1244C1"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стосовно вимог до активів інвестиційних фондів UCITS</w:t>
            </w:r>
          </w:p>
        </w:tc>
        <w:tc>
          <w:tcPr>
            <w:tcW w:w="1276" w:type="dxa"/>
            <w:vMerge/>
            <w:vAlign w:val="center"/>
          </w:tcPr>
          <w:p w14:paraId="5346DDCA" w14:textId="77777777" w:rsidR="0089168A" w:rsidRPr="00E774B2" w:rsidRDefault="0089168A" w:rsidP="004D14D3">
            <w:pPr>
              <w:jc w:val="both"/>
              <w:rPr>
                <w:rFonts w:ascii="Times New Roman" w:hAnsi="Times New Roman"/>
                <w:sz w:val="18"/>
                <w:szCs w:val="18"/>
              </w:rPr>
            </w:pPr>
          </w:p>
        </w:tc>
        <w:tc>
          <w:tcPr>
            <w:tcW w:w="3119" w:type="dxa"/>
            <w:vAlign w:val="center"/>
          </w:tcPr>
          <w:p w14:paraId="5A1B041C" w14:textId="600E91AB"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2E0F020D" w14:textId="77777777" w:rsidTr="008E60A5">
        <w:trPr>
          <w:trHeight w:val="570"/>
          <w:jc w:val="center"/>
        </w:trPr>
        <w:tc>
          <w:tcPr>
            <w:tcW w:w="425" w:type="dxa"/>
            <w:vMerge w:val="restart"/>
            <w:vAlign w:val="center"/>
          </w:tcPr>
          <w:p w14:paraId="702FCA14" w14:textId="25927400" w:rsidR="0089168A" w:rsidRPr="00E774B2" w:rsidRDefault="0089168A" w:rsidP="004D14D3">
            <w:pPr>
              <w:ind w:right="-108"/>
              <w:jc w:val="both"/>
              <w:rPr>
                <w:rFonts w:ascii="Times New Roman" w:hAnsi="Times New Roman"/>
                <w:sz w:val="18"/>
                <w:szCs w:val="18"/>
              </w:rPr>
            </w:pPr>
            <w:r w:rsidRPr="00E774B2">
              <w:rPr>
                <w:rFonts w:ascii="Times New Roman" w:hAnsi="Times New Roman"/>
                <w:sz w:val="18"/>
                <w:szCs w:val="18"/>
              </w:rPr>
              <w:t>138</w:t>
            </w:r>
          </w:p>
        </w:tc>
        <w:tc>
          <w:tcPr>
            <w:tcW w:w="2405" w:type="dxa"/>
            <w:vMerge w:val="restart"/>
            <w:vAlign w:val="center"/>
          </w:tcPr>
          <w:p w14:paraId="503A255B" w14:textId="1B78465B" w:rsidR="0089168A" w:rsidRPr="00E774B2" w:rsidRDefault="0089168A" w:rsidP="004D14D3">
            <w:pPr>
              <w:ind w:right="-108"/>
              <w:jc w:val="both"/>
              <w:rPr>
                <w:rFonts w:ascii="Times New Roman" w:hAnsi="Times New Roman"/>
                <w:sz w:val="18"/>
                <w:szCs w:val="18"/>
              </w:rPr>
            </w:pPr>
            <w:r w:rsidRPr="00E774B2">
              <w:rPr>
                <w:rFonts w:ascii="Times New Roman" w:hAnsi="Times New Roman"/>
                <w:sz w:val="18"/>
                <w:szCs w:val="18"/>
              </w:rPr>
              <w:t>1660. Приведення у відповідність з правом ЄС вимог до проспекту інвестиційних сертифікатів</w:t>
            </w:r>
          </w:p>
        </w:tc>
        <w:tc>
          <w:tcPr>
            <w:tcW w:w="993" w:type="dxa"/>
            <w:vMerge w:val="restart"/>
            <w:vAlign w:val="center"/>
          </w:tcPr>
          <w:p w14:paraId="0FC48AB9" w14:textId="0324E8BA" w:rsidR="0089168A" w:rsidRPr="00E774B2" w:rsidRDefault="0089168A" w:rsidP="007F41AE">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2811671A" w14:textId="12E37486" w:rsidR="0089168A" w:rsidRPr="00E774B2" w:rsidRDefault="004160A9" w:rsidP="007F41AE">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67B892FE" w14:textId="1D24CE77" w:rsidR="0089168A" w:rsidRPr="00E774B2" w:rsidRDefault="0089168A" w:rsidP="007F41AE">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вимог до проспекту інвестиційних сертифікатів</w:t>
            </w:r>
          </w:p>
        </w:tc>
        <w:tc>
          <w:tcPr>
            <w:tcW w:w="1276" w:type="dxa"/>
            <w:vMerge w:val="restart"/>
            <w:vAlign w:val="center"/>
          </w:tcPr>
          <w:p w14:paraId="79456BEF" w14:textId="5654C7D4" w:rsidR="0089168A" w:rsidRPr="00E774B2" w:rsidRDefault="0089168A" w:rsidP="004D14D3">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2EEBFB28" w14:textId="60B77662"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2893EC1B" w14:textId="77777777" w:rsidTr="008E60A5">
        <w:trPr>
          <w:trHeight w:val="570"/>
          <w:jc w:val="center"/>
        </w:trPr>
        <w:tc>
          <w:tcPr>
            <w:tcW w:w="425" w:type="dxa"/>
            <w:vMerge/>
            <w:vAlign w:val="center"/>
          </w:tcPr>
          <w:p w14:paraId="078802BA"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475D60DC" w14:textId="35A1495B" w:rsidR="0089168A" w:rsidRPr="00E774B2" w:rsidRDefault="0089168A" w:rsidP="004D14D3">
            <w:pPr>
              <w:ind w:right="-108"/>
              <w:jc w:val="both"/>
              <w:rPr>
                <w:rFonts w:ascii="Times New Roman" w:hAnsi="Times New Roman"/>
                <w:sz w:val="18"/>
                <w:szCs w:val="18"/>
              </w:rPr>
            </w:pPr>
          </w:p>
        </w:tc>
        <w:tc>
          <w:tcPr>
            <w:tcW w:w="993" w:type="dxa"/>
            <w:vMerge/>
            <w:vAlign w:val="center"/>
          </w:tcPr>
          <w:p w14:paraId="6CBCC277"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0F3CDDBF" w14:textId="77777777" w:rsidR="0089168A" w:rsidRPr="00E774B2" w:rsidRDefault="0089168A" w:rsidP="004D14D3">
            <w:pPr>
              <w:jc w:val="both"/>
              <w:rPr>
                <w:rFonts w:ascii="Times New Roman" w:hAnsi="Times New Roman"/>
                <w:sz w:val="18"/>
                <w:szCs w:val="18"/>
              </w:rPr>
            </w:pPr>
          </w:p>
        </w:tc>
        <w:tc>
          <w:tcPr>
            <w:tcW w:w="4536" w:type="dxa"/>
            <w:vAlign w:val="center"/>
          </w:tcPr>
          <w:p w14:paraId="6459AD90" w14:textId="3EAD08F1"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05810331"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5F645EC1" w14:textId="774AA3F6" w:rsidR="0089168A" w:rsidRPr="00E774B2" w:rsidRDefault="0089168A" w:rsidP="004D14D3">
            <w:pPr>
              <w:jc w:val="both"/>
              <w:rPr>
                <w:rFonts w:ascii="Times New Roman" w:hAnsi="Times New Roman"/>
                <w:sz w:val="18"/>
                <w:szCs w:val="18"/>
              </w:rPr>
            </w:pPr>
          </w:p>
        </w:tc>
      </w:tr>
      <w:tr w:rsidR="00E774B2" w:rsidRPr="00E774B2" w14:paraId="2AC8CBA4" w14:textId="77777777" w:rsidTr="008E60A5">
        <w:trPr>
          <w:trHeight w:val="570"/>
          <w:jc w:val="center"/>
        </w:trPr>
        <w:tc>
          <w:tcPr>
            <w:tcW w:w="425" w:type="dxa"/>
            <w:vMerge/>
            <w:vAlign w:val="center"/>
          </w:tcPr>
          <w:p w14:paraId="07CAA689"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4DD5810E" w14:textId="3A2A6753" w:rsidR="0089168A" w:rsidRPr="00E774B2" w:rsidRDefault="0089168A" w:rsidP="004D14D3">
            <w:pPr>
              <w:ind w:right="-108"/>
              <w:jc w:val="both"/>
              <w:rPr>
                <w:rFonts w:ascii="Times New Roman" w:hAnsi="Times New Roman"/>
                <w:sz w:val="18"/>
                <w:szCs w:val="18"/>
              </w:rPr>
            </w:pPr>
          </w:p>
        </w:tc>
        <w:tc>
          <w:tcPr>
            <w:tcW w:w="993" w:type="dxa"/>
            <w:vMerge/>
            <w:vAlign w:val="center"/>
          </w:tcPr>
          <w:p w14:paraId="7F0A6447"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631BACCB" w14:textId="77777777" w:rsidR="0089168A" w:rsidRPr="00E774B2" w:rsidRDefault="0089168A" w:rsidP="004D14D3">
            <w:pPr>
              <w:jc w:val="both"/>
              <w:rPr>
                <w:rFonts w:ascii="Times New Roman" w:hAnsi="Times New Roman"/>
                <w:sz w:val="18"/>
                <w:szCs w:val="18"/>
              </w:rPr>
            </w:pPr>
          </w:p>
        </w:tc>
        <w:tc>
          <w:tcPr>
            <w:tcW w:w="4536" w:type="dxa"/>
            <w:vAlign w:val="center"/>
          </w:tcPr>
          <w:p w14:paraId="12C4C73D" w14:textId="2D1393D9"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77E66BF"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221C17C6" w14:textId="416414CA" w:rsidR="0089168A" w:rsidRPr="00E774B2" w:rsidRDefault="0089168A" w:rsidP="004D14D3">
            <w:pPr>
              <w:jc w:val="both"/>
              <w:rPr>
                <w:rFonts w:ascii="Times New Roman" w:hAnsi="Times New Roman"/>
                <w:sz w:val="18"/>
                <w:szCs w:val="18"/>
              </w:rPr>
            </w:pPr>
          </w:p>
        </w:tc>
      </w:tr>
      <w:tr w:rsidR="00E774B2" w:rsidRPr="00E774B2" w14:paraId="06B8B459" w14:textId="77777777" w:rsidTr="008E60A5">
        <w:trPr>
          <w:trHeight w:val="570"/>
          <w:jc w:val="center"/>
        </w:trPr>
        <w:tc>
          <w:tcPr>
            <w:tcW w:w="425" w:type="dxa"/>
            <w:vMerge/>
            <w:vAlign w:val="center"/>
          </w:tcPr>
          <w:p w14:paraId="7B21E5EC"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74391BB5" w14:textId="735ABD6D" w:rsidR="0089168A" w:rsidRPr="00E774B2" w:rsidRDefault="0089168A" w:rsidP="004D14D3">
            <w:pPr>
              <w:ind w:right="-108"/>
              <w:jc w:val="both"/>
              <w:rPr>
                <w:rFonts w:ascii="Times New Roman" w:hAnsi="Times New Roman"/>
                <w:sz w:val="18"/>
                <w:szCs w:val="18"/>
              </w:rPr>
            </w:pPr>
          </w:p>
        </w:tc>
        <w:tc>
          <w:tcPr>
            <w:tcW w:w="993" w:type="dxa"/>
            <w:vMerge/>
            <w:vAlign w:val="center"/>
          </w:tcPr>
          <w:p w14:paraId="795FC12E"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7B956938" w14:textId="77777777" w:rsidR="0089168A" w:rsidRPr="00E774B2" w:rsidRDefault="0089168A" w:rsidP="004D14D3">
            <w:pPr>
              <w:jc w:val="both"/>
              <w:rPr>
                <w:rFonts w:ascii="Times New Roman" w:hAnsi="Times New Roman"/>
                <w:sz w:val="18"/>
                <w:szCs w:val="18"/>
              </w:rPr>
            </w:pPr>
          </w:p>
        </w:tc>
        <w:tc>
          <w:tcPr>
            <w:tcW w:w="4536" w:type="dxa"/>
            <w:vAlign w:val="center"/>
          </w:tcPr>
          <w:p w14:paraId="4DE8D362" w14:textId="37C0D418"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стосовно вимог до проспекту інвестиційних сертифікатів</w:t>
            </w:r>
          </w:p>
        </w:tc>
        <w:tc>
          <w:tcPr>
            <w:tcW w:w="1276" w:type="dxa"/>
            <w:vMerge/>
            <w:vAlign w:val="center"/>
          </w:tcPr>
          <w:p w14:paraId="1AC5FA7E" w14:textId="77777777" w:rsidR="0089168A" w:rsidRPr="00E774B2" w:rsidRDefault="0089168A" w:rsidP="004D14D3">
            <w:pPr>
              <w:jc w:val="both"/>
              <w:rPr>
                <w:rFonts w:ascii="Times New Roman" w:hAnsi="Times New Roman"/>
                <w:sz w:val="18"/>
                <w:szCs w:val="18"/>
              </w:rPr>
            </w:pPr>
          </w:p>
        </w:tc>
        <w:tc>
          <w:tcPr>
            <w:tcW w:w="3119" w:type="dxa"/>
            <w:vAlign w:val="center"/>
          </w:tcPr>
          <w:p w14:paraId="78022E57" w14:textId="6ED53795"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71060AFE" w14:textId="77777777" w:rsidTr="008E60A5">
        <w:trPr>
          <w:trHeight w:val="699"/>
          <w:jc w:val="center"/>
        </w:trPr>
        <w:tc>
          <w:tcPr>
            <w:tcW w:w="425" w:type="dxa"/>
            <w:vMerge w:val="restart"/>
            <w:vAlign w:val="center"/>
          </w:tcPr>
          <w:p w14:paraId="25B53AA6" w14:textId="43F6765D" w:rsidR="0089168A" w:rsidRPr="00E774B2" w:rsidRDefault="0089168A" w:rsidP="004D14D3">
            <w:pPr>
              <w:ind w:right="-108"/>
              <w:jc w:val="both"/>
              <w:rPr>
                <w:rFonts w:ascii="Times New Roman" w:hAnsi="Times New Roman"/>
                <w:sz w:val="18"/>
                <w:szCs w:val="18"/>
              </w:rPr>
            </w:pPr>
            <w:r w:rsidRPr="00E774B2">
              <w:rPr>
                <w:rFonts w:ascii="Times New Roman" w:hAnsi="Times New Roman"/>
                <w:sz w:val="18"/>
                <w:szCs w:val="18"/>
              </w:rPr>
              <w:t>139</w:t>
            </w:r>
          </w:p>
        </w:tc>
        <w:tc>
          <w:tcPr>
            <w:tcW w:w="2405" w:type="dxa"/>
            <w:vMerge w:val="restart"/>
            <w:vAlign w:val="center"/>
          </w:tcPr>
          <w:p w14:paraId="19197515" w14:textId="132FA40D" w:rsidR="0089168A" w:rsidRPr="00E774B2" w:rsidRDefault="0089168A" w:rsidP="004D14D3">
            <w:pPr>
              <w:ind w:right="-108"/>
              <w:jc w:val="both"/>
              <w:rPr>
                <w:rFonts w:ascii="Times New Roman" w:hAnsi="Times New Roman"/>
                <w:sz w:val="18"/>
                <w:szCs w:val="18"/>
              </w:rPr>
            </w:pPr>
            <w:r w:rsidRPr="00E774B2">
              <w:rPr>
                <w:rFonts w:ascii="Times New Roman" w:hAnsi="Times New Roman"/>
                <w:sz w:val="18"/>
                <w:szCs w:val="18"/>
              </w:rPr>
              <w:t>1661. Приведення у відповідність з правом ЄС обліку прав власності інвестиційних сертифікатів</w:t>
            </w:r>
          </w:p>
        </w:tc>
        <w:tc>
          <w:tcPr>
            <w:tcW w:w="993" w:type="dxa"/>
            <w:vMerge w:val="restart"/>
            <w:vAlign w:val="center"/>
          </w:tcPr>
          <w:p w14:paraId="60CAECE4" w14:textId="5FA05E1B" w:rsidR="0089168A" w:rsidRPr="00E774B2" w:rsidRDefault="0089168A" w:rsidP="007F41AE">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4971959D" w14:textId="4FC10759" w:rsidR="0089168A" w:rsidRPr="00E774B2" w:rsidRDefault="004160A9" w:rsidP="007F41AE">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17B0F51A" w14:textId="2DF274A4" w:rsidR="0089168A" w:rsidRPr="00E774B2" w:rsidRDefault="0089168A" w:rsidP="007F41AE">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механізмів обліку прав власності інвестиційних сертифікатів</w:t>
            </w:r>
          </w:p>
        </w:tc>
        <w:tc>
          <w:tcPr>
            <w:tcW w:w="1276" w:type="dxa"/>
            <w:vMerge w:val="restart"/>
            <w:vAlign w:val="center"/>
          </w:tcPr>
          <w:p w14:paraId="5B96C993" w14:textId="127EBCD6" w:rsidR="0089168A" w:rsidRPr="00E774B2" w:rsidRDefault="0089168A" w:rsidP="004D14D3">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7AB79CC4" w14:textId="38276D3F"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7941487A" w14:textId="77777777" w:rsidTr="008E60A5">
        <w:trPr>
          <w:trHeight w:val="697"/>
          <w:jc w:val="center"/>
        </w:trPr>
        <w:tc>
          <w:tcPr>
            <w:tcW w:w="425" w:type="dxa"/>
            <w:vMerge/>
            <w:vAlign w:val="center"/>
          </w:tcPr>
          <w:p w14:paraId="2358638D"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16835B94" w14:textId="180217D1" w:rsidR="0089168A" w:rsidRPr="00E774B2" w:rsidRDefault="0089168A" w:rsidP="004D14D3">
            <w:pPr>
              <w:ind w:right="-108"/>
              <w:jc w:val="both"/>
              <w:rPr>
                <w:rFonts w:ascii="Times New Roman" w:hAnsi="Times New Roman"/>
                <w:sz w:val="18"/>
                <w:szCs w:val="18"/>
              </w:rPr>
            </w:pPr>
          </w:p>
        </w:tc>
        <w:tc>
          <w:tcPr>
            <w:tcW w:w="993" w:type="dxa"/>
            <w:vMerge/>
            <w:vAlign w:val="center"/>
          </w:tcPr>
          <w:p w14:paraId="5A8A4479"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0D97E2C4" w14:textId="77777777" w:rsidR="0089168A" w:rsidRPr="00E774B2" w:rsidRDefault="0089168A" w:rsidP="004D14D3">
            <w:pPr>
              <w:jc w:val="both"/>
              <w:rPr>
                <w:rFonts w:ascii="Times New Roman" w:hAnsi="Times New Roman"/>
                <w:sz w:val="18"/>
                <w:szCs w:val="18"/>
              </w:rPr>
            </w:pPr>
          </w:p>
        </w:tc>
        <w:tc>
          <w:tcPr>
            <w:tcW w:w="4536" w:type="dxa"/>
            <w:vAlign w:val="center"/>
          </w:tcPr>
          <w:p w14:paraId="485CF676" w14:textId="2585804D"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9355012"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3167E176" w14:textId="42BFF561" w:rsidR="0089168A" w:rsidRPr="00E774B2" w:rsidRDefault="0089168A" w:rsidP="004D14D3">
            <w:pPr>
              <w:jc w:val="both"/>
              <w:rPr>
                <w:rFonts w:ascii="Times New Roman" w:hAnsi="Times New Roman"/>
                <w:sz w:val="18"/>
                <w:szCs w:val="18"/>
              </w:rPr>
            </w:pPr>
          </w:p>
        </w:tc>
      </w:tr>
      <w:tr w:rsidR="00E774B2" w:rsidRPr="00E774B2" w14:paraId="4E4F9503" w14:textId="77777777" w:rsidTr="008E60A5">
        <w:trPr>
          <w:trHeight w:val="697"/>
          <w:jc w:val="center"/>
        </w:trPr>
        <w:tc>
          <w:tcPr>
            <w:tcW w:w="425" w:type="dxa"/>
            <w:vMerge/>
            <w:vAlign w:val="center"/>
          </w:tcPr>
          <w:p w14:paraId="0907C94A"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58865DA4" w14:textId="65A1BE20" w:rsidR="0089168A" w:rsidRPr="00E774B2" w:rsidRDefault="0089168A" w:rsidP="004D14D3">
            <w:pPr>
              <w:ind w:right="-108"/>
              <w:jc w:val="both"/>
              <w:rPr>
                <w:rFonts w:ascii="Times New Roman" w:hAnsi="Times New Roman"/>
                <w:sz w:val="18"/>
                <w:szCs w:val="18"/>
              </w:rPr>
            </w:pPr>
          </w:p>
        </w:tc>
        <w:tc>
          <w:tcPr>
            <w:tcW w:w="993" w:type="dxa"/>
            <w:vMerge/>
            <w:vAlign w:val="center"/>
          </w:tcPr>
          <w:p w14:paraId="7501DBD2"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259D30B8" w14:textId="77777777" w:rsidR="0089168A" w:rsidRPr="00E774B2" w:rsidRDefault="0089168A" w:rsidP="004D14D3">
            <w:pPr>
              <w:jc w:val="both"/>
              <w:rPr>
                <w:rFonts w:ascii="Times New Roman" w:hAnsi="Times New Roman"/>
                <w:sz w:val="18"/>
                <w:szCs w:val="18"/>
              </w:rPr>
            </w:pPr>
          </w:p>
        </w:tc>
        <w:tc>
          <w:tcPr>
            <w:tcW w:w="4536" w:type="dxa"/>
            <w:vAlign w:val="center"/>
          </w:tcPr>
          <w:p w14:paraId="35C33704" w14:textId="16E3360C"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571E73C5"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1D227783" w14:textId="6D4DA777" w:rsidR="0089168A" w:rsidRPr="00E774B2" w:rsidRDefault="0089168A" w:rsidP="004D14D3">
            <w:pPr>
              <w:jc w:val="both"/>
              <w:rPr>
                <w:rFonts w:ascii="Times New Roman" w:hAnsi="Times New Roman"/>
                <w:sz w:val="18"/>
                <w:szCs w:val="18"/>
              </w:rPr>
            </w:pPr>
          </w:p>
        </w:tc>
      </w:tr>
      <w:tr w:rsidR="00E774B2" w:rsidRPr="00E774B2" w14:paraId="6A5749EE" w14:textId="77777777" w:rsidTr="008E60A5">
        <w:trPr>
          <w:trHeight w:val="697"/>
          <w:jc w:val="center"/>
        </w:trPr>
        <w:tc>
          <w:tcPr>
            <w:tcW w:w="425" w:type="dxa"/>
            <w:vMerge/>
            <w:vAlign w:val="center"/>
          </w:tcPr>
          <w:p w14:paraId="360300B6"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5E146550" w14:textId="09023DA1" w:rsidR="0089168A" w:rsidRPr="00E774B2" w:rsidRDefault="0089168A" w:rsidP="004D14D3">
            <w:pPr>
              <w:ind w:right="-108"/>
              <w:jc w:val="both"/>
              <w:rPr>
                <w:rFonts w:ascii="Times New Roman" w:hAnsi="Times New Roman"/>
                <w:sz w:val="18"/>
                <w:szCs w:val="18"/>
              </w:rPr>
            </w:pPr>
          </w:p>
        </w:tc>
        <w:tc>
          <w:tcPr>
            <w:tcW w:w="993" w:type="dxa"/>
            <w:vMerge/>
            <w:vAlign w:val="center"/>
          </w:tcPr>
          <w:p w14:paraId="3740D2D4"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5B323458" w14:textId="77777777" w:rsidR="0089168A" w:rsidRPr="00E774B2" w:rsidRDefault="0089168A" w:rsidP="004D14D3">
            <w:pPr>
              <w:jc w:val="both"/>
              <w:rPr>
                <w:rFonts w:ascii="Times New Roman" w:hAnsi="Times New Roman"/>
                <w:sz w:val="18"/>
                <w:szCs w:val="18"/>
              </w:rPr>
            </w:pPr>
          </w:p>
        </w:tc>
        <w:tc>
          <w:tcPr>
            <w:tcW w:w="4536" w:type="dxa"/>
            <w:vAlign w:val="center"/>
          </w:tcPr>
          <w:p w14:paraId="4F7F8401" w14:textId="1A62CBD4"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стосовно обліку прав власності інвестиційних сертифікатів</w:t>
            </w:r>
          </w:p>
        </w:tc>
        <w:tc>
          <w:tcPr>
            <w:tcW w:w="1276" w:type="dxa"/>
            <w:vMerge/>
            <w:vAlign w:val="center"/>
          </w:tcPr>
          <w:p w14:paraId="72F42F3E" w14:textId="77777777" w:rsidR="0089168A" w:rsidRPr="00E774B2" w:rsidRDefault="0089168A" w:rsidP="004D14D3">
            <w:pPr>
              <w:jc w:val="both"/>
              <w:rPr>
                <w:rFonts w:ascii="Times New Roman" w:hAnsi="Times New Roman"/>
                <w:sz w:val="18"/>
                <w:szCs w:val="18"/>
              </w:rPr>
            </w:pPr>
          </w:p>
        </w:tc>
        <w:tc>
          <w:tcPr>
            <w:tcW w:w="3119" w:type="dxa"/>
            <w:vAlign w:val="center"/>
          </w:tcPr>
          <w:p w14:paraId="69F80150" w14:textId="6D916256"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7EFCA616" w14:textId="77777777" w:rsidTr="008E60A5">
        <w:trPr>
          <w:trHeight w:val="699"/>
          <w:jc w:val="center"/>
        </w:trPr>
        <w:tc>
          <w:tcPr>
            <w:tcW w:w="425" w:type="dxa"/>
            <w:vMerge w:val="restart"/>
            <w:vAlign w:val="center"/>
          </w:tcPr>
          <w:p w14:paraId="7A5645CC" w14:textId="032F9B8B"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140</w:t>
            </w:r>
          </w:p>
        </w:tc>
        <w:tc>
          <w:tcPr>
            <w:tcW w:w="2405" w:type="dxa"/>
            <w:vMerge w:val="restart"/>
            <w:vAlign w:val="center"/>
          </w:tcPr>
          <w:p w14:paraId="5ACFE95D" w14:textId="7259CE8F"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1662. Приведення у відповідність з правом ЄС процедури ліцензування діяльності компаній з управління активами</w:t>
            </w:r>
          </w:p>
        </w:tc>
        <w:tc>
          <w:tcPr>
            <w:tcW w:w="993" w:type="dxa"/>
            <w:vMerge w:val="restart"/>
            <w:vAlign w:val="center"/>
          </w:tcPr>
          <w:p w14:paraId="0256274C" w14:textId="5022B441"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48AEC565" w14:textId="5595D721"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110FC0C4" w14:textId="300EF3E1"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процедури ліцензування діяльності компаній з управління активами</w:t>
            </w:r>
          </w:p>
        </w:tc>
        <w:tc>
          <w:tcPr>
            <w:tcW w:w="1276" w:type="dxa"/>
            <w:vMerge w:val="restart"/>
            <w:vAlign w:val="center"/>
          </w:tcPr>
          <w:p w14:paraId="59B24570" w14:textId="6BB412A2"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2462D7C7" w14:textId="1CC55749"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78FAAB35" w14:textId="77777777" w:rsidTr="008E60A5">
        <w:trPr>
          <w:trHeight w:val="697"/>
          <w:jc w:val="center"/>
        </w:trPr>
        <w:tc>
          <w:tcPr>
            <w:tcW w:w="425" w:type="dxa"/>
            <w:vMerge/>
            <w:vAlign w:val="center"/>
          </w:tcPr>
          <w:p w14:paraId="79F2DFBF"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69501FD6" w14:textId="56183695" w:rsidR="0089168A" w:rsidRPr="00E774B2" w:rsidRDefault="0089168A" w:rsidP="00BD2D92">
            <w:pPr>
              <w:ind w:right="-108"/>
              <w:jc w:val="both"/>
              <w:rPr>
                <w:rFonts w:ascii="Times New Roman" w:hAnsi="Times New Roman"/>
                <w:sz w:val="18"/>
                <w:szCs w:val="18"/>
              </w:rPr>
            </w:pPr>
          </w:p>
        </w:tc>
        <w:tc>
          <w:tcPr>
            <w:tcW w:w="993" w:type="dxa"/>
            <w:vMerge/>
            <w:vAlign w:val="center"/>
          </w:tcPr>
          <w:p w14:paraId="1161E3E2"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3103F912" w14:textId="77777777" w:rsidR="0089168A" w:rsidRPr="00E774B2" w:rsidRDefault="0089168A" w:rsidP="00BD2D92">
            <w:pPr>
              <w:jc w:val="both"/>
              <w:rPr>
                <w:rFonts w:ascii="Times New Roman" w:hAnsi="Times New Roman"/>
                <w:sz w:val="18"/>
                <w:szCs w:val="18"/>
              </w:rPr>
            </w:pPr>
          </w:p>
        </w:tc>
        <w:tc>
          <w:tcPr>
            <w:tcW w:w="4536" w:type="dxa"/>
            <w:vAlign w:val="center"/>
          </w:tcPr>
          <w:p w14:paraId="41E254B8" w14:textId="73D7988B"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6232D8AF"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22D8F9FA" w14:textId="271EC330" w:rsidR="0089168A" w:rsidRPr="00E774B2" w:rsidRDefault="0089168A" w:rsidP="00BD2D92">
            <w:pPr>
              <w:jc w:val="both"/>
              <w:rPr>
                <w:rFonts w:ascii="Times New Roman" w:hAnsi="Times New Roman"/>
                <w:sz w:val="18"/>
                <w:szCs w:val="18"/>
              </w:rPr>
            </w:pPr>
          </w:p>
        </w:tc>
      </w:tr>
      <w:tr w:rsidR="00E774B2" w:rsidRPr="00E774B2" w14:paraId="76B41D4D" w14:textId="77777777" w:rsidTr="008E60A5">
        <w:trPr>
          <w:trHeight w:val="697"/>
          <w:jc w:val="center"/>
        </w:trPr>
        <w:tc>
          <w:tcPr>
            <w:tcW w:w="425" w:type="dxa"/>
            <w:vMerge/>
            <w:vAlign w:val="center"/>
          </w:tcPr>
          <w:p w14:paraId="4D0B693C"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438703B8" w14:textId="0B656CCB" w:rsidR="0089168A" w:rsidRPr="00E774B2" w:rsidRDefault="0089168A" w:rsidP="00BD2D92">
            <w:pPr>
              <w:ind w:right="-108"/>
              <w:jc w:val="both"/>
              <w:rPr>
                <w:rFonts w:ascii="Times New Roman" w:hAnsi="Times New Roman"/>
                <w:sz w:val="18"/>
                <w:szCs w:val="18"/>
              </w:rPr>
            </w:pPr>
          </w:p>
        </w:tc>
        <w:tc>
          <w:tcPr>
            <w:tcW w:w="993" w:type="dxa"/>
            <w:vMerge/>
            <w:vAlign w:val="center"/>
          </w:tcPr>
          <w:p w14:paraId="2CE61D5A"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6BE22CEE" w14:textId="77777777" w:rsidR="0089168A" w:rsidRPr="00E774B2" w:rsidRDefault="0089168A" w:rsidP="00BD2D92">
            <w:pPr>
              <w:jc w:val="both"/>
              <w:rPr>
                <w:rFonts w:ascii="Times New Roman" w:hAnsi="Times New Roman"/>
                <w:sz w:val="18"/>
                <w:szCs w:val="18"/>
              </w:rPr>
            </w:pPr>
          </w:p>
        </w:tc>
        <w:tc>
          <w:tcPr>
            <w:tcW w:w="4536" w:type="dxa"/>
            <w:vAlign w:val="center"/>
          </w:tcPr>
          <w:p w14:paraId="2DA6803D" w14:textId="0076E2A9"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139AAF9E"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67926831" w14:textId="53AFA005" w:rsidR="0089168A" w:rsidRPr="00E774B2" w:rsidRDefault="0089168A" w:rsidP="00BD2D92">
            <w:pPr>
              <w:jc w:val="both"/>
              <w:rPr>
                <w:rFonts w:ascii="Times New Roman" w:hAnsi="Times New Roman"/>
                <w:sz w:val="18"/>
                <w:szCs w:val="18"/>
              </w:rPr>
            </w:pPr>
          </w:p>
        </w:tc>
      </w:tr>
      <w:tr w:rsidR="00E774B2" w:rsidRPr="00E774B2" w14:paraId="08D440E3" w14:textId="77777777" w:rsidTr="008E60A5">
        <w:trPr>
          <w:trHeight w:val="697"/>
          <w:jc w:val="center"/>
        </w:trPr>
        <w:tc>
          <w:tcPr>
            <w:tcW w:w="425" w:type="dxa"/>
            <w:vMerge/>
            <w:vAlign w:val="center"/>
          </w:tcPr>
          <w:p w14:paraId="4B6B094F"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76D51CB0" w14:textId="7B6421A1" w:rsidR="0089168A" w:rsidRPr="00E774B2" w:rsidRDefault="0089168A" w:rsidP="00BD2D92">
            <w:pPr>
              <w:ind w:right="-108"/>
              <w:jc w:val="both"/>
              <w:rPr>
                <w:rFonts w:ascii="Times New Roman" w:hAnsi="Times New Roman"/>
                <w:sz w:val="18"/>
                <w:szCs w:val="18"/>
              </w:rPr>
            </w:pPr>
          </w:p>
        </w:tc>
        <w:tc>
          <w:tcPr>
            <w:tcW w:w="993" w:type="dxa"/>
            <w:vMerge/>
            <w:vAlign w:val="center"/>
          </w:tcPr>
          <w:p w14:paraId="214D764F"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384EA2FA" w14:textId="77777777" w:rsidR="0089168A" w:rsidRPr="00E774B2" w:rsidRDefault="0089168A" w:rsidP="00BD2D92">
            <w:pPr>
              <w:jc w:val="both"/>
              <w:rPr>
                <w:rFonts w:ascii="Times New Roman" w:hAnsi="Times New Roman"/>
                <w:sz w:val="18"/>
                <w:szCs w:val="18"/>
              </w:rPr>
            </w:pPr>
          </w:p>
        </w:tc>
        <w:tc>
          <w:tcPr>
            <w:tcW w:w="4536" w:type="dxa"/>
            <w:vAlign w:val="center"/>
          </w:tcPr>
          <w:p w14:paraId="68BA86BE" w14:textId="5EE2A7DD"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стосовно процедури ліцензування діяльності компаній з управління активами</w:t>
            </w:r>
          </w:p>
        </w:tc>
        <w:tc>
          <w:tcPr>
            <w:tcW w:w="1276" w:type="dxa"/>
            <w:vMerge/>
            <w:vAlign w:val="center"/>
          </w:tcPr>
          <w:p w14:paraId="08DDEC6F" w14:textId="77777777" w:rsidR="0089168A" w:rsidRPr="00E774B2" w:rsidRDefault="0089168A" w:rsidP="00BD2D92">
            <w:pPr>
              <w:jc w:val="both"/>
              <w:rPr>
                <w:rFonts w:ascii="Times New Roman" w:hAnsi="Times New Roman"/>
                <w:sz w:val="18"/>
                <w:szCs w:val="18"/>
              </w:rPr>
            </w:pPr>
          </w:p>
        </w:tc>
        <w:tc>
          <w:tcPr>
            <w:tcW w:w="3119" w:type="dxa"/>
            <w:vAlign w:val="center"/>
          </w:tcPr>
          <w:p w14:paraId="56D01C23" w14:textId="6A16D684"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30860FAA" w14:textId="77777777" w:rsidTr="008E60A5">
        <w:trPr>
          <w:trHeight w:val="699"/>
          <w:jc w:val="center"/>
        </w:trPr>
        <w:tc>
          <w:tcPr>
            <w:tcW w:w="425" w:type="dxa"/>
            <w:vMerge w:val="restart"/>
            <w:vAlign w:val="center"/>
          </w:tcPr>
          <w:p w14:paraId="6AC13F09" w14:textId="0D114CDE"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141</w:t>
            </w:r>
          </w:p>
        </w:tc>
        <w:tc>
          <w:tcPr>
            <w:tcW w:w="2405" w:type="dxa"/>
            <w:vMerge w:val="restart"/>
            <w:vAlign w:val="center"/>
          </w:tcPr>
          <w:p w14:paraId="452A3B02" w14:textId="308B4ACC"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1663. Приведення у відповідність з правом ЄС вимог до провадження діяльності компаніями з управління активами</w:t>
            </w:r>
          </w:p>
        </w:tc>
        <w:tc>
          <w:tcPr>
            <w:tcW w:w="993" w:type="dxa"/>
            <w:vMerge w:val="restart"/>
            <w:vAlign w:val="center"/>
          </w:tcPr>
          <w:p w14:paraId="7A20F8B8" w14:textId="261CC584"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12546D38" w14:textId="0DAF5239"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6441A1F7" w14:textId="3BCF148E"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вимог до провадження діяльності компаніями з управління активами</w:t>
            </w:r>
          </w:p>
        </w:tc>
        <w:tc>
          <w:tcPr>
            <w:tcW w:w="1276" w:type="dxa"/>
            <w:vMerge w:val="restart"/>
            <w:vAlign w:val="center"/>
          </w:tcPr>
          <w:p w14:paraId="3327BD69" w14:textId="328F7BC9"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44EF6F1A" w14:textId="44C420B6"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146D9377" w14:textId="77777777" w:rsidTr="008E60A5">
        <w:trPr>
          <w:trHeight w:val="697"/>
          <w:jc w:val="center"/>
        </w:trPr>
        <w:tc>
          <w:tcPr>
            <w:tcW w:w="425" w:type="dxa"/>
            <w:vMerge/>
            <w:vAlign w:val="center"/>
          </w:tcPr>
          <w:p w14:paraId="675A4CA7"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2D6D5E0D" w14:textId="03D04100" w:rsidR="0089168A" w:rsidRPr="00E774B2" w:rsidRDefault="0089168A" w:rsidP="004D14D3">
            <w:pPr>
              <w:ind w:right="-108"/>
              <w:jc w:val="both"/>
              <w:rPr>
                <w:rFonts w:ascii="Times New Roman" w:hAnsi="Times New Roman"/>
                <w:sz w:val="18"/>
                <w:szCs w:val="18"/>
              </w:rPr>
            </w:pPr>
          </w:p>
        </w:tc>
        <w:tc>
          <w:tcPr>
            <w:tcW w:w="993" w:type="dxa"/>
            <w:vMerge/>
            <w:vAlign w:val="center"/>
          </w:tcPr>
          <w:p w14:paraId="418D3DA0"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22E7AD16" w14:textId="77777777" w:rsidR="0089168A" w:rsidRPr="00E774B2" w:rsidRDefault="0089168A" w:rsidP="004D14D3">
            <w:pPr>
              <w:jc w:val="both"/>
              <w:rPr>
                <w:rFonts w:ascii="Times New Roman" w:hAnsi="Times New Roman"/>
                <w:sz w:val="18"/>
                <w:szCs w:val="18"/>
              </w:rPr>
            </w:pPr>
          </w:p>
        </w:tc>
        <w:tc>
          <w:tcPr>
            <w:tcW w:w="4536" w:type="dxa"/>
            <w:vAlign w:val="center"/>
          </w:tcPr>
          <w:p w14:paraId="57BDE7EC" w14:textId="4BEECAD2"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343314F5"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2B77225A" w14:textId="169A3013" w:rsidR="0089168A" w:rsidRPr="00E774B2" w:rsidRDefault="0089168A" w:rsidP="004D14D3">
            <w:pPr>
              <w:jc w:val="both"/>
              <w:rPr>
                <w:rFonts w:ascii="Times New Roman" w:hAnsi="Times New Roman"/>
                <w:sz w:val="18"/>
                <w:szCs w:val="18"/>
              </w:rPr>
            </w:pPr>
          </w:p>
        </w:tc>
      </w:tr>
      <w:tr w:rsidR="00E774B2" w:rsidRPr="00E774B2" w14:paraId="11C22261" w14:textId="77777777" w:rsidTr="008E60A5">
        <w:trPr>
          <w:trHeight w:val="697"/>
          <w:jc w:val="center"/>
        </w:trPr>
        <w:tc>
          <w:tcPr>
            <w:tcW w:w="425" w:type="dxa"/>
            <w:vMerge/>
            <w:vAlign w:val="center"/>
          </w:tcPr>
          <w:p w14:paraId="41A6307B"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4ABEFB9F" w14:textId="4E2A23A4" w:rsidR="0089168A" w:rsidRPr="00E774B2" w:rsidRDefault="0089168A" w:rsidP="004D14D3">
            <w:pPr>
              <w:ind w:right="-108"/>
              <w:jc w:val="both"/>
              <w:rPr>
                <w:rFonts w:ascii="Times New Roman" w:hAnsi="Times New Roman"/>
                <w:sz w:val="18"/>
                <w:szCs w:val="18"/>
              </w:rPr>
            </w:pPr>
          </w:p>
        </w:tc>
        <w:tc>
          <w:tcPr>
            <w:tcW w:w="993" w:type="dxa"/>
            <w:vMerge/>
            <w:vAlign w:val="center"/>
          </w:tcPr>
          <w:p w14:paraId="2D851BEA"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5981760F" w14:textId="77777777" w:rsidR="0089168A" w:rsidRPr="00E774B2" w:rsidRDefault="0089168A" w:rsidP="004D14D3">
            <w:pPr>
              <w:jc w:val="both"/>
              <w:rPr>
                <w:rFonts w:ascii="Times New Roman" w:hAnsi="Times New Roman"/>
                <w:sz w:val="18"/>
                <w:szCs w:val="18"/>
              </w:rPr>
            </w:pPr>
          </w:p>
        </w:tc>
        <w:tc>
          <w:tcPr>
            <w:tcW w:w="4536" w:type="dxa"/>
            <w:vAlign w:val="center"/>
          </w:tcPr>
          <w:p w14:paraId="1BC7CFDE" w14:textId="2CE7F3D1"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71C6FE2B"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5B7E279A" w14:textId="26B7BC7E" w:rsidR="0089168A" w:rsidRPr="00E774B2" w:rsidRDefault="0089168A" w:rsidP="004D14D3">
            <w:pPr>
              <w:jc w:val="both"/>
              <w:rPr>
                <w:rFonts w:ascii="Times New Roman" w:hAnsi="Times New Roman"/>
                <w:sz w:val="18"/>
                <w:szCs w:val="18"/>
              </w:rPr>
            </w:pPr>
          </w:p>
        </w:tc>
      </w:tr>
      <w:tr w:rsidR="00E774B2" w:rsidRPr="00E774B2" w14:paraId="5DCF1907" w14:textId="77777777" w:rsidTr="008E60A5">
        <w:trPr>
          <w:trHeight w:val="697"/>
          <w:jc w:val="center"/>
        </w:trPr>
        <w:tc>
          <w:tcPr>
            <w:tcW w:w="425" w:type="dxa"/>
            <w:vMerge/>
            <w:vAlign w:val="center"/>
          </w:tcPr>
          <w:p w14:paraId="07A68977"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5FAD9823" w14:textId="060EFA57" w:rsidR="0089168A" w:rsidRPr="00E774B2" w:rsidRDefault="0089168A" w:rsidP="004D14D3">
            <w:pPr>
              <w:ind w:right="-108"/>
              <w:jc w:val="both"/>
              <w:rPr>
                <w:rFonts w:ascii="Times New Roman" w:hAnsi="Times New Roman"/>
                <w:sz w:val="18"/>
                <w:szCs w:val="18"/>
              </w:rPr>
            </w:pPr>
          </w:p>
        </w:tc>
        <w:tc>
          <w:tcPr>
            <w:tcW w:w="993" w:type="dxa"/>
            <w:vMerge/>
            <w:vAlign w:val="center"/>
          </w:tcPr>
          <w:p w14:paraId="3FD0EADC"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16888FF5" w14:textId="77777777" w:rsidR="0089168A" w:rsidRPr="00E774B2" w:rsidRDefault="0089168A" w:rsidP="004D14D3">
            <w:pPr>
              <w:jc w:val="both"/>
              <w:rPr>
                <w:rFonts w:ascii="Times New Roman" w:hAnsi="Times New Roman"/>
                <w:sz w:val="18"/>
                <w:szCs w:val="18"/>
              </w:rPr>
            </w:pPr>
          </w:p>
        </w:tc>
        <w:tc>
          <w:tcPr>
            <w:tcW w:w="4536" w:type="dxa"/>
            <w:vAlign w:val="center"/>
          </w:tcPr>
          <w:p w14:paraId="21B259B3" w14:textId="569B152F"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вимог до провадження діяльності компаніями з управління активами</w:t>
            </w:r>
          </w:p>
        </w:tc>
        <w:tc>
          <w:tcPr>
            <w:tcW w:w="1276" w:type="dxa"/>
            <w:vMerge/>
            <w:vAlign w:val="center"/>
          </w:tcPr>
          <w:p w14:paraId="143351EC" w14:textId="77777777" w:rsidR="0089168A" w:rsidRPr="00E774B2" w:rsidRDefault="0089168A" w:rsidP="004D14D3">
            <w:pPr>
              <w:jc w:val="both"/>
              <w:rPr>
                <w:rFonts w:ascii="Times New Roman" w:hAnsi="Times New Roman"/>
                <w:sz w:val="18"/>
                <w:szCs w:val="18"/>
              </w:rPr>
            </w:pPr>
          </w:p>
        </w:tc>
        <w:tc>
          <w:tcPr>
            <w:tcW w:w="3119" w:type="dxa"/>
            <w:vAlign w:val="center"/>
          </w:tcPr>
          <w:p w14:paraId="5227D97B" w14:textId="41385F8F"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6DB7E28D" w14:textId="77777777" w:rsidTr="008E60A5">
        <w:trPr>
          <w:trHeight w:val="699"/>
          <w:jc w:val="center"/>
        </w:trPr>
        <w:tc>
          <w:tcPr>
            <w:tcW w:w="425" w:type="dxa"/>
            <w:vMerge w:val="restart"/>
            <w:vAlign w:val="center"/>
          </w:tcPr>
          <w:p w14:paraId="56E1792B" w14:textId="20394CB0"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142</w:t>
            </w:r>
          </w:p>
        </w:tc>
        <w:tc>
          <w:tcPr>
            <w:tcW w:w="2405" w:type="dxa"/>
            <w:vMerge w:val="restart"/>
            <w:vAlign w:val="center"/>
          </w:tcPr>
          <w:p w14:paraId="48FD5BEB" w14:textId="0F29EFCE"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1664. Приведення у відповідність з правом ЄС порядку набуття істотної участі в компаніях з управління активами</w:t>
            </w:r>
          </w:p>
        </w:tc>
        <w:tc>
          <w:tcPr>
            <w:tcW w:w="993" w:type="dxa"/>
            <w:vMerge w:val="restart"/>
            <w:vAlign w:val="center"/>
          </w:tcPr>
          <w:p w14:paraId="3276F5DA" w14:textId="365737A6"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0654E0F4" w14:textId="75A6F30F"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5F62FB52" w14:textId="1007625A"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1) розроблення та подання на розгляд Кабінету Міністрів України законопроекту стосовно порядку набуття істотної участі в компаніях з управління активами </w:t>
            </w:r>
          </w:p>
        </w:tc>
        <w:tc>
          <w:tcPr>
            <w:tcW w:w="1276" w:type="dxa"/>
            <w:vMerge w:val="restart"/>
            <w:vAlign w:val="center"/>
          </w:tcPr>
          <w:p w14:paraId="4EDA9040" w14:textId="299F588E"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73506176" w14:textId="0FDA9032"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00251DF6" w14:textId="77777777" w:rsidTr="008E60A5">
        <w:trPr>
          <w:trHeight w:val="697"/>
          <w:jc w:val="center"/>
        </w:trPr>
        <w:tc>
          <w:tcPr>
            <w:tcW w:w="425" w:type="dxa"/>
            <w:vMerge/>
            <w:vAlign w:val="center"/>
          </w:tcPr>
          <w:p w14:paraId="6C9A25CB"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2FA4DCEE" w14:textId="4AA9BBE5" w:rsidR="0089168A" w:rsidRPr="00E774B2" w:rsidRDefault="0089168A" w:rsidP="00BD2D92">
            <w:pPr>
              <w:ind w:right="-108"/>
              <w:jc w:val="both"/>
              <w:rPr>
                <w:rFonts w:ascii="Times New Roman" w:hAnsi="Times New Roman"/>
                <w:sz w:val="18"/>
                <w:szCs w:val="18"/>
              </w:rPr>
            </w:pPr>
          </w:p>
        </w:tc>
        <w:tc>
          <w:tcPr>
            <w:tcW w:w="993" w:type="dxa"/>
            <w:vMerge/>
            <w:vAlign w:val="center"/>
          </w:tcPr>
          <w:p w14:paraId="7A9CAD6E"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0E1B8430" w14:textId="77777777" w:rsidR="0089168A" w:rsidRPr="00E774B2" w:rsidRDefault="0089168A" w:rsidP="00BD2D92">
            <w:pPr>
              <w:jc w:val="both"/>
              <w:rPr>
                <w:rFonts w:ascii="Times New Roman" w:hAnsi="Times New Roman"/>
                <w:sz w:val="18"/>
                <w:szCs w:val="18"/>
              </w:rPr>
            </w:pPr>
          </w:p>
        </w:tc>
        <w:tc>
          <w:tcPr>
            <w:tcW w:w="4536" w:type="dxa"/>
            <w:vAlign w:val="center"/>
          </w:tcPr>
          <w:p w14:paraId="62BC734C" w14:textId="0146A458"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7E191351"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72A00678" w14:textId="31DCC908" w:rsidR="0089168A" w:rsidRPr="00E774B2" w:rsidRDefault="0089168A" w:rsidP="00BD2D92">
            <w:pPr>
              <w:jc w:val="both"/>
              <w:rPr>
                <w:rFonts w:ascii="Times New Roman" w:hAnsi="Times New Roman"/>
                <w:sz w:val="18"/>
                <w:szCs w:val="18"/>
              </w:rPr>
            </w:pPr>
          </w:p>
        </w:tc>
      </w:tr>
      <w:tr w:rsidR="00E774B2" w:rsidRPr="00E774B2" w14:paraId="602BCD64" w14:textId="77777777" w:rsidTr="008E60A5">
        <w:trPr>
          <w:trHeight w:val="697"/>
          <w:jc w:val="center"/>
        </w:trPr>
        <w:tc>
          <w:tcPr>
            <w:tcW w:w="425" w:type="dxa"/>
            <w:vMerge/>
            <w:vAlign w:val="center"/>
          </w:tcPr>
          <w:p w14:paraId="4E8A25EC"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2AFB1D4B" w14:textId="33EE0D8A" w:rsidR="0089168A" w:rsidRPr="00E774B2" w:rsidRDefault="0089168A" w:rsidP="00BD2D92">
            <w:pPr>
              <w:ind w:right="-108"/>
              <w:jc w:val="both"/>
              <w:rPr>
                <w:rFonts w:ascii="Times New Roman" w:hAnsi="Times New Roman"/>
                <w:sz w:val="18"/>
                <w:szCs w:val="18"/>
              </w:rPr>
            </w:pPr>
          </w:p>
        </w:tc>
        <w:tc>
          <w:tcPr>
            <w:tcW w:w="993" w:type="dxa"/>
            <w:vMerge/>
            <w:vAlign w:val="center"/>
          </w:tcPr>
          <w:p w14:paraId="55A3C3F9"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4364DC4C" w14:textId="77777777" w:rsidR="0089168A" w:rsidRPr="00E774B2" w:rsidRDefault="0089168A" w:rsidP="00BD2D92">
            <w:pPr>
              <w:jc w:val="both"/>
              <w:rPr>
                <w:rFonts w:ascii="Times New Roman" w:hAnsi="Times New Roman"/>
                <w:sz w:val="18"/>
                <w:szCs w:val="18"/>
              </w:rPr>
            </w:pPr>
          </w:p>
        </w:tc>
        <w:tc>
          <w:tcPr>
            <w:tcW w:w="4536" w:type="dxa"/>
            <w:vAlign w:val="center"/>
          </w:tcPr>
          <w:p w14:paraId="7E9F7F31" w14:textId="50AACC1A"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5DE52E9E"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47DF64D3" w14:textId="2306FB58" w:rsidR="0089168A" w:rsidRPr="00E774B2" w:rsidRDefault="0089168A" w:rsidP="00BD2D92">
            <w:pPr>
              <w:jc w:val="both"/>
              <w:rPr>
                <w:rFonts w:ascii="Times New Roman" w:hAnsi="Times New Roman"/>
                <w:sz w:val="18"/>
                <w:szCs w:val="18"/>
              </w:rPr>
            </w:pPr>
          </w:p>
        </w:tc>
      </w:tr>
      <w:tr w:rsidR="00E774B2" w:rsidRPr="00E774B2" w14:paraId="31A70BFF" w14:textId="77777777" w:rsidTr="008E60A5">
        <w:trPr>
          <w:trHeight w:val="697"/>
          <w:jc w:val="center"/>
        </w:trPr>
        <w:tc>
          <w:tcPr>
            <w:tcW w:w="425" w:type="dxa"/>
            <w:vMerge/>
            <w:vAlign w:val="center"/>
          </w:tcPr>
          <w:p w14:paraId="7A27D4C6"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0B734DE6" w14:textId="7440EF43" w:rsidR="0089168A" w:rsidRPr="00E774B2" w:rsidRDefault="0089168A" w:rsidP="00BD2D92">
            <w:pPr>
              <w:ind w:right="-108"/>
              <w:jc w:val="both"/>
              <w:rPr>
                <w:rFonts w:ascii="Times New Roman" w:hAnsi="Times New Roman"/>
                <w:sz w:val="18"/>
                <w:szCs w:val="18"/>
              </w:rPr>
            </w:pPr>
          </w:p>
        </w:tc>
        <w:tc>
          <w:tcPr>
            <w:tcW w:w="993" w:type="dxa"/>
            <w:vMerge/>
            <w:vAlign w:val="center"/>
          </w:tcPr>
          <w:p w14:paraId="0F18BDCB"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0F18A3A7" w14:textId="77777777" w:rsidR="0089168A" w:rsidRPr="00E774B2" w:rsidRDefault="0089168A" w:rsidP="00BD2D92">
            <w:pPr>
              <w:jc w:val="both"/>
              <w:rPr>
                <w:rFonts w:ascii="Times New Roman" w:hAnsi="Times New Roman"/>
                <w:sz w:val="18"/>
                <w:szCs w:val="18"/>
              </w:rPr>
            </w:pPr>
          </w:p>
        </w:tc>
        <w:tc>
          <w:tcPr>
            <w:tcW w:w="4536" w:type="dxa"/>
            <w:vAlign w:val="center"/>
          </w:tcPr>
          <w:p w14:paraId="6180187D" w14:textId="0F641F7C"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стосовно порядку набуття істотної участі в компаніях з управління активами</w:t>
            </w:r>
          </w:p>
        </w:tc>
        <w:tc>
          <w:tcPr>
            <w:tcW w:w="1276" w:type="dxa"/>
            <w:vMerge/>
            <w:vAlign w:val="center"/>
          </w:tcPr>
          <w:p w14:paraId="21C7B946" w14:textId="77777777" w:rsidR="0089168A" w:rsidRPr="00E774B2" w:rsidRDefault="0089168A" w:rsidP="00BD2D92">
            <w:pPr>
              <w:jc w:val="both"/>
              <w:rPr>
                <w:rFonts w:ascii="Times New Roman" w:hAnsi="Times New Roman"/>
                <w:sz w:val="18"/>
                <w:szCs w:val="18"/>
              </w:rPr>
            </w:pPr>
          </w:p>
        </w:tc>
        <w:tc>
          <w:tcPr>
            <w:tcW w:w="3119" w:type="dxa"/>
            <w:vAlign w:val="center"/>
          </w:tcPr>
          <w:p w14:paraId="0A386C7F" w14:textId="30677B63"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1A1F0BFB" w14:textId="77777777" w:rsidTr="008E60A5">
        <w:trPr>
          <w:trHeight w:val="699"/>
          <w:jc w:val="center"/>
        </w:trPr>
        <w:tc>
          <w:tcPr>
            <w:tcW w:w="425" w:type="dxa"/>
            <w:vMerge w:val="restart"/>
            <w:vAlign w:val="center"/>
          </w:tcPr>
          <w:p w14:paraId="513FB64D" w14:textId="270100EF"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143</w:t>
            </w:r>
          </w:p>
        </w:tc>
        <w:tc>
          <w:tcPr>
            <w:tcW w:w="2405" w:type="dxa"/>
            <w:vMerge w:val="restart"/>
            <w:vAlign w:val="center"/>
          </w:tcPr>
          <w:p w14:paraId="62718F8C" w14:textId="5649333E"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1665. Приведення у відповідність з правом ЄС загальних організаційних вимог до компаній з управління активами</w:t>
            </w:r>
          </w:p>
        </w:tc>
        <w:tc>
          <w:tcPr>
            <w:tcW w:w="993" w:type="dxa"/>
            <w:vMerge w:val="restart"/>
            <w:vAlign w:val="center"/>
          </w:tcPr>
          <w:p w14:paraId="0476C00B" w14:textId="608BEEF3"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3AA737E1" w14:textId="5F091FA0"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lang w:val="ru-RU"/>
              </w:rPr>
              <w:t xml:space="preserve">Директива 2009/65/ЄС;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2010/43/ЄС</w:t>
            </w:r>
          </w:p>
        </w:tc>
        <w:tc>
          <w:tcPr>
            <w:tcW w:w="4536" w:type="dxa"/>
            <w:vAlign w:val="center"/>
            <w:hideMark/>
          </w:tcPr>
          <w:p w14:paraId="51690FE2" w14:textId="3F4AFBB5"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загальних організаційних вимог до компаній з управління активами</w:t>
            </w:r>
          </w:p>
        </w:tc>
        <w:tc>
          <w:tcPr>
            <w:tcW w:w="1276" w:type="dxa"/>
            <w:vMerge w:val="restart"/>
            <w:vAlign w:val="center"/>
          </w:tcPr>
          <w:p w14:paraId="66408E82" w14:textId="058DB9ED"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46934085" w14:textId="061B7412"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6667FCCA" w14:textId="77777777" w:rsidTr="008E60A5">
        <w:trPr>
          <w:trHeight w:val="697"/>
          <w:jc w:val="center"/>
        </w:trPr>
        <w:tc>
          <w:tcPr>
            <w:tcW w:w="425" w:type="dxa"/>
            <w:vMerge/>
            <w:vAlign w:val="center"/>
          </w:tcPr>
          <w:p w14:paraId="2D1C7480"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76DE0BB1" w14:textId="2578FA06" w:rsidR="0089168A" w:rsidRPr="00E774B2" w:rsidRDefault="0089168A" w:rsidP="00BD2D92">
            <w:pPr>
              <w:ind w:right="-108"/>
              <w:jc w:val="both"/>
              <w:rPr>
                <w:rFonts w:ascii="Times New Roman" w:hAnsi="Times New Roman"/>
                <w:sz w:val="18"/>
                <w:szCs w:val="18"/>
              </w:rPr>
            </w:pPr>
          </w:p>
        </w:tc>
        <w:tc>
          <w:tcPr>
            <w:tcW w:w="993" w:type="dxa"/>
            <w:vMerge/>
            <w:vAlign w:val="center"/>
          </w:tcPr>
          <w:p w14:paraId="7C65B5B0"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6D9005E9" w14:textId="77777777" w:rsidR="0089168A" w:rsidRPr="00E774B2" w:rsidRDefault="0089168A" w:rsidP="00BD2D92">
            <w:pPr>
              <w:jc w:val="both"/>
              <w:rPr>
                <w:rFonts w:ascii="Times New Roman" w:hAnsi="Times New Roman"/>
                <w:sz w:val="18"/>
                <w:szCs w:val="18"/>
              </w:rPr>
            </w:pPr>
          </w:p>
        </w:tc>
        <w:tc>
          <w:tcPr>
            <w:tcW w:w="4536" w:type="dxa"/>
            <w:vAlign w:val="center"/>
          </w:tcPr>
          <w:p w14:paraId="3F7375FE" w14:textId="3C178682"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29E2AF75"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4B82724E" w14:textId="55A8055D" w:rsidR="0089168A" w:rsidRPr="00E774B2" w:rsidRDefault="0089168A" w:rsidP="00BD2D92">
            <w:pPr>
              <w:jc w:val="both"/>
              <w:rPr>
                <w:rFonts w:ascii="Times New Roman" w:hAnsi="Times New Roman"/>
                <w:sz w:val="18"/>
                <w:szCs w:val="18"/>
              </w:rPr>
            </w:pPr>
          </w:p>
        </w:tc>
      </w:tr>
      <w:tr w:rsidR="00E774B2" w:rsidRPr="00E774B2" w14:paraId="5CD181DF" w14:textId="77777777" w:rsidTr="008E60A5">
        <w:trPr>
          <w:trHeight w:val="697"/>
          <w:jc w:val="center"/>
        </w:trPr>
        <w:tc>
          <w:tcPr>
            <w:tcW w:w="425" w:type="dxa"/>
            <w:vMerge/>
            <w:vAlign w:val="center"/>
          </w:tcPr>
          <w:p w14:paraId="7AFC1064"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3E59C526" w14:textId="0C7B8DD0" w:rsidR="0089168A" w:rsidRPr="00E774B2" w:rsidRDefault="0089168A" w:rsidP="00BD2D92">
            <w:pPr>
              <w:ind w:right="-108"/>
              <w:jc w:val="both"/>
              <w:rPr>
                <w:rFonts w:ascii="Times New Roman" w:hAnsi="Times New Roman"/>
                <w:sz w:val="18"/>
                <w:szCs w:val="18"/>
              </w:rPr>
            </w:pPr>
          </w:p>
        </w:tc>
        <w:tc>
          <w:tcPr>
            <w:tcW w:w="993" w:type="dxa"/>
            <w:vMerge/>
            <w:vAlign w:val="center"/>
          </w:tcPr>
          <w:p w14:paraId="1D2D9E7D"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2B4D3A11" w14:textId="77777777" w:rsidR="0089168A" w:rsidRPr="00E774B2" w:rsidRDefault="0089168A" w:rsidP="00BD2D92">
            <w:pPr>
              <w:jc w:val="both"/>
              <w:rPr>
                <w:rFonts w:ascii="Times New Roman" w:hAnsi="Times New Roman"/>
                <w:sz w:val="18"/>
                <w:szCs w:val="18"/>
              </w:rPr>
            </w:pPr>
          </w:p>
        </w:tc>
        <w:tc>
          <w:tcPr>
            <w:tcW w:w="4536" w:type="dxa"/>
            <w:vAlign w:val="center"/>
          </w:tcPr>
          <w:p w14:paraId="14ED0EA3" w14:textId="493FAFEF"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42BF121A"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65572FCC" w14:textId="7871D9D7" w:rsidR="0089168A" w:rsidRPr="00E774B2" w:rsidRDefault="0089168A" w:rsidP="00BD2D92">
            <w:pPr>
              <w:jc w:val="both"/>
              <w:rPr>
                <w:rFonts w:ascii="Times New Roman" w:hAnsi="Times New Roman"/>
                <w:sz w:val="18"/>
                <w:szCs w:val="18"/>
              </w:rPr>
            </w:pPr>
          </w:p>
        </w:tc>
      </w:tr>
      <w:tr w:rsidR="00E774B2" w:rsidRPr="00E774B2" w14:paraId="53D18779" w14:textId="77777777" w:rsidTr="008E60A5">
        <w:trPr>
          <w:trHeight w:val="697"/>
          <w:jc w:val="center"/>
        </w:trPr>
        <w:tc>
          <w:tcPr>
            <w:tcW w:w="425" w:type="dxa"/>
            <w:vMerge/>
            <w:vAlign w:val="center"/>
          </w:tcPr>
          <w:p w14:paraId="47FA2539"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6C701CE7" w14:textId="27B78F1D" w:rsidR="0089168A" w:rsidRPr="00E774B2" w:rsidRDefault="0089168A" w:rsidP="00BD2D92">
            <w:pPr>
              <w:ind w:right="-108"/>
              <w:jc w:val="both"/>
              <w:rPr>
                <w:rFonts w:ascii="Times New Roman" w:hAnsi="Times New Roman"/>
                <w:sz w:val="18"/>
                <w:szCs w:val="18"/>
              </w:rPr>
            </w:pPr>
          </w:p>
        </w:tc>
        <w:tc>
          <w:tcPr>
            <w:tcW w:w="993" w:type="dxa"/>
            <w:vMerge/>
            <w:vAlign w:val="center"/>
          </w:tcPr>
          <w:p w14:paraId="17D8007A"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02A29E9A" w14:textId="77777777" w:rsidR="0089168A" w:rsidRPr="00E774B2" w:rsidRDefault="0089168A" w:rsidP="00BD2D92">
            <w:pPr>
              <w:jc w:val="both"/>
              <w:rPr>
                <w:rFonts w:ascii="Times New Roman" w:hAnsi="Times New Roman"/>
                <w:sz w:val="18"/>
                <w:szCs w:val="18"/>
              </w:rPr>
            </w:pPr>
          </w:p>
        </w:tc>
        <w:tc>
          <w:tcPr>
            <w:tcW w:w="4536" w:type="dxa"/>
            <w:vAlign w:val="center"/>
          </w:tcPr>
          <w:p w14:paraId="2411C268" w14:textId="4CB97AA3"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загальних організаційних вимог до компаній з управління активами</w:t>
            </w:r>
          </w:p>
        </w:tc>
        <w:tc>
          <w:tcPr>
            <w:tcW w:w="1276" w:type="dxa"/>
            <w:vMerge/>
            <w:vAlign w:val="center"/>
          </w:tcPr>
          <w:p w14:paraId="5537ABC6" w14:textId="77777777" w:rsidR="0089168A" w:rsidRPr="00E774B2" w:rsidRDefault="0089168A" w:rsidP="00BD2D92">
            <w:pPr>
              <w:jc w:val="both"/>
              <w:rPr>
                <w:rFonts w:ascii="Times New Roman" w:hAnsi="Times New Roman"/>
                <w:sz w:val="18"/>
                <w:szCs w:val="18"/>
              </w:rPr>
            </w:pPr>
          </w:p>
        </w:tc>
        <w:tc>
          <w:tcPr>
            <w:tcW w:w="3119" w:type="dxa"/>
            <w:vAlign w:val="center"/>
          </w:tcPr>
          <w:p w14:paraId="585BC641" w14:textId="04D910AD"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6119670D" w14:textId="77777777" w:rsidTr="008E60A5">
        <w:trPr>
          <w:trHeight w:val="822"/>
          <w:jc w:val="center"/>
        </w:trPr>
        <w:tc>
          <w:tcPr>
            <w:tcW w:w="425" w:type="dxa"/>
            <w:vMerge w:val="restart"/>
            <w:vAlign w:val="center"/>
          </w:tcPr>
          <w:p w14:paraId="5754C37C" w14:textId="4B558070"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144</w:t>
            </w:r>
          </w:p>
        </w:tc>
        <w:tc>
          <w:tcPr>
            <w:tcW w:w="2405" w:type="dxa"/>
            <w:vMerge w:val="restart"/>
            <w:vAlign w:val="center"/>
          </w:tcPr>
          <w:p w14:paraId="20CA69E4" w14:textId="72CA5611"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1666. Приведення у відповідність з правом ЄС можливості поєднувати діяльність з управління активами інвестиційних фондів з іншими видами діяльності</w:t>
            </w:r>
          </w:p>
        </w:tc>
        <w:tc>
          <w:tcPr>
            <w:tcW w:w="993" w:type="dxa"/>
            <w:vMerge w:val="restart"/>
            <w:vAlign w:val="center"/>
          </w:tcPr>
          <w:p w14:paraId="40BC41F8" w14:textId="3565C8A0"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4A4AAAC7" w14:textId="08B20419"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753CBC3D" w14:textId="33AB3630"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поєднання діяльності з управління активами інвестиційних фондів з іншими видами діяльності</w:t>
            </w:r>
          </w:p>
        </w:tc>
        <w:tc>
          <w:tcPr>
            <w:tcW w:w="1276" w:type="dxa"/>
            <w:vMerge w:val="restart"/>
            <w:vAlign w:val="center"/>
          </w:tcPr>
          <w:p w14:paraId="618B1D03" w14:textId="207A2754"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360E63DA" w14:textId="53C5AD03"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2E3D2A58" w14:textId="77777777" w:rsidTr="008E60A5">
        <w:trPr>
          <w:trHeight w:val="821"/>
          <w:jc w:val="center"/>
        </w:trPr>
        <w:tc>
          <w:tcPr>
            <w:tcW w:w="425" w:type="dxa"/>
            <w:vMerge/>
            <w:vAlign w:val="center"/>
          </w:tcPr>
          <w:p w14:paraId="40197925"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534645FC" w14:textId="61BD8EBB" w:rsidR="0089168A" w:rsidRPr="00E774B2" w:rsidRDefault="0089168A" w:rsidP="004D14D3">
            <w:pPr>
              <w:ind w:right="-108"/>
              <w:jc w:val="both"/>
              <w:rPr>
                <w:rFonts w:ascii="Times New Roman" w:hAnsi="Times New Roman"/>
                <w:sz w:val="18"/>
                <w:szCs w:val="18"/>
              </w:rPr>
            </w:pPr>
          </w:p>
        </w:tc>
        <w:tc>
          <w:tcPr>
            <w:tcW w:w="993" w:type="dxa"/>
            <w:vMerge/>
            <w:vAlign w:val="center"/>
          </w:tcPr>
          <w:p w14:paraId="37BC40F2"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19589EBC" w14:textId="77777777" w:rsidR="0089168A" w:rsidRPr="00E774B2" w:rsidRDefault="0089168A" w:rsidP="004D14D3">
            <w:pPr>
              <w:jc w:val="both"/>
              <w:rPr>
                <w:rFonts w:ascii="Times New Roman" w:hAnsi="Times New Roman"/>
                <w:sz w:val="18"/>
                <w:szCs w:val="18"/>
              </w:rPr>
            </w:pPr>
          </w:p>
        </w:tc>
        <w:tc>
          <w:tcPr>
            <w:tcW w:w="4536" w:type="dxa"/>
            <w:vAlign w:val="center"/>
          </w:tcPr>
          <w:p w14:paraId="49F7B61A" w14:textId="2D866EE2"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6ECD1C0"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3F11F051" w14:textId="30E4DC86" w:rsidR="0089168A" w:rsidRPr="00E774B2" w:rsidRDefault="0089168A" w:rsidP="004D14D3">
            <w:pPr>
              <w:jc w:val="both"/>
              <w:rPr>
                <w:rFonts w:ascii="Times New Roman" w:hAnsi="Times New Roman"/>
                <w:sz w:val="18"/>
                <w:szCs w:val="18"/>
              </w:rPr>
            </w:pPr>
          </w:p>
        </w:tc>
      </w:tr>
      <w:tr w:rsidR="00E774B2" w:rsidRPr="00E774B2" w14:paraId="25818F91" w14:textId="77777777" w:rsidTr="008E60A5">
        <w:trPr>
          <w:trHeight w:val="821"/>
          <w:jc w:val="center"/>
        </w:trPr>
        <w:tc>
          <w:tcPr>
            <w:tcW w:w="425" w:type="dxa"/>
            <w:vMerge/>
            <w:vAlign w:val="center"/>
          </w:tcPr>
          <w:p w14:paraId="0985FAF4"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7B8E406A" w14:textId="694B5197" w:rsidR="0089168A" w:rsidRPr="00E774B2" w:rsidRDefault="0089168A" w:rsidP="004D14D3">
            <w:pPr>
              <w:ind w:right="-108"/>
              <w:jc w:val="both"/>
              <w:rPr>
                <w:rFonts w:ascii="Times New Roman" w:hAnsi="Times New Roman"/>
                <w:sz w:val="18"/>
                <w:szCs w:val="18"/>
              </w:rPr>
            </w:pPr>
          </w:p>
        </w:tc>
        <w:tc>
          <w:tcPr>
            <w:tcW w:w="993" w:type="dxa"/>
            <w:vMerge/>
            <w:vAlign w:val="center"/>
          </w:tcPr>
          <w:p w14:paraId="42A2DAB4"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3ED9144B" w14:textId="77777777" w:rsidR="0089168A" w:rsidRPr="00E774B2" w:rsidRDefault="0089168A" w:rsidP="004D14D3">
            <w:pPr>
              <w:jc w:val="both"/>
              <w:rPr>
                <w:rFonts w:ascii="Times New Roman" w:hAnsi="Times New Roman"/>
                <w:sz w:val="18"/>
                <w:szCs w:val="18"/>
              </w:rPr>
            </w:pPr>
          </w:p>
        </w:tc>
        <w:tc>
          <w:tcPr>
            <w:tcW w:w="4536" w:type="dxa"/>
            <w:vAlign w:val="center"/>
          </w:tcPr>
          <w:p w14:paraId="1B4A2988" w14:textId="77CE4279"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2F2CEB18"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0728062D" w14:textId="5637A11E" w:rsidR="0089168A" w:rsidRPr="00E774B2" w:rsidRDefault="0089168A" w:rsidP="004D14D3">
            <w:pPr>
              <w:jc w:val="both"/>
              <w:rPr>
                <w:rFonts w:ascii="Times New Roman" w:hAnsi="Times New Roman"/>
                <w:sz w:val="18"/>
                <w:szCs w:val="18"/>
              </w:rPr>
            </w:pPr>
          </w:p>
        </w:tc>
      </w:tr>
      <w:tr w:rsidR="00E774B2" w:rsidRPr="00E774B2" w14:paraId="73FF1FE2" w14:textId="77777777" w:rsidTr="008E60A5">
        <w:trPr>
          <w:trHeight w:val="821"/>
          <w:jc w:val="center"/>
        </w:trPr>
        <w:tc>
          <w:tcPr>
            <w:tcW w:w="425" w:type="dxa"/>
            <w:vMerge/>
            <w:vAlign w:val="center"/>
          </w:tcPr>
          <w:p w14:paraId="6D9D0A97"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766D6F63" w14:textId="42205656" w:rsidR="0089168A" w:rsidRPr="00E774B2" w:rsidRDefault="0089168A" w:rsidP="004D14D3">
            <w:pPr>
              <w:ind w:right="-108"/>
              <w:jc w:val="both"/>
              <w:rPr>
                <w:rFonts w:ascii="Times New Roman" w:hAnsi="Times New Roman"/>
                <w:sz w:val="18"/>
                <w:szCs w:val="18"/>
              </w:rPr>
            </w:pPr>
          </w:p>
        </w:tc>
        <w:tc>
          <w:tcPr>
            <w:tcW w:w="993" w:type="dxa"/>
            <w:vMerge/>
            <w:vAlign w:val="center"/>
          </w:tcPr>
          <w:p w14:paraId="11FC9926"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0CD13F4A" w14:textId="77777777" w:rsidR="0089168A" w:rsidRPr="00E774B2" w:rsidRDefault="0089168A" w:rsidP="004D14D3">
            <w:pPr>
              <w:jc w:val="both"/>
              <w:rPr>
                <w:rFonts w:ascii="Times New Roman" w:hAnsi="Times New Roman"/>
                <w:sz w:val="18"/>
                <w:szCs w:val="18"/>
              </w:rPr>
            </w:pPr>
          </w:p>
        </w:tc>
        <w:tc>
          <w:tcPr>
            <w:tcW w:w="4536" w:type="dxa"/>
            <w:vAlign w:val="center"/>
          </w:tcPr>
          <w:p w14:paraId="5F570E44" w14:textId="28EC504C"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поєднання діяльності з управління активами інвестиційних фондів з іншими видами діяльності</w:t>
            </w:r>
          </w:p>
        </w:tc>
        <w:tc>
          <w:tcPr>
            <w:tcW w:w="1276" w:type="dxa"/>
            <w:vMerge/>
            <w:vAlign w:val="center"/>
          </w:tcPr>
          <w:p w14:paraId="673BCA1B" w14:textId="77777777" w:rsidR="0089168A" w:rsidRPr="00E774B2" w:rsidRDefault="0089168A" w:rsidP="004D14D3">
            <w:pPr>
              <w:jc w:val="both"/>
              <w:rPr>
                <w:rFonts w:ascii="Times New Roman" w:hAnsi="Times New Roman"/>
                <w:sz w:val="18"/>
                <w:szCs w:val="18"/>
              </w:rPr>
            </w:pPr>
          </w:p>
        </w:tc>
        <w:tc>
          <w:tcPr>
            <w:tcW w:w="3119" w:type="dxa"/>
            <w:vAlign w:val="center"/>
          </w:tcPr>
          <w:p w14:paraId="29CB36B9" w14:textId="5D1BE38B"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17502095" w14:textId="77777777" w:rsidTr="008E60A5">
        <w:trPr>
          <w:trHeight w:val="699"/>
          <w:jc w:val="center"/>
        </w:trPr>
        <w:tc>
          <w:tcPr>
            <w:tcW w:w="425" w:type="dxa"/>
            <w:vMerge w:val="restart"/>
            <w:vAlign w:val="center"/>
          </w:tcPr>
          <w:p w14:paraId="75F74D1D" w14:textId="6EB30149"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145</w:t>
            </w:r>
          </w:p>
        </w:tc>
        <w:tc>
          <w:tcPr>
            <w:tcW w:w="2405" w:type="dxa"/>
            <w:vMerge w:val="restart"/>
            <w:vAlign w:val="center"/>
          </w:tcPr>
          <w:p w14:paraId="64B70B6D" w14:textId="376D44DB"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1667. Приведення у відповідність з правом ЄС вимог до політики і практики винагороди персоналу компаній з управління активами</w:t>
            </w:r>
          </w:p>
        </w:tc>
        <w:tc>
          <w:tcPr>
            <w:tcW w:w="993" w:type="dxa"/>
            <w:vMerge w:val="restart"/>
            <w:vAlign w:val="center"/>
          </w:tcPr>
          <w:p w14:paraId="6DBFFCD4" w14:textId="21A3EBC3" w:rsidR="0089168A" w:rsidRPr="00E774B2" w:rsidRDefault="0089168A" w:rsidP="007E7C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0A2915D6" w14:textId="609302C7" w:rsidR="0089168A" w:rsidRPr="00E774B2" w:rsidRDefault="004160A9" w:rsidP="007E7C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37207DFF" w14:textId="5275BEE4" w:rsidR="0089168A" w:rsidRPr="00E774B2" w:rsidRDefault="0089168A" w:rsidP="007E7C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вимог до політики і практики винагороди персоналу компаній з управління активами</w:t>
            </w:r>
          </w:p>
        </w:tc>
        <w:tc>
          <w:tcPr>
            <w:tcW w:w="1276" w:type="dxa"/>
            <w:vMerge w:val="restart"/>
            <w:vAlign w:val="center"/>
          </w:tcPr>
          <w:p w14:paraId="5D1D9D29" w14:textId="704A6D99"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748E6F48" w14:textId="7BC55A14"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42BC5D38" w14:textId="77777777" w:rsidTr="008E60A5">
        <w:trPr>
          <w:trHeight w:val="697"/>
          <w:jc w:val="center"/>
        </w:trPr>
        <w:tc>
          <w:tcPr>
            <w:tcW w:w="425" w:type="dxa"/>
            <w:vMerge/>
            <w:vAlign w:val="center"/>
          </w:tcPr>
          <w:p w14:paraId="31AAC8B8"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2069F4F6" w14:textId="2AE516DC" w:rsidR="0089168A" w:rsidRPr="00E774B2" w:rsidRDefault="0089168A" w:rsidP="00BD2D92">
            <w:pPr>
              <w:ind w:right="-108"/>
              <w:jc w:val="both"/>
              <w:rPr>
                <w:rFonts w:ascii="Times New Roman" w:hAnsi="Times New Roman"/>
                <w:sz w:val="18"/>
                <w:szCs w:val="18"/>
              </w:rPr>
            </w:pPr>
          </w:p>
        </w:tc>
        <w:tc>
          <w:tcPr>
            <w:tcW w:w="993" w:type="dxa"/>
            <w:vMerge/>
            <w:vAlign w:val="center"/>
          </w:tcPr>
          <w:p w14:paraId="09350790"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187ECDD9" w14:textId="77777777" w:rsidR="0089168A" w:rsidRPr="00E774B2" w:rsidRDefault="0089168A" w:rsidP="00BD2D92">
            <w:pPr>
              <w:jc w:val="both"/>
              <w:rPr>
                <w:rFonts w:ascii="Times New Roman" w:hAnsi="Times New Roman"/>
                <w:sz w:val="18"/>
                <w:szCs w:val="18"/>
              </w:rPr>
            </w:pPr>
          </w:p>
        </w:tc>
        <w:tc>
          <w:tcPr>
            <w:tcW w:w="4536" w:type="dxa"/>
            <w:vAlign w:val="center"/>
          </w:tcPr>
          <w:p w14:paraId="1BE73871" w14:textId="65376085"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622863B9"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106D0DF0" w14:textId="54231D50" w:rsidR="0089168A" w:rsidRPr="00E774B2" w:rsidRDefault="0089168A" w:rsidP="00BD2D92">
            <w:pPr>
              <w:jc w:val="both"/>
              <w:rPr>
                <w:rFonts w:ascii="Times New Roman" w:hAnsi="Times New Roman"/>
                <w:sz w:val="18"/>
                <w:szCs w:val="18"/>
              </w:rPr>
            </w:pPr>
          </w:p>
        </w:tc>
      </w:tr>
      <w:tr w:rsidR="00E774B2" w:rsidRPr="00E774B2" w14:paraId="6872B8E7" w14:textId="77777777" w:rsidTr="008E60A5">
        <w:trPr>
          <w:trHeight w:val="697"/>
          <w:jc w:val="center"/>
        </w:trPr>
        <w:tc>
          <w:tcPr>
            <w:tcW w:w="425" w:type="dxa"/>
            <w:vMerge/>
            <w:vAlign w:val="center"/>
          </w:tcPr>
          <w:p w14:paraId="19332D16"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4F510D8D" w14:textId="6C872F6C" w:rsidR="0089168A" w:rsidRPr="00E774B2" w:rsidRDefault="0089168A" w:rsidP="00BD2D92">
            <w:pPr>
              <w:ind w:right="-108"/>
              <w:jc w:val="both"/>
              <w:rPr>
                <w:rFonts w:ascii="Times New Roman" w:hAnsi="Times New Roman"/>
                <w:sz w:val="18"/>
                <w:szCs w:val="18"/>
              </w:rPr>
            </w:pPr>
          </w:p>
        </w:tc>
        <w:tc>
          <w:tcPr>
            <w:tcW w:w="993" w:type="dxa"/>
            <w:vMerge/>
            <w:vAlign w:val="center"/>
          </w:tcPr>
          <w:p w14:paraId="29A28247"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7D9E2B48" w14:textId="77777777" w:rsidR="0089168A" w:rsidRPr="00E774B2" w:rsidRDefault="0089168A" w:rsidP="00BD2D92">
            <w:pPr>
              <w:jc w:val="both"/>
              <w:rPr>
                <w:rFonts w:ascii="Times New Roman" w:hAnsi="Times New Roman"/>
                <w:sz w:val="18"/>
                <w:szCs w:val="18"/>
              </w:rPr>
            </w:pPr>
          </w:p>
        </w:tc>
        <w:tc>
          <w:tcPr>
            <w:tcW w:w="4536" w:type="dxa"/>
            <w:vAlign w:val="center"/>
          </w:tcPr>
          <w:p w14:paraId="7381BCC0" w14:textId="53ABB727"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EB57CAB"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53330C7B" w14:textId="42868BFF" w:rsidR="0089168A" w:rsidRPr="00E774B2" w:rsidRDefault="0089168A" w:rsidP="00BD2D92">
            <w:pPr>
              <w:jc w:val="both"/>
              <w:rPr>
                <w:rFonts w:ascii="Times New Roman" w:hAnsi="Times New Roman"/>
                <w:sz w:val="18"/>
                <w:szCs w:val="18"/>
              </w:rPr>
            </w:pPr>
          </w:p>
        </w:tc>
      </w:tr>
      <w:tr w:rsidR="00E774B2" w:rsidRPr="00E774B2" w14:paraId="74C35E76" w14:textId="77777777" w:rsidTr="008E60A5">
        <w:trPr>
          <w:trHeight w:val="697"/>
          <w:jc w:val="center"/>
        </w:trPr>
        <w:tc>
          <w:tcPr>
            <w:tcW w:w="425" w:type="dxa"/>
            <w:vMerge/>
            <w:vAlign w:val="center"/>
          </w:tcPr>
          <w:p w14:paraId="7E717873"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142C572E" w14:textId="12FC91C9" w:rsidR="0089168A" w:rsidRPr="00E774B2" w:rsidRDefault="0089168A" w:rsidP="00BD2D92">
            <w:pPr>
              <w:ind w:right="-108"/>
              <w:jc w:val="both"/>
              <w:rPr>
                <w:rFonts w:ascii="Times New Roman" w:hAnsi="Times New Roman"/>
                <w:sz w:val="18"/>
                <w:szCs w:val="18"/>
              </w:rPr>
            </w:pPr>
          </w:p>
        </w:tc>
        <w:tc>
          <w:tcPr>
            <w:tcW w:w="993" w:type="dxa"/>
            <w:vMerge/>
            <w:vAlign w:val="center"/>
          </w:tcPr>
          <w:p w14:paraId="147AB9CF"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746ADA08" w14:textId="77777777" w:rsidR="0089168A" w:rsidRPr="00E774B2" w:rsidRDefault="0089168A" w:rsidP="00BD2D92">
            <w:pPr>
              <w:jc w:val="both"/>
              <w:rPr>
                <w:rFonts w:ascii="Times New Roman" w:hAnsi="Times New Roman"/>
                <w:sz w:val="18"/>
                <w:szCs w:val="18"/>
              </w:rPr>
            </w:pPr>
          </w:p>
        </w:tc>
        <w:tc>
          <w:tcPr>
            <w:tcW w:w="4536" w:type="dxa"/>
            <w:vAlign w:val="center"/>
          </w:tcPr>
          <w:p w14:paraId="04192A59" w14:textId="37EF5A60"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вимог до політики і практики винагороди персоналу компаній з управління активами</w:t>
            </w:r>
          </w:p>
        </w:tc>
        <w:tc>
          <w:tcPr>
            <w:tcW w:w="1276" w:type="dxa"/>
            <w:vMerge/>
            <w:vAlign w:val="center"/>
          </w:tcPr>
          <w:p w14:paraId="6C4B731B" w14:textId="77777777" w:rsidR="0089168A" w:rsidRPr="00E774B2" w:rsidRDefault="0089168A" w:rsidP="00BD2D92">
            <w:pPr>
              <w:jc w:val="both"/>
              <w:rPr>
                <w:rFonts w:ascii="Times New Roman" w:hAnsi="Times New Roman"/>
                <w:sz w:val="18"/>
                <w:szCs w:val="18"/>
              </w:rPr>
            </w:pPr>
          </w:p>
        </w:tc>
        <w:tc>
          <w:tcPr>
            <w:tcW w:w="3119" w:type="dxa"/>
            <w:vAlign w:val="center"/>
          </w:tcPr>
          <w:p w14:paraId="547A595E" w14:textId="1970E597"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6365255E" w14:textId="77777777" w:rsidTr="008E60A5">
        <w:trPr>
          <w:trHeight w:val="699"/>
          <w:jc w:val="center"/>
        </w:trPr>
        <w:tc>
          <w:tcPr>
            <w:tcW w:w="425" w:type="dxa"/>
            <w:vMerge w:val="restart"/>
            <w:vAlign w:val="center"/>
          </w:tcPr>
          <w:p w14:paraId="2D9A69B3" w14:textId="4B75BD9A"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146</w:t>
            </w:r>
          </w:p>
        </w:tc>
        <w:tc>
          <w:tcPr>
            <w:tcW w:w="2405" w:type="dxa"/>
            <w:vMerge w:val="restart"/>
            <w:vAlign w:val="center"/>
          </w:tcPr>
          <w:p w14:paraId="71DAAE91" w14:textId="4DA77E05"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1668. Приведення у відповідність з правом ЄС вимог до політики і практики винагороди компаній з управління активами</w:t>
            </w:r>
          </w:p>
        </w:tc>
        <w:tc>
          <w:tcPr>
            <w:tcW w:w="993" w:type="dxa"/>
            <w:vMerge w:val="restart"/>
            <w:vAlign w:val="center"/>
          </w:tcPr>
          <w:p w14:paraId="2C0CA5BF" w14:textId="4A5DB660"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79A5EBE2" w14:textId="0EA0084B"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lang w:val="ru-RU"/>
              </w:rPr>
              <w:t xml:space="preserve">Директива 2009/65/ЄС;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2010/43/ЄС</w:t>
            </w:r>
          </w:p>
        </w:tc>
        <w:tc>
          <w:tcPr>
            <w:tcW w:w="4536" w:type="dxa"/>
            <w:vAlign w:val="center"/>
            <w:hideMark/>
          </w:tcPr>
          <w:p w14:paraId="45FE4B97" w14:textId="423B57D9"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вимог до політики і практики винагороди компаній з управління активами</w:t>
            </w:r>
          </w:p>
        </w:tc>
        <w:tc>
          <w:tcPr>
            <w:tcW w:w="1276" w:type="dxa"/>
            <w:vMerge w:val="restart"/>
            <w:vAlign w:val="center"/>
          </w:tcPr>
          <w:p w14:paraId="7BD55DC1" w14:textId="1A27B613"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47A6C1C9" w14:textId="258BB617"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4B3CB7FB" w14:textId="77777777" w:rsidTr="008E60A5">
        <w:trPr>
          <w:trHeight w:val="697"/>
          <w:jc w:val="center"/>
        </w:trPr>
        <w:tc>
          <w:tcPr>
            <w:tcW w:w="425" w:type="dxa"/>
            <w:vMerge/>
            <w:vAlign w:val="center"/>
          </w:tcPr>
          <w:p w14:paraId="7909BA72"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211C378F" w14:textId="4656550D" w:rsidR="0089168A" w:rsidRPr="00E774B2" w:rsidRDefault="0089168A" w:rsidP="00BD2D92">
            <w:pPr>
              <w:ind w:right="-108"/>
              <w:jc w:val="both"/>
              <w:rPr>
                <w:rFonts w:ascii="Times New Roman" w:hAnsi="Times New Roman"/>
                <w:sz w:val="18"/>
                <w:szCs w:val="18"/>
              </w:rPr>
            </w:pPr>
          </w:p>
        </w:tc>
        <w:tc>
          <w:tcPr>
            <w:tcW w:w="993" w:type="dxa"/>
            <w:vMerge/>
            <w:vAlign w:val="center"/>
          </w:tcPr>
          <w:p w14:paraId="26BB91AD"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43317530" w14:textId="77777777" w:rsidR="0089168A" w:rsidRPr="00E774B2" w:rsidRDefault="0089168A" w:rsidP="00BD2D92">
            <w:pPr>
              <w:jc w:val="both"/>
              <w:rPr>
                <w:rFonts w:ascii="Times New Roman" w:hAnsi="Times New Roman"/>
                <w:sz w:val="18"/>
                <w:szCs w:val="18"/>
              </w:rPr>
            </w:pPr>
          </w:p>
        </w:tc>
        <w:tc>
          <w:tcPr>
            <w:tcW w:w="4536" w:type="dxa"/>
            <w:vAlign w:val="center"/>
          </w:tcPr>
          <w:p w14:paraId="528C2DE2" w14:textId="6D5724F3"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3712E48"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66C91522" w14:textId="437AA74E" w:rsidR="0089168A" w:rsidRPr="00E774B2" w:rsidRDefault="0089168A" w:rsidP="00BD2D92">
            <w:pPr>
              <w:jc w:val="both"/>
              <w:rPr>
                <w:rFonts w:ascii="Times New Roman" w:hAnsi="Times New Roman"/>
                <w:sz w:val="18"/>
                <w:szCs w:val="18"/>
              </w:rPr>
            </w:pPr>
          </w:p>
        </w:tc>
      </w:tr>
      <w:tr w:rsidR="00E774B2" w:rsidRPr="00E774B2" w14:paraId="391E42E1" w14:textId="77777777" w:rsidTr="008E60A5">
        <w:trPr>
          <w:trHeight w:val="697"/>
          <w:jc w:val="center"/>
        </w:trPr>
        <w:tc>
          <w:tcPr>
            <w:tcW w:w="425" w:type="dxa"/>
            <w:vMerge/>
            <w:vAlign w:val="center"/>
          </w:tcPr>
          <w:p w14:paraId="20AD7883"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736AF0F9" w14:textId="47F1C208" w:rsidR="0089168A" w:rsidRPr="00E774B2" w:rsidRDefault="0089168A" w:rsidP="00BD2D92">
            <w:pPr>
              <w:ind w:right="-108"/>
              <w:jc w:val="both"/>
              <w:rPr>
                <w:rFonts w:ascii="Times New Roman" w:hAnsi="Times New Roman"/>
                <w:sz w:val="18"/>
                <w:szCs w:val="18"/>
              </w:rPr>
            </w:pPr>
          </w:p>
        </w:tc>
        <w:tc>
          <w:tcPr>
            <w:tcW w:w="993" w:type="dxa"/>
            <w:vMerge/>
            <w:vAlign w:val="center"/>
          </w:tcPr>
          <w:p w14:paraId="4A6C0A33"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7CBE3FE0" w14:textId="77777777" w:rsidR="0089168A" w:rsidRPr="00E774B2" w:rsidRDefault="0089168A" w:rsidP="00BD2D92">
            <w:pPr>
              <w:jc w:val="both"/>
              <w:rPr>
                <w:rFonts w:ascii="Times New Roman" w:hAnsi="Times New Roman"/>
                <w:sz w:val="18"/>
                <w:szCs w:val="18"/>
              </w:rPr>
            </w:pPr>
          </w:p>
        </w:tc>
        <w:tc>
          <w:tcPr>
            <w:tcW w:w="4536" w:type="dxa"/>
            <w:vAlign w:val="center"/>
          </w:tcPr>
          <w:p w14:paraId="68AB63A9" w14:textId="5B699677"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5A3E7843"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121B371E" w14:textId="38095CEB" w:rsidR="0089168A" w:rsidRPr="00E774B2" w:rsidRDefault="0089168A" w:rsidP="00BD2D92">
            <w:pPr>
              <w:jc w:val="both"/>
              <w:rPr>
                <w:rFonts w:ascii="Times New Roman" w:hAnsi="Times New Roman"/>
                <w:sz w:val="18"/>
                <w:szCs w:val="18"/>
              </w:rPr>
            </w:pPr>
          </w:p>
        </w:tc>
      </w:tr>
      <w:tr w:rsidR="00E774B2" w:rsidRPr="00E774B2" w14:paraId="308A6CFA" w14:textId="77777777" w:rsidTr="008E60A5">
        <w:trPr>
          <w:trHeight w:val="697"/>
          <w:jc w:val="center"/>
        </w:trPr>
        <w:tc>
          <w:tcPr>
            <w:tcW w:w="425" w:type="dxa"/>
            <w:vMerge/>
            <w:vAlign w:val="center"/>
          </w:tcPr>
          <w:p w14:paraId="53365185"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58F8886E" w14:textId="1B9F8ECF" w:rsidR="0089168A" w:rsidRPr="00E774B2" w:rsidRDefault="0089168A" w:rsidP="00BD2D92">
            <w:pPr>
              <w:ind w:right="-108"/>
              <w:jc w:val="both"/>
              <w:rPr>
                <w:rFonts w:ascii="Times New Roman" w:hAnsi="Times New Roman"/>
                <w:sz w:val="18"/>
                <w:szCs w:val="18"/>
              </w:rPr>
            </w:pPr>
          </w:p>
        </w:tc>
        <w:tc>
          <w:tcPr>
            <w:tcW w:w="993" w:type="dxa"/>
            <w:vMerge/>
            <w:vAlign w:val="center"/>
          </w:tcPr>
          <w:p w14:paraId="22266277"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47E40CA3" w14:textId="77777777" w:rsidR="0089168A" w:rsidRPr="00E774B2" w:rsidRDefault="0089168A" w:rsidP="00BD2D92">
            <w:pPr>
              <w:jc w:val="both"/>
              <w:rPr>
                <w:rFonts w:ascii="Times New Roman" w:hAnsi="Times New Roman"/>
                <w:sz w:val="18"/>
                <w:szCs w:val="18"/>
              </w:rPr>
            </w:pPr>
          </w:p>
        </w:tc>
        <w:tc>
          <w:tcPr>
            <w:tcW w:w="4536" w:type="dxa"/>
            <w:vAlign w:val="center"/>
          </w:tcPr>
          <w:p w14:paraId="5196C3DE" w14:textId="29A55CC0"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вимог до політики і практики винагороди компаній з управління активами</w:t>
            </w:r>
          </w:p>
        </w:tc>
        <w:tc>
          <w:tcPr>
            <w:tcW w:w="1276" w:type="dxa"/>
            <w:vMerge/>
            <w:vAlign w:val="center"/>
          </w:tcPr>
          <w:p w14:paraId="5E786D7D" w14:textId="77777777" w:rsidR="0089168A" w:rsidRPr="00E774B2" w:rsidRDefault="0089168A" w:rsidP="00BD2D92">
            <w:pPr>
              <w:jc w:val="both"/>
              <w:rPr>
                <w:rFonts w:ascii="Times New Roman" w:hAnsi="Times New Roman"/>
                <w:sz w:val="18"/>
                <w:szCs w:val="18"/>
              </w:rPr>
            </w:pPr>
          </w:p>
        </w:tc>
        <w:tc>
          <w:tcPr>
            <w:tcW w:w="3119" w:type="dxa"/>
            <w:vAlign w:val="center"/>
          </w:tcPr>
          <w:p w14:paraId="1FE508AC" w14:textId="4EA57AAB"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4F15E34E" w14:textId="77777777" w:rsidTr="008E60A5">
        <w:trPr>
          <w:trHeight w:val="699"/>
          <w:jc w:val="center"/>
        </w:trPr>
        <w:tc>
          <w:tcPr>
            <w:tcW w:w="425" w:type="dxa"/>
            <w:vMerge w:val="restart"/>
            <w:vAlign w:val="center"/>
          </w:tcPr>
          <w:p w14:paraId="49521CF5" w14:textId="692DA3C6"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147</w:t>
            </w:r>
          </w:p>
        </w:tc>
        <w:tc>
          <w:tcPr>
            <w:tcW w:w="2405" w:type="dxa"/>
            <w:vMerge w:val="restart"/>
            <w:vAlign w:val="center"/>
          </w:tcPr>
          <w:p w14:paraId="2ED89F6B" w14:textId="559ED4AF"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1669. Запровадження відповідно до права ЄС правил делегування управлінських функцій компаній з управління активами</w:t>
            </w:r>
          </w:p>
        </w:tc>
        <w:tc>
          <w:tcPr>
            <w:tcW w:w="993" w:type="dxa"/>
            <w:vMerge w:val="restart"/>
            <w:vAlign w:val="center"/>
          </w:tcPr>
          <w:p w14:paraId="4298C3AB" w14:textId="169B370F"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44F2EBE7" w14:textId="484E59D5"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154821AE" w14:textId="12C5AFB8"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правил делегування управлінських функцій компаній з управління активами</w:t>
            </w:r>
          </w:p>
        </w:tc>
        <w:tc>
          <w:tcPr>
            <w:tcW w:w="1276" w:type="dxa"/>
            <w:vMerge w:val="restart"/>
            <w:vAlign w:val="center"/>
          </w:tcPr>
          <w:p w14:paraId="0E01BB6F" w14:textId="5EF2450D"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0B40C6C3" w14:textId="4D0D3046"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2FD87539" w14:textId="77777777" w:rsidTr="008E60A5">
        <w:trPr>
          <w:trHeight w:val="697"/>
          <w:jc w:val="center"/>
        </w:trPr>
        <w:tc>
          <w:tcPr>
            <w:tcW w:w="425" w:type="dxa"/>
            <w:vMerge/>
            <w:vAlign w:val="center"/>
          </w:tcPr>
          <w:p w14:paraId="0086337E"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6C1DCE1B" w14:textId="1F7FAFC1" w:rsidR="0089168A" w:rsidRPr="00E774B2" w:rsidRDefault="0089168A" w:rsidP="004D14D3">
            <w:pPr>
              <w:ind w:right="-108"/>
              <w:jc w:val="both"/>
              <w:rPr>
                <w:rFonts w:ascii="Times New Roman" w:hAnsi="Times New Roman"/>
                <w:sz w:val="18"/>
                <w:szCs w:val="18"/>
              </w:rPr>
            </w:pPr>
          </w:p>
        </w:tc>
        <w:tc>
          <w:tcPr>
            <w:tcW w:w="993" w:type="dxa"/>
            <w:vMerge/>
            <w:vAlign w:val="center"/>
          </w:tcPr>
          <w:p w14:paraId="3A691D4D"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55574D24" w14:textId="77777777" w:rsidR="0089168A" w:rsidRPr="00E774B2" w:rsidRDefault="0089168A" w:rsidP="004D14D3">
            <w:pPr>
              <w:jc w:val="both"/>
              <w:rPr>
                <w:rFonts w:ascii="Times New Roman" w:hAnsi="Times New Roman"/>
                <w:sz w:val="18"/>
                <w:szCs w:val="18"/>
              </w:rPr>
            </w:pPr>
          </w:p>
        </w:tc>
        <w:tc>
          <w:tcPr>
            <w:tcW w:w="4536" w:type="dxa"/>
            <w:vAlign w:val="center"/>
          </w:tcPr>
          <w:p w14:paraId="4E78D905" w14:textId="3650D064"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1B5D9854"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0D2A6E5C" w14:textId="7380482B" w:rsidR="0089168A" w:rsidRPr="00E774B2" w:rsidRDefault="0089168A" w:rsidP="004D14D3">
            <w:pPr>
              <w:jc w:val="both"/>
              <w:rPr>
                <w:rFonts w:ascii="Times New Roman" w:hAnsi="Times New Roman"/>
                <w:sz w:val="18"/>
                <w:szCs w:val="18"/>
              </w:rPr>
            </w:pPr>
          </w:p>
        </w:tc>
      </w:tr>
      <w:tr w:rsidR="00E774B2" w:rsidRPr="00E774B2" w14:paraId="737EBAE8" w14:textId="77777777" w:rsidTr="008E60A5">
        <w:trPr>
          <w:trHeight w:val="697"/>
          <w:jc w:val="center"/>
        </w:trPr>
        <w:tc>
          <w:tcPr>
            <w:tcW w:w="425" w:type="dxa"/>
            <w:vMerge/>
            <w:vAlign w:val="center"/>
          </w:tcPr>
          <w:p w14:paraId="23E0419E"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1E15CF38" w14:textId="1E5AFE73" w:rsidR="0089168A" w:rsidRPr="00E774B2" w:rsidRDefault="0089168A" w:rsidP="004D14D3">
            <w:pPr>
              <w:ind w:right="-108"/>
              <w:jc w:val="both"/>
              <w:rPr>
                <w:rFonts w:ascii="Times New Roman" w:hAnsi="Times New Roman"/>
                <w:sz w:val="18"/>
                <w:szCs w:val="18"/>
              </w:rPr>
            </w:pPr>
          </w:p>
        </w:tc>
        <w:tc>
          <w:tcPr>
            <w:tcW w:w="993" w:type="dxa"/>
            <w:vMerge/>
            <w:vAlign w:val="center"/>
          </w:tcPr>
          <w:p w14:paraId="2C62B0F6"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0F185C28" w14:textId="77777777" w:rsidR="0089168A" w:rsidRPr="00E774B2" w:rsidRDefault="0089168A" w:rsidP="004D14D3">
            <w:pPr>
              <w:jc w:val="both"/>
              <w:rPr>
                <w:rFonts w:ascii="Times New Roman" w:hAnsi="Times New Roman"/>
                <w:sz w:val="18"/>
                <w:szCs w:val="18"/>
              </w:rPr>
            </w:pPr>
          </w:p>
        </w:tc>
        <w:tc>
          <w:tcPr>
            <w:tcW w:w="4536" w:type="dxa"/>
            <w:vAlign w:val="center"/>
          </w:tcPr>
          <w:p w14:paraId="45BB6412" w14:textId="11373C7E"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2D2B49A"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40FAE061" w14:textId="70A987FC" w:rsidR="0089168A" w:rsidRPr="00E774B2" w:rsidRDefault="0089168A" w:rsidP="004D14D3">
            <w:pPr>
              <w:jc w:val="both"/>
              <w:rPr>
                <w:rFonts w:ascii="Times New Roman" w:hAnsi="Times New Roman"/>
                <w:sz w:val="18"/>
                <w:szCs w:val="18"/>
              </w:rPr>
            </w:pPr>
          </w:p>
        </w:tc>
      </w:tr>
      <w:tr w:rsidR="00E774B2" w:rsidRPr="00E774B2" w14:paraId="539954B2" w14:textId="77777777" w:rsidTr="008E60A5">
        <w:trPr>
          <w:trHeight w:val="697"/>
          <w:jc w:val="center"/>
        </w:trPr>
        <w:tc>
          <w:tcPr>
            <w:tcW w:w="425" w:type="dxa"/>
            <w:vMerge/>
            <w:vAlign w:val="center"/>
          </w:tcPr>
          <w:p w14:paraId="461D7F64"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5FD55608" w14:textId="43EBBF7A" w:rsidR="0089168A" w:rsidRPr="00E774B2" w:rsidRDefault="0089168A" w:rsidP="004D14D3">
            <w:pPr>
              <w:ind w:right="-108"/>
              <w:jc w:val="both"/>
              <w:rPr>
                <w:rFonts w:ascii="Times New Roman" w:hAnsi="Times New Roman"/>
                <w:sz w:val="18"/>
                <w:szCs w:val="18"/>
              </w:rPr>
            </w:pPr>
          </w:p>
        </w:tc>
        <w:tc>
          <w:tcPr>
            <w:tcW w:w="993" w:type="dxa"/>
            <w:vMerge/>
            <w:vAlign w:val="center"/>
          </w:tcPr>
          <w:p w14:paraId="5DA72861"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33D1078F" w14:textId="77777777" w:rsidR="0089168A" w:rsidRPr="00E774B2" w:rsidRDefault="0089168A" w:rsidP="004D14D3">
            <w:pPr>
              <w:jc w:val="both"/>
              <w:rPr>
                <w:rFonts w:ascii="Times New Roman" w:hAnsi="Times New Roman"/>
                <w:sz w:val="18"/>
                <w:szCs w:val="18"/>
              </w:rPr>
            </w:pPr>
          </w:p>
        </w:tc>
        <w:tc>
          <w:tcPr>
            <w:tcW w:w="4536" w:type="dxa"/>
            <w:vAlign w:val="center"/>
          </w:tcPr>
          <w:p w14:paraId="16526593" w14:textId="34942EB8"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правил делегування управлінських функцій компаній з управління активами</w:t>
            </w:r>
          </w:p>
        </w:tc>
        <w:tc>
          <w:tcPr>
            <w:tcW w:w="1276" w:type="dxa"/>
            <w:vMerge/>
            <w:vAlign w:val="center"/>
          </w:tcPr>
          <w:p w14:paraId="0B440587" w14:textId="77777777" w:rsidR="0089168A" w:rsidRPr="00E774B2" w:rsidRDefault="0089168A" w:rsidP="004D14D3">
            <w:pPr>
              <w:jc w:val="both"/>
              <w:rPr>
                <w:rFonts w:ascii="Times New Roman" w:hAnsi="Times New Roman"/>
                <w:sz w:val="18"/>
                <w:szCs w:val="18"/>
              </w:rPr>
            </w:pPr>
          </w:p>
        </w:tc>
        <w:tc>
          <w:tcPr>
            <w:tcW w:w="3119" w:type="dxa"/>
            <w:vAlign w:val="center"/>
          </w:tcPr>
          <w:p w14:paraId="720F64C2" w14:textId="47BFF17B"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7524469D" w14:textId="77777777" w:rsidTr="008E60A5">
        <w:trPr>
          <w:trHeight w:val="699"/>
          <w:jc w:val="center"/>
        </w:trPr>
        <w:tc>
          <w:tcPr>
            <w:tcW w:w="425" w:type="dxa"/>
            <w:vMerge w:val="restart"/>
            <w:vAlign w:val="center"/>
          </w:tcPr>
          <w:p w14:paraId="5240BCC2" w14:textId="71650F4C"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148</w:t>
            </w:r>
          </w:p>
        </w:tc>
        <w:tc>
          <w:tcPr>
            <w:tcW w:w="2405" w:type="dxa"/>
            <w:vMerge w:val="restart"/>
            <w:vAlign w:val="center"/>
          </w:tcPr>
          <w:p w14:paraId="3BACDF47" w14:textId="739FBDC9"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1670. Приведення у відповідність з правом ЄС транскордонної діяльності інвестиційних фондів</w:t>
            </w:r>
          </w:p>
        </w:tc>
        <w:tc>
          <w:tcPr>
            <w:tcW w:w="993" w:type="dxa"/>
            <w:vMerge w:val="restart"/>
            <w:vAlign w:val="center"/>
          </w:tcPr>
          <w:p w14:paraId="509A4BFC" w14:textId="5B29FAEB"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47A33EDB" w14:textId="4A917823"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49607221" w14:textId="751BD40F"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транскордонної діяльності інвестиційних фондів</w:t>
            </w:r>
          </w:p>
        </w:tc>
        <w:tc>
          <w:tcPr>
            <w:tcW w:w="1276" w:type="dxa"/>
            <w:vMerge w:val="restart"/>
            <w:vAlign w:val="center"/>
          </w:tcPr>
          <w:p w14:paraId="24F15E13" w14:textId="67180421"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14073FB9" w14:textId="4B94C25E"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5A6F831F" w14:textId="77777777" w:rsidTr="008E60A5">
        <w:trPr>
          <w:trHeight w:val="697"/>
          <w:jc w:val="center"/>
        </w:trPr>
        <w:tc>
          <w:tcPr>
            <w:tcW w:w="425" w:type="dxa"/>
            <w:vMerge/>
            <w:vAlign w:val="center"/>
          </w:tcPr>
          <w:p w14:paraId="63DE9D2E"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7EC35283" w14:textId="24C99179" w:rsidR="0089168A" w:rsidRPr="00E774B2" w:rsidRDefault="0089168A" w:rsidP="00BD2D92">
            <w:pPr>
              <w:ind w:right="-108"/>
              <w:jc w:val="both"/>
              <w:rPr>
                <w:rFonts w:ascii="Times New Roman" w:hAnsi="Times New Roman"/>
                <w:sz w:val="18"/>
                <w:szCs w:val="18"/>
              </w:rPr>
            </w:pPr>
          </w:p>
        </w:tc>
        <w:tc>
          <w:tcPr>
            <w:tcW w:w="993" w:type="dxa"/>
            <w:vMerge/>
            <w:vAlign w:val="center"/>
          </w:tcPr>
          <w:p w14:paraId="28088B5D"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48F85CDD" w14:textId="77777777" w:rsidR="0089168A" w:rsidRPr="00E774B2" w:rsidRDefault="0089168A" w:rsidP="00BD2D92">
            <w:pPr>
              <w:jc w:val="both"/>
              <w:rPr>
                <w:rFonts w:ascii="Times New Roman" w:hAnsi="Times New Roman"/>
                <w:sz w:val="18"/>
                <w:szCs w:val="18"/>
              </w:rPr>
            </w:pPr>
          </w:p>
        </w:tc>
        <w:tc>
          <w:tcPr>
            <w:tcW w:w="4536" w:type="dxa"/>
            <w:vAlign w:val="center"/>
          </w:tcPr>
          <w:p w14:paraId="26415D68" w14:textId="5CAF37B1"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19A7C8E8"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34A93553" w14:textId="5AB2D525" w:rsidR="0089168A" w:rsidRPr="00E774B2" w:rsidRDefault="0089168A" w:rsidP="00BD2D92">
            <w:pPr>
              <w:jc w:val="both"/>
              <w:rPr>
                <w:rFonts w:ascii="Times New Roman" w:hAnsi="Times New Roman"/>
                <w:sz w:val="18"/>
                <w:szCs w:val="18"/>
              </w:rPr>
            </w:pPr>
          </w:p>
        </w:tc>
      </w:tr>
      <w:tr w:rsidR="00E774B2" w:rsidRPr="00E774B2" w14:paraId="4D18BB53" w14:textId="77777777" w:rsidTr="008E60A5">
        <w:trPr>
          <w:trHeight w:val="697"/>
          <w:jc w:val="center"/>
        </w:trPr>
        <w:tc>
          <w:tcPr>
            <w:tcW w:w="425" w:type="dxa"/>
            <w:vMerge/>
            <w:vAlign w:val="center"/>
          </w:tcPr>
          <w:p w14:paraId="5B298ACA"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03063187" w14:textId="6E55584E" w:rsidR="0089168A" w:rsidRPr="00E774B2" w:rsidRDefault="0089168A" w:rsidP="00BD2D92">
            <w:pPr>
              <w:ind w:right="-108"/>
              <w:jc w:val="both"/>
              <w:rPr>
                <w:rFonts w:ascii="Times New Roman" w:hAnsi="Times New Roman"/>
                <w:sz w:val="18"/>
                <w:szCs w:val="18"/>
              </w:rPr>
            </w:pPr>
          </w:p>
        </w:tc>
        <w:tc>
          <w:tcPr>
            <w:tcW w:w="993" w:type="dxa"/>
            <w:vMerge/>
            <w:vAlign w:val="center"/>
          </w:tcPr>
          <w:p w14:paraId="5AF0EE82"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184D33A1" w14:textId="77777777" w:rsidR="0089168A" w:rsidRPr="00E774B2" w:rsidRDefault="0089168A" w:rsidP="00BD2D92">
            <w:pPr>
              <w:jc w:val="both"/>
              <w:rPr>
                <w:rFonts w:ascii="Times New Roman" w:hAnsi="Times New Roman"/>
                <w:sz w:val="18"/>
                <w:szCs w:val="18"/>
              </w:rPr>
            </w:pPr>
          </w:p>
        </w:tc>
        <w:tc>
          <w:tcPr>
            <w:tcW w:w="4536" w:type="dxa"/>
            <w:vAlign w:val="center"/>
          </w:tcPr>
          <w:p w14:paraId="1FA6C5C9" w14:textId="7B0F62C6"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434ADD94"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5BFE7D46" w14:textId="54D3254D" w:rsidR="0089168A" w:rsidRPr="00E774B2" w:rsidRDefault="0089168A" w:rsidP="00BD2D92">
            <w:pPr>
              <w:jc w:val="both"/>
              <w:rPr>
                <w:rFonts w:ascii="Times New Roman" w:hAnsi="Times New Roman"/>
                <w:sz w:val="18"/>
                <w:szCs w:val="18"/>
              </w:rPr>
            </w:pPr>
          </w:p>
        </w:tc>
      </w:tr>
      <w:tr w:rsidR="00E774B2" w:rsidRPr="00E774B2" w14:paraId="748D83AD" w14:textId="77777777" w:rsidTr="008E60A5">
        <w:trPr>
          <w:trHeight w:val="697"/>
          <w:jc w:val="center"/>
        </w:trPr>
        <w:tc>
          <w:tcPr>
            <w:tcW w:w="425" w:type="dxa"/>
            <w:vMerge/>
            <w:vAlign w:val="center"/>
          </w:tcPr>
          <w:p w14:paraId="55911046"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48D73146" w14:textId="4A9BC994" w:rsidR="0089168A" w:rsidRPr="00E774B2" w:rsidRDefault="0089168A" w:rsidP="00BD2D92">
            <w:pPr>
              <w:ind w:right="-108"/>
              <w:jc w:val="both"/>
              <w:rPr>
                <w:rFonts w:ascii="Times New Roman" w:hAnsi="Times New Roman"/>
                <w:sz w:val="18"/>
                <w:szCs w:val="18"/>
              </w:rPr>
            </w:pPr>
          </w:p>
        </w:tc>
        <w:tc>
          <w:tcPr>
            <w:tcW w:w="993" w:type="dxa"/>
            <w:vMerge/>
            <w:vAlign w:val="center"/>
          </w:tcPr>
          <w:p w14:paraId="1FA86AAC"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0EB58C94" w14:textId="77777777" w:rsidR="0089168A" w:rsidRPr="00E774B2" w:rsidRDefault="0089168A" w:rsidP="00BD2D92">
            <w:pPr>
              <w:jc w:val="both"/>
              <w:rPr>
                <w:rFonts w:ascii="Times New Roman" w:hAnsi="Times New Roman"/>
                <w:sz w:val="18"/>
                <w:szCs w:val="18"/>
              </w:rPr>
            </w:pPr>
          </w:p>
        </w:tc>
        <w:tc>
          <w:tcPr>
            <w:tcW w:w="4536" w:type="dxa"/>
            <w:vAlign w:val="center"/>
          </w:tcPr>
          <w:p w14:paraId="028A2745" w14:textId="64C257F7"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стосовно транскордонної діяльності інвестиційних фондів та компаній з управління активами</w:t>
            </w:r>
          </w:p>
        </w:tc>
        <w:tc>
          <w:tcPr>
            <w:tcW w:w="1276" w:type="dxa"/>
            <w:vMerge/>
            <w:vAlign w:val="center"/>
          </w:tcPr>
          <w:p w14:paraId="28119965" w14:textId="77777777" w:rsidR="0089168A" w:rsidRPr="00E774B2" w:rsidRDefault="0089168A" w:rsidP="00BD2D92">
            <w:pPr>
              <w:jc w:val="both"/>
              <w:rPr>
                <w:rFonts w:ascii="Times New Roman" w:hAnsi="Times New Roman"/>
                <w:sz w:val="18"/>
                <w:szCs w:val="18"/>
              </w:rPr>
            </w:pPr>
          </w:p>
        </w:tc>
        <w:tc>
          <w:tcPr>
            <w:tcW w:w="3119" w:type="dxa"/>
            <w:vAlign w:val="center"/>
          </w:tcPr>
          <w:p w14:paraId="09113792" w14:textId="45456FBF"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6A38C272" w14:textId="77777777" w:rsidTr="008E60A5">
        <w:trPr>
          <w:trHeight w:val="699"/>
          <w:jc w:val="center"/>
        </w:trPr>
        <w:tc>
          <w:tcPr>
            <w:tcW w:w="425" w:type="dxa"/>
            <w:vMerge w:val="restart"/>
            <w:vAlign w:val="center"/>
          </w:tcPr>
          <w:p w14:paraId="057B2F53" w14:textId="4AEDEEE4"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149</w:t>
            </w:r>
          </w:p>
        </w:tc>
        <w:tc>
          <w:tcPr>
            <w:tcW w:w="2405" w:type="dxa"/>
            <w:vMerge w:val="restart"/>
            <w:vAlign w:val="center"/>
          </w:tcPr>
          <w:p w14:paraId="1CB9C27F" w14:textId="1D37EC91"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1671. Приведення у відповідність з правом ЄС вимог до осіб, що провадять діяльність із зберігання активів інвестиційних фондів</w:t>
            </w:r>
          </w:p>
        </w:tc>
        <w:tc>
          <w:tcPr>
            <w:tcW w:w="993" w:type="dxa"/>
            <w:vMerge w:val="restart"/>
            <w:vAlign w:val="center"/>
          </w:tcPr>
          <w:p w14:paraId="7765099A" w14:textId="7811235F"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2EB27251" w14:textId="154F3341"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1D674739" w14:textId="65DEC82E"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вимог до осіб, що провадять діяльність із зберігання активів інвестиційних фондів</w:t>
            </w:r>
          </w:p>
        </w:tc>
        <w:tc>
          <w:tcPr>
            <w:tcW w:w="1276" w:type="dxa"/>
            <w:vMerge w:val="restart"/>
            <w:vAlign w:val="center"/>
          </w:tcPr>
          <w:p w14:paraId="358E2AAF" w14:textId="3362A9CB"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1E241B51" w14:textId="46368B63"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1AB65677" w14:textId="77777777" w:rsidTr="008E60A5">
        <w:trPr>
          <w:trHeight w:val="697"/>
          <w:jc w:val="center"/>
        </w:trPr>
        <w:tc>
          <w:tcPr>
            <w:tcW w:w="425" w:type="dxa"/>
            <w:vMerge/>
            <w:vAlign w:val="center"/>
          </w:tcPr>
          <w:p w14:paraId="719175FF"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764AE18B" w14:textId="203A245B" w:rsidR="0089168A" w:rsidRPr="00E774B2" w:rsidRDefault="0089168A" w:rsidP="00BD2D92">
            <w:pPr>
              <w:ind w:right="-108"/>
              <w:jc w:val="both"/>
              <w:rPr>
                <w:rFonts w:ascii="Times New Roman" w:hAnsi="Times New Roman"/>
                <w:sz w:val="18"/>
                <w:szCs w:val="18"/>
              </w:rPr>
            </w:pPr>
          </w:p>
        </w:tc>
        <w:tc>
          <w:tcPr>
            <w:tcW w:w="993" w:type="dxa"/>
            <w:vMerge/>
            <w:vAlign w:val="center"/>
          </w:tcPr>
          <w:p w14:paraId="5F35D784"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1AFF1B6B" w14:textId="77777777" w:rsidR="0089168A" w:rsidRPr="00E774B2" w:rsidRDefault="0089168A" w:rsidP="00BD2D92">
            <w:pPr>
              <w:jc w:val="both"/>
              <w:rPr>
                <w:rFonts w:ascii="Times New Roman" w:hAnsi="Times New Roman"/>
                <w:sz w:val="18"/>
                <w:szCs w:val="18"/>
              </w:rPr>
            </w:pPr>
          </w:p>
        </w:tc>
        <w:tc>
          <w:tcPr>
            <w:tcW w:w="4536" w:type="dxa"/>
            <w:vAlign w:val="center"/>
          </w:tcPr>
          <w:p w14:paraId="31BB7839" w14:textId="0ED84C98"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1B96A2A2"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7FFFFDBE" w14:textId="2A084D9F" w:rsidR="0089168A" w:rsidRPr="00E774B2" w:rsidRDefault="0089168A" w:rsidP="00BD2D92">
            <w:pPr>
              <w:jc w:val="both"/>
              <w:rPr>
                <w:rFonts w:ascii="Times New Roman" w:hAnsi="Times New Roman"/>
                <w:sz w:val="18"/>
                <w:szCs w:val="18"/>
              </w:rPr>
            </w:pPr>
          </w:p>
        </w:tc>
      </w:tr>
      <w:tr w:rsidR="00E774B2" w:rsidRPr="00E774B2" w14:paraId="1AF46186" w14:textId="77777777" w:rsidTr="008E60A5">
        <w:trPr>
          <w:trHeight w:val="697"/>
          <w:jc w:val="center"/>
        </w:trPr>
        <w:tc>
          <w:tcPr>
            <w:tcW w:w="425" w:type="dxa"/>
            <w:vMerge/>
            <w:vAlign w:val="center"/>
          </w:tcPr>
          <w:p w14:paraId="1D58B4E9"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601FD132" w14:textId="7C031565" w:rsidR="0089168A" w:rsidRPr="00E774B2" w:rsidRDefault="0089168A" w:rsidP="00BD2D92">
            <w:pPr>
              <w:ind w:right="-108"/>
              <w:jc w:val="both"/>
              <w:rPr>
                <w:rFonts w:ascii="Times New Roman" w:hAnsi="Times New Roman"/>
                <w:sz w:val="18"/>
                <w:szCs w:val="18"/>
              </w:rPr>
            </w:pPr>
          </w:p>
        </w:tc>
        <w:tc>
          <w:tcPr>
            <w:tcW w:w="993" w:type="dxa"/>
            <w:vMerge/>
            <w:vAlign w:val="center"/>
          </w:tcPr>
          <w:p w14:paraId="39B874BA"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6800D7BE" w14:textId="77777777" w:rsidR="0089168A" w:rsidRPr="00E774B2" w:rsidRDefault="0089168A" w:rsidP="00BD2D92">
            <w:pPr>
              <w:jc w:val="both"/>
              <w:rPr>
                <w:rFonts w:ascii="Times New Roman" w:hAnsi="Times New Roman"/>
                <w:sz w:val="18"/>
                <w:szCs w:val="18"/>
              </w:rPr>
            </w:pPr>
          </w:p>
        </w:tc>
        <w:tc>
          <w:tcPr>
            <w:tcW w:w="4536" w:type="dxa"/>
            <w:vAlign w:val="center"/>
          </w:tcPr>
          <w:p w14:paraId="3FA94D52" w14:textId="47CB9430"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26F2195"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5D081AAE" w14:textId="7CE9DA78" w:rsidR="0089168A" w:rsidRPr="00E774B2" w:rsidRDefault="0089168A" w:rsidP="00BD2D92">
            <w:pPr>
              <w:jc w:val="both"/>
              <w:rPr>
                <w:rFonts w:ascii="Times New Roman" w:hAnsi="Times New Roman"/>
                <w:sz w:val="18"/>
                <w:szCs w:val="18"/>
              </w:rPr>
            </w:pPr>
          </w:p>
        </w:tc>
      </w:tr>
      <w:tr w:rsidR="00E774B2" w:rsidRPr="00E774B2" w14:paraId="6EEFE67C" w14:textId="77777777" w:rsidTr="008E60A5">
        <w:trPr>
          <w:trHeight w:val="697"/>
          <w:jc w:val="center"/>
        </w:trPr>
        <w:tc>
          <w:tcPr>
            <w:tcW w:w="425" w:type="dxa"/>
            <w:vMerge/>
            <w:vAlign w:val="center"/>
          </w:tcPr>
          <w:p w14:paraId="09672DCE"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2C4E2321" w14:textId="4E5AB88F" w:rsidR="0089168A" w:rsidRPr="00E774B2" w:rsidRDefault="0089168A" w:rsidP="00BD2D92">
            <w:pPr>
              <w:ind w:right="-108"/>
              <w:jc w:val="both"/>
              <w:rPr>
                <w:rFonts w:ascii="Times New Roman" w:hAnsi="Times New Roman"/>
                <w:sz w:val="18"/>
                <w:szCs w:val="18"/>
              </w:rPr>
            </w:pPr>
          </w:p>
        </w:tc>
        <w:tc>
          <w:tcPr>
            <w:tcW w:w="993" w:type="dxa"/>
            <w:vMerge/>
            <w:vAlign w:val="center"/>
          </w:tcPr>
          <w:p w14:paraId="0EAFA403"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4D8C7444" w14:textId="77777777" w:rsidR="0089168A" w:rsidRPr="00E774B2" w:rsidRDefault="0089168A" w:rsidP="00BD2D92">
            <w:pPr>
              <w:jc w:val="both"/>
              <w:rPr>
                <w:rFonts w:ascii="Times New Roman" w:hAnsi="Times New Roman"/>
                <w:sz w:val="18"/>
                <w:szCs w:val="18"/>
              </w:rPr>
            </w:pPr>
          </w:p>
        </w:tc>
        <w:tc>
          <w:tcPr>
            <w:tcW w:w="4536" w:type="dxa"/>
            <w:vAlign w:val="center"/>
          </w:tcPr>
          <w:p w14:paraId="4CA66D79" w14:textId="036179DB"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стосовно вимог до осіб, що провадять діяльність із зберігання активів інвестиційних фондів</w:t>
            </w:r>
          </w:p>
        </w:tc>
        <w:tc>
          <w:tcPr>
            <w:tcW w:w="1276" w:type="dxa"/>
            <w:vMerge/>
            <w:vAlign w:val="center"/>
          </w:tcPr>
          <w:p w14:paraId="744DB1DD" w14:textId="77777777" w:rsidR="0089168A" w:rsidRPr="00E774B2" w:rsidRDefault="0089168A" w:rsidP="00BD2D92">
            <w:pPr>
              <w:jc w:val="both"/>
              <w:rPr>
                <w:rFonts w:ascii="Times New Roman" w:hAnsi="Times New Roman"/>
                <w:sz w:val="18"/>
                <w:szCs w:val="18"/>
              </w:rPr>
            </w:pPr>
          </w:p>
        </w:tc>
        <w:tc>
          <w:tcPr>
            <w:tcW w:w="3119" w:type="dxa"/>
            <w:vAlign w:val="center"/>
          </w:tcPr>
          <w:p w14:paraId="27C2958C" w14:textId="2D526EB9"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7570FBCC" w14:textId="77777777" w:rsidTr="008E60A5">
        <w:trPr>
          <w:trHeight w:val="822"/>
          <w:jc w:val="center"/>
        </w:trPr>
        <w:tc>
          <w:tcPr>
            <w:tcW w:w="425" w:type="dxa"/>
            <w:vMerge w:val="restart"/>
            <w:vAlign w:val="center"/>
          </w:tcPr>
          <w:p w14:paraId="710CDA9D" w14:textId="079FCA9E"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150</w:t>
            </w:r>
          </w:p>
        </w:tc>
        <w:tc>
          <w:tcPr>
            <w:tcW w:w="2405" w:type="dxa"/>
            <w:vMerge w:val="restart"/>
            <w:vAlign w:val="center"/>
          </w:tcPr>
          <w:p w14:paraId="75E06207" w14:textId="2A434077"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1672. Приведення у відповідність з правом ЄС вимог до провадження діяльності із зберігання активів інвестиційних фондів депозитарними установами</w:t>
            </w:r>
          </w:p>
        </w:tc>
        <w:tc>
          <w:tcPr>
            <w:tcW w:w="993" w:type="dxa"/>
            <w:vMerge w:val="restart"/>
            <w:vAlign w:val="center"/>
          </w:tcPr>
          <w:p w14:paraId="7238A1F7" w14:textId="144BDCC6"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7DC2295B" w14:textId="7FDDB671"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lang w:val="ru-RU"/>
              </w:rPr>
              <w:t xml:space="preserve">Директива 2009/65/ЄС;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2010/43/ЄС</w:t>
            </w:r>
          </w:p>
        </w:tc>
        <w:tc>
          <w:tcPr>
            <w:tcW w:w="4536" w:type="dxa"/>
            <w:vAlign w:val="center"/>
            <w:hideMark/>
          </w:tcPr>
          <w:p w14:paraId="580BA523" w14:textId="205526E7"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вимог до провадження діяльності із зберігання активів інвестиційних фондів з депозитарними установами</w:t>
            </w:r>
          </w:p>
        </w:tc>
        <w:tc>
          <w:tcPr>
            <w:tcW w:w="1276" w:type="dxa"/>
            <w:vMerge w:val="restart"/>
            <w:vAlign w:val="center"/>
          </w:tcPr>
          <w:p w14:paraId="0FA264EB" w14:textId="0C9267B6"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51CB0AFA" w14:textId="63AD6FAE"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74FCDEC2" w14:textId="77777777" w:rsidTr="008E60A5">
        <w:trPr>
          <w:trHeight w:val="821"/>
          <w:jc w:val="center"/>
        </w:trPr>
        <w:tc>
          <w:tcPr>
            <w:tcW w:w="425" w:type="dxa"/>
            <w:vMerge/>
            <w:vAlign w:val="center"/>
          </w:tcPr>
          <w:p w14:paraId="1814788D"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7B7B2609" w14:textId="05AB4F79" w:rsidR="0089168A" w:rsidRPr="00E774B2" w:rsidRDefault="0089168A" w:rsidP="004D14D3">
            <w:pPr>
              <w:ind w:right="-108"/>
              <w:jc w:val="both"/>
              <w:rPr>
                <w:rFonts w:ascii="Times New Roman" w:hAnsi="Times New Roman"/>
                <w:sz w:val="18"/>
                <w:szCs w:val="18"/>
              </w:rPr>
            </w:pPr>
          </w:p>
        </w:tc>
        <w:tc>
          <w:tcPr>
            <w:tcW w:w="993" w:type="dxa"/>
            <w:vMerge/>
            <w:vAlign w:val="center"/>
          </w:tcPr>
          <w:p w14:paraId="051B79C3"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145CC7B6" w14:textId="77777777" w:rsidR="0089168A" w:rsidRPr="00E774B2" w:rsidRDefault="0089168A" w:rsidP="004D14D3">
            <w:pPr>
              <w:jc w:val="both"/>
              <w:rPr>
                <w:rFonts w:ascii="Times New Roman" w:hAnsi="Times New Roman"/>
                <w:sz w:val="18"/>
                <w:szCs w:val="18"/>
              </w:rPr>
            </w:pPr>
          </w:p>
        </w:tc>
        <w:tc>
          <w:tcPr>
            <w:tcW w:w="4536" w:type="dxa"/>
            <w:vAlign w:val="center"/>
          </w:tcPr>
          <w:p w14:paraId="3E6F1929" w14:textId="1CB9862A"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F88F249"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47251754" w14:textId="640644C4" w:rsidR="0089168A" w:rsidRPr="00E774B2" w:rsidRDefault="0089168A" w:rsidP="004D14D3">
            <w:pPr>
              <w:jc w:val="both"/>
              <w:rPr>
                <w:rFonts w:ascii="Times New Roman" w:hAnsi="Times New Roman"/>
                <w:sz w:val="18"/>
                <w:szCs w:val="18"/>
              </w:rPr>
            </w:pPr>
          </w:p>
        </w:tc>
      </w:tr>
      <w:tr w:rsidR="00E774B2" w:rsidRPr="00E774B2" w14:paraId="1C683F74" w14:textId="77777777" w:rsidTr="008E60A5">
        <w:trPr>
          <w:trHeight w:val="821"/>
          <w:jc w:val="center"/>
        </w:trPr>
        <w:tc>
          <w:tcPr>
            <w:tcW w:w="425" w:type="dxa"/>
            <w:vMerge/>
            <w:vAlign w:val="center"/>
          </w:tcPr>
          <w:p w14:paraId="3C2A0018"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23FAB23D" w14:textId="457532C8" w:rsidR="0089168A" w:rsidRPr="00E774B2" w:rsidRDefault="0089168A" w:rsidP="004D14D3">
            <w:pPr>
              <w:ind w:right="-108"/>
              <w:jc w:val="both"/>
              <w:rPr>
                <w:rFonts w:ascii="Times New Roman" w:hAnsi="Times New Roman"/>
                <w:sz w:val="18"/>
                <w:szCs w:val="18"/>
              </w:rPr>
            </w:pPr>
          </w:p>
        </w:tc>
        <w:tc>
          <w:tcPr>
            <w:tcW w:w="993" w:type="dxa"/>
            <w:vMerge/>
            <w:vAlign w:val="center"/>
          </w:tcPr>
          <w:p w14:paraId="4411EB4A"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5D67E11F" w14:textId="77777777" w:rsidR="0089168A" w:rsidRPr="00E774B2" w:rsidRDefault="0089168A" w:rsidP="004D14D3">
            <w:pPr>
              <w:jc w:val="both"/>
              <w:rPr>
                <w:rFonts w:ascii="Times New Roman" w:hAnsi="Times New Roman"/>
                <w:sz w:val="18"/>
                <w:szCs w:val="18"/>
              </w:rPr>
            </w:pPr>
          </w:p>
        </w:tc>
        <w:tc>
          <w:tcPr>
            <w:tcW w:w="4536" w:type="dxa"/>
            <w:vAlign w:val="center"/>
          </w:tcPr>
          <w:p w14:paraId="63948814" w14:textId="46664B69"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28CDBDDC"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543550C4" w14:textId="23C3C79E" w:rsidR="0089168A" w:rsidRPr="00E774B2" w:rsidRDefault="0089168A" w:rsidP="004D14D3">
            <w:pPr>
              <w:jc w:val="both"/>
              <w:rPr>
                <w:rFonts w:ascii="Times New Roman" w:hAnsi="Times New Roman"/>
                <w:sz w:val="18"/>
                <w:szCs w:val="18"/>
              </w:rPr>
            </w:pPr>
          </w:p>
        </w:tc>
      </w:tr>
      <w:tr w:rsidR="00E774B2" w:rsidRPr="00E774B2" w14:paraId="254FAE73" w14:textId="77777777" w:rsidTr="008E60A5">
        <w:trPr>
          <w:trHeight w:val="821"/>
          <w:jc w:val="center"/>
        </w:trPr>
        <w:tc>
          <w:tcPr>
            <w:tcW w:w="425" w:type="dxa"/>
            <w:vMerge/>
            <w:vAlign w:val="center"/>
          </w:tcPr>
          <w:p w14:paraId="18BAED19"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66570D38" w14:textId="7F3E6BCF" w:rsidR="0089168A" w:rsidRPr="00E774B2" w:rsidRDefault="0089168A" w:rsidP="004D14D3">
            <w:pPr>
              <w:ind w:right="-108"/>
              <w:jc w:val="both"/>
              <w:rPr>
                <w:rFonts w:ascii="Times New Roman" w:hAnsi="Times New Roman"/>
                <w:sz w:val="18"/>
                <w:szCs w:val="18"/>
              </w:rPr>
            </w:pPr>
          </w:p>
        </w:tc>
        <w:tc>
          <w:tcPr>
            <w:tcW w:w="993" w:type="dxa"/>
            <w:vMerge/>
            <w:vAlign w:val="center"/>
          </w:tcPr>
          <w:p w14:paraId="0314C5F2"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712BD505" w14:textId="77777777" w:rsidR="0089168A" w:rsidRPr="00E774B2" w:rsidRDefault="0089168A" w:rsidP="004D14D3">
            <w:pPr>
              <w:jc w:val="both"/>
              <w:rPr>
                <w:rFonts w:ascii="Times New Roman" w:hAnsi="Times New Roman"/>
                <w:sz w:val="18"/>
                <w:szCs w:val="18"/>
              </w:rPr>
            </w:pPr>
          </w:p>
        </w:tc>
        <w:tc>
          <w:tcPr>
            <w:tcW w:w="4536" w:type="dxa"/>
            <w:vAlign w:val="center"/>
          </w:tcPr>
          <w:p w14:paraId="34A31382" w14:textId="75344444"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стосовно вимог до провадження діяльності із зберігання активів інвестиційних фондів з депозитарними установами</w:t>
            </w:r>
          </w:p>
        </w:tc>
        <w:tc>
          <w:tcPr>
            <w:tcW w:w="1276" w:type="dxa"/>
            <w:vMerge/>
            <w:vAlign w:val="center"/>
          </w:tcPr>
          <w:p w14:paraId="35582582" w14:textId="77777777" w:rsidR="0089168A" w:rsidRPr="00E774B2" w:rsidRDefault="0089168A" w:rsidP="004D14D3">
            <w:pPr>
              <w:jc w:val="both"/>
              <w:rPr>
                <w:rFonts w:ascii="Times New Roman" w:hAnsi="Times New Roman"/>
                <w:sz w:val="18"/>
                <w:szCs w:val="18"/>
              </w:rPr>
            </w:pPr>
          </w:p>
        </w:tc>
        <w:tc>
          <w:tcPr>
            <w:tcW w:w="3119" w:type="dxa"/>
            <w:vAlign w:val="center"/>
          </w:tcPr>
          <w:p w14:paraId="6F3026DC" w14:textId="1012C065"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5D66EC48" w14:textId="77777777" w:rsidTr="008E60A5">
        <w:trPr>
          <w:trHeight w:val="822"/>
          <w:jc w:val="center"/>
        </w:trPr>
        <w:tc>
          <w:tcPr>
            <w:tcW w:w="425" w:type="dxa"/>
            <w:vMerge w:val="restart"/>
            <w:vAlign w:val="center"/>
          </w:tcPr>
          <w:p w14:paraId="6F5C1ECB" w14:textId="4B01AA0D"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151</w:t>
            </w:r>
          </w:p>
        </w:tc>
        <w:tc>
          <w:tcPr>
            <w:tcW w:w="2405" w:type="dxa"/>
            <w:vMerge w:val="restart"/>
            <w:vAlign w:val="center"/>
          </w:tcPr>
          <w:p w14:paraId="65614591" w14:textId="5603EB06"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1673. Приведення у відповідність з правом ЄС організаційних вимог до депозитарних установ, що провадять діяльність із зберігання активів інвестиційних фондів</w:t>
            </w:r>
          </w:p>
        </w:tc>
        <w:tc>
          <w:tcPr>
            <w:tcW w:w="993" w:type="dxa"/>
            <w:vMerge w:val="restart"/>
            <w:vAlign w:val="center"/>
          </w:tcPr>
          <w:p w14:paraId="7CD3700D" w14:textId="36CE2394" w:rsidR="0089168A" w:rsidRPr="00E774B2" w:rsidRDefault="0089168A" w:rsidP="007E7C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1815BE28" w14:textId="26905645" w:rsidR="0089168A" w:rsidRPr="00E774B2" w:rsidRDefault="004160A9" w:rsidP="007E7C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7F0692F4" w14:textId="39980572" w:rsidR="0089168A" w:rsidRPr="00E774B2" w:rsidRDefault="0089168A" w:rsidP="007E7C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організаційних вимог до депозитарних установ, що провадять діяльність із зберігання активів інвестиційних фондів</w:t>
            </w:r>
          </w:p>
        </w:tc>
        <w:tc>
          <w:tcPr>
            <w:tcW w:w="1276" w:type="dxa"/>
            <w:vMerge w:val="restart"/>
            <w:vAlign w:val="center"/>
          </w:tcPr>
          <w:p w14:paraId="53318900" w14:textId="362D46DD"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3A40A782" w14:textId="11A3C7B8"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4FCC8091" w14:textId="77777777" w:rsidTr="008E60A5">
        <w:trPr>
          <w:trHeight w:val="821"/>
          <w:jc w:val="center"/>
        </w:trPr>
        <w:tc>
          <w:tcPr>
            <w:tcW w:w="425" w:type="dxa"/>
            <w:vMerge/>
            <w:vAlign w:val="center"/>
          </w:tcPr>
          <w:p w14:paraId="50888890"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3086ABE2" w14:textId="3E72ADF6" w:rsidR="0089168A" w:rsidRPr="00E774B2" w:rsidRDefault="0089168A" w:rsidP="00BD2D92">
            <w:pPr>
              <w:ind w:right="-108"/>
              <w:jc w:val="both"/>
              <w:rPr>
                <w:rFonts w:ascii="Times New Roman" w:hAnsi="Times New Roman"/>
                <w:sz w:val="18"/>
                <w:szCs w:val="18"/>
              </w:rPr>
            </w:pPr>
          </w:p>
        </w:tc>
        <w:tc>
          <w:tcPr>
            <w:tcW w:w="993" w:type="dxa"/>
            <w:vMerge/>
            <w:vAlign w:val="center"/>
          </w:tcPr>
          <w:p w14:paraId="5134E754"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73A3E7F8" w14:textId="77777777" w:rsidR="0089168A" w:rsidRPr="00E774B2" w:rsidRDefault="0089168A" w:rsidP="00BD2D92">
            <w:pPr>
              <w:jc w:val="both"/>
              <w:rPr>
                <w:rFonts w:ascii="Times New Roman" w:hAnsi="Times New Roman"/>
                <w:sz w:val="18"/>
                <w:szCs w:val="18"/>
              </w:rPr>
            </w:pPr>
          </w:p>
        </w:tc>
        <w:tc>
          <w:tcPr>
            <w:tcW w:w="4536" w:type="dxa"/>
            <w:vAlign w:val="center"/>
          </w:tcPr>
          <w:p w14:paraId="397CDCC9" w14:textId="152CD2E9"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75AF4664"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062EE324" w14:textId="2E61B6D1" w:rsidR="0089168A" w:rsidRPr="00E774B2" w:rsidRDefault="0089168A" w:rsidP="00BD2D92">
            <w:pPr>
              <w:jc w:val="both"/>
              <w:rPr>
                <w:rFonts w:ascii="Times New Roman" w:hAnsi="Times New Roman"/>
                <w:sz w:val="18"/>
                <w:szCs w:val="18"/>
              </w:rPr>
            </w:pPr>
          </w:p>
        </w:tc>
      </w:tr>
      <w:tr w:rsidR="00E774B2" w:rsidRPr="00E774B2" w14:paraId="6F3241B2" w14:textId="77777777" w:rsidTr="008E60A5">
        <w:trPr>
          <w:trHeight w:val="821"/>
          <w:jc w:val="center"/>
        </w:trPr>
        <w:tc>
          <w:tcPr>
            <w:tcW w:w="425" w:type="dxa"/>
            <w:vMerge/>
            <w:vAlign w:val="center"/>
          </w:tcPr>
          <w:p w14:paraId="46E18D54"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736D261F" w14:textId="20C87FF5" w:rsidR="0089168A" w:rsidRPr="00E774B2" w:rsidRDefault="0089168A" w:rsidP="00BD2D92">
            <w:pPr>
              <w:ind w:right="-108"/>
              <w:jc w:val="both"/>
              <w:rPr>
                <w:rFonts w:ascii="Times New Roman" w:hAnsi="Times New Roman"/>
                <w:sz w:val="18"/>
                <w:szCs w:val="18"/>
              </w:rPr>
            </w:pPr>
          </w:p>
        </w:tc>
        <w:tc>
          <w:tcPr>
            <w:tcW w:w="993" w:type="dxa"/>
            <w:vMerge/>
            <w:vAlign w:val="center"/>
          </w:tcPr>
          <w:p w14:paraId="62DEB14F"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1178DC6F" w14:textId="77777777" w:rsidR="0089168A" w:rsidRPr="00E774B2" w:rsidRDefault="0089168A" w:rsidP="00BD2D92">
            <w:pPr>
              <w:jc w:val="both"/>
              <w:rPr>
                <w:rFonts w:ascii="Times New Roman" w:hAnsi="Times New Roman"/>
                <w:sz w:val="18"/>
                <w:szCs w:val="18"/>
              </w:rPr>
            </w:pPr>
          </w:p>
        </w:tc>
        <w:tc>
          <w:tcPr>
            <w:tcW w:w="4536" w:type="dxa"/>
            <w:vAlign w:val="center"/>
          </w:tcPr>
          <w:p w14:paraId="3D5C5F3C" w14:textId="7206FF31"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20C68EC3"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1BBE50E6" w14:textId="602C5BB1" w:rsidR="0089168A" w:rsidRPr="00E774B2" w:rsidRDefault="0089168A" w:rsidP="00BD2D92">
            <w:pPr>
              <w:jc w:val="both"/>
              <w:rPr>
                <w:rFonts w:ascii="Times New Roman" w:hAnsi="Times New Roman"/>
                <w:sz w:val="18"/>
                <w:szCs w:val="18"/>
              </w:rPr>
            </w:pPr>
          </w:p>
        </w:tc>
      </w:tr>
      <w:tr w:rsidR="00E774B2" w:rsidRPr="00E774B2" w14:paraId="7F4AE1D4" w14:textId="77777777" w:rsidTr="008E60A5">
        <w:trPr>
          <w:trHeight w:val="821"/>
          <w:jc w:val="center"/>
        </w:trPr>
        <w:tc>
          <w:tcPr>
            <w:tcW w:w="425" w:type="dxa"/>
            <w:vMerge/>
            <w:vAlign w:val="center"/>
          </w:tcPr>
          <w:p w14:paraId="26039E61"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760F4811" w14:textId="48E57699" w:rsidR="0089168A" w:rsidRPr="00E774B2" w:rsidRDefault="0089168A" w:rsidP="00BD2D92">
            <w:pPr>
              <w:ind w:right="-108"/>
              <w:jc w:val="both"/>
              <w:rPr>
                <w:rFonts w:ascii="Times New Roman" w:hAnsi="Times New Roman"/>
                <w:sz w:val="18"/>
                <w:szCs w:val="18"/>
              </w:rPr>
            </w:pPr>
          </w:p>
        </w:tc>
        <w:tc>
          <w:tcPr>
            <w:tcW w:w="993" w:type="dxa"/>
            <w:vMerge/>
            <w:vAlign w:val="center"/>
          </w:tcPr>
          <w:p w14:paraId="374C16F5"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69AA7A23" w14:textId="77777777" w:rsidR="0089168A" w:rsidRPr="00E774B2" w:rsidRDefault="0089168A" w:rsidP="00BD2D92">
            <w:pPr>
              <w:jc w:val="both"/>
              <w:rPr>
                <w:rFonts w:ascii="Times New Roman" w:hAnsi="Times New Roman"/>
                <w:sz w:val="18"/>
                <w:szCs w:val="18"/>
              </w:rPr>
            </w:pPr>
          </w:p>
        </w:tc>
        <w:tc>
          <w:tcPr>
            <w:tcW w:w="4536" w:type="dxa"/>
            <w:vAlign w:val="center"/>
          </w:tcPr>
          <w:p w14:paraId="434C9E80" w14:textId="64AD5BE0"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стосовно організаційних вимог до депозитарних установ, що провадять діяльність із зберігання активів інвестиційних фондів</w:t>
            </w:r>
          </w:p>
        </w:tc>
        <w:tc>
          <w:tcPr>
            <w:tcW w:w="1276" w:type="dxa"/>
            <w:vMerge/>
            <w:vAlign w:val="center"/>
          </w:tcPr>
          <w:p w14:paraId="799DF1FF" w14:textId="77777777" w:rsidR="0089168A" w:rsidRPr="00E774B2" w:rsidRDefault="0089168A" w:rsidP="00BD2D92">
            <w:pPr>
              <w:jc w:val="both"/>
              <w:rPr>
                <w:rFonts w:ascii="Times New Roman" w:hAnsi="Times New Roman"/>
                <w:sz w:val="18"/>
                <w:szCs w:val="18"/>
              </w:rPr>
            </w:pPr>
          </w:p>
        </w:tc>
        <w:tc>
          <w:tcPr>
            <w:tcW w:w="3119" w:type="dxa"/>
            <w:vAlign w:val="center"/>
          </w:tcPr>
          <w:p w14:paraId="6D6964BF" w14:textId="49B781B6"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3413FF1E" w14:textId="77777777" w:rsidTr="008E60A5">
        <w:trPr>
          <w:trHeight w:val="822"/>
          <w:jc w:val="center"/>
        </w:trPr>
        <w:tc>
          <w:tcPr>
            <w:tcW w:w="425" w:type="dxa"/>
            <w:vMerge w:val="restart"/>
            <w:vAlign w:val="center"/>
          </w:tcPr>
          <w:p w14:paraId="35509B0E" w14:textId="4E778F61"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152</w:t>
            </w:r>
          </w:p>
        </w:tc>
        <w:tc>
          <w:tcPr>
            <w:tcW w:w="2405" w:type="dxa"/>
            <w:vMerge w:val="restart"/>
            <w:vAlign w:val="center"/>
          </w:tcPr>
          <w:p w14:paraId="52147793" w14:textId="1F7A63BA"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1674. Запровадження відповідно до права ЄС правил делегування управлінських функцій депозитарних установ, що провадять діяльність із зберігання активів інвестиційних фондів</w:t>
            </w:r>
          </w:p>
        </w:tc>
        <w:tc>
          <w:tcPr>
            <w:tcW w:w="993" w:type="dxa"/>
            <w:vMerge w:val="restart"/>
            <w:vAlign w:val="center"/>
          </w:tcPr>
          <w:p w14:paraId="597B3B47" w14:textId="2A86A725"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7CABB32A" w14:textId="781339EA"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7B70440E" w14:textId="4C1C81C8"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1) розроблення та подання на розгляд Кабінету Міністрів України законопроекту щодо правил делегування управлінських функцій депозитарних установ, що провадять діяльність із зберігання активів інвестиційних фондів </w:t>
            </w:r>
          </w:p>
        </w:tc>
        <w:tc>
          <w:tcPr>
            <w:tcW w:w="1276" w:type="dxa"/>
            <w:vMerge w:val="restart"/>
            <w:vAlign w:val="center"/>
          </w:tcPr>
          <w:p w14:paraId="7CB26CBF" w14:textId="0B3AC822"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1CEFBC35" w14:textId="3B59BCF2"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2B54A5F5" w14:textId="77777777" w:rsidTr="008E60A5">
        <w:trPr>
          <w:trHeight w:val="821"/>
          <w:jc w:val="center"/>
        </w:trPr>
        <w:tc>
          <w:tcPr>
            <w:tcW w:w="425" w:type="dxa"/>
            <w:vMerge/>
            <w:vAlign w:val="center"/>
          </w:tcPr>
          <w:p w14:paraId="56BECF41"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5C86736C" w14:textId="11286BDE" w:rsidR="0089168A" w:rsidRPr="00E774B2" w:rsidRDefault="0089168A" w:rsidP="004D14D3">
            <w:pPr>
              <w:ind w:right="-108"/>
              <w:jc w:val="both"/>
              <w:rPr>
                <w:rFonts w:ascii="Times New Roman" w:hAnsi="Times New Roman"/>
                <w:sz w:val="18"/>
                <w:szCs w:val="18"/>
              </w:rPr>
            </w:pPr>
          </w:p>
        </w:tc>
        <w:tc>
          <w:tcPr>
            <w:tcW w:w="993" w:type="dxa"/>
            <w:vMerge/>
            <w:vAlign w:val="center"/>
          </w:tcPr>
          <w:p w14:paraId="305DD698"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7F6D5F4D" w14:textId="77777777" w:rsidR="0089168A" w:rsidRPr="00E774B2" w:rsidRDefault="0089168A" w:rsidP="004D14D3">
            <w:pPr>
              <w:jc w:val="both"/>
              <w:rPr>
                <w:rFonts w:ascii="Times New Roman" w:hAnsi="Times New Roman"/>
                <w:sz w:val="18"/>
                <w:szCs w:val="18"/>
              </w:rPr>
            </w:pPr>
          </w:p>
        </w:tc>
        <w:tc>
          <w:tcPr>
            <w:tcW w:w="4536" w:type="dxa"/>
            <w:vAlign w:val="center"/>
          </w:tcPr>
          <w:p w14:paraId="2D06DB9D" w14:textId="62054678"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CFC9E2F"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7B23E6A8" w14:textId="6402DD9C" w:rsidR="0089168A" w:rsidRPr="00E774B2" w:rsidRDefault="0089168A" w:rsidP="004D14D3">
            <w:pPr>
              <w:jc w:val="both"/>
              <w:rPr>
                <w:rFonts w:ascii="Times New Roman" w:hAnsi="Times New Roman"/>
                <w:sz w:val="18"/>
                <w:szCs w:val="18"/>
              </w:rPr>
            </w:pPr>
          </w:p>
        </w:tc>
      </w:tr>
      <w:tr w:rsidR="00E774B2" w:rsidRPr="00E774B2" w14:paraId="6633B22A" w14:textId="77777777" w:rsidTr="008E60A5">
        <w:trPr>
          <w:trHeight w:val="821"/>
          <w:jc w:val="center"/>
        </w:trPr>
        <w:tc>
          <w:tcPr>
            <w:tcW w:w="425" w:type="dxa"/>
            <w:vMerge/>
            <w:vAlign w:val="center"/>
          </w:tcPr>
          <w:p w14:paraId="76B77A13"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696F6345" w14:textId="150B89F0" w:rsidR="0089168A" w:rsidRPr="00E774B2" w:rsidRDefault="0089168A" w:rsidP="004D14D3">
            <w:pPr>
              <w:ind w:right="-108"/>
              <w:jc w:val="both"/>
              <w:rPr>
                <w:rFonts w:ascii="Times New Roman" w:hAnsi="Times New Roman"/>
                <w:sz w:val="18"/>
                <w:szCs w:val="18"/>
              </w:rPr>
            </w:pPr>
          </w:p>
        </w:tc>
        <w:tc>
          <w:tcPr>
            <w:tcW w:w="993" w:type="dxa"/>
            <w:vMerge/>
            <w:vAlign w:val="center"/>
          </w:tcPr>
          <w:p w14:paraId="29E26786"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468A5181" w14:textId="77777777" w:rsidR="0089168A" w:rsidRPr="00E774B2" w:rsidRDefault="0089168A" w:rsidP="004D14D3">
            <w:pPr>
              <w:jc w:val="both"/>
              <w:rPr>
                <w:rFonts w:ascii="Times New Roman" w:hAnsi="Times New Roman"/>
                <w:sz w:val="18"/>
                <w:szCs w:val="18"/>
              </w:rPr>
            </w:pPr>
          </w:p>
        </w:tc>
        <w:tc>
          <w:tcPr>
            <w:tcW w:w="4536" w:type="dxa"/>
            <w:vAlign w:val="center"/>
          </w:tcPr>
          <w:p w14:paraId="714041E7" w14:textId="21EE1AE4"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4CD7C6CE"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492D3414" w14:textId="624D5C38" w:rsidR="0089168A" w:rsidRPr="00E774B2" w:rsidRDefault="0089168A" w:rsidP="004D14D3">
            <w:pPr>
              <w:jc w:val="both"/>
              <w:rPr>
                <w:rFonts w:ascii="Times New Roman" w:hAnsi="Times New Roman"/>
                <w:sz w:val="18"/>
                <w:szCs w:val="18"/>
              </w:rPr>
            </w:pPr>
          </w:p>
        </w:tc>
      </w:tr>
      <w:tr w:rsidR="00E774B2" w:rsidRPr="00E774B2" w14:paraId="52CCBADE" w14:textId="77777777" w:rsidTr="008E60A5">
        <w:trPr>
          <w:trHeight w:val="821"/>
          <w:jc w:val="center"/>
        </w:trPr>
        <w:tc>
          <w:tcPr>
            <w:tcW w:w="425" w:type="dxa"/>
            <w:vMerge/>
            <w:vAlign w:val="center"/>
          </w:tcPr>
          <w:p w14:paraId="1BE2189E"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6846D95C" w14:textId="428FA60D" w:rsidR="0089168A" w:rsidRPr="00E774B2" w:rsidRDefault="0089168A" w:rsidP="004D14D3">
            <w:pPr>
              <w:ind w:right="-108"/>
              <w:jc w:val="both"/>
              <w:rPr>
                <w:rFonts w:ascii="Times New Roman" w:hAnsi="Times New Roman"/>
                <w:sz w:val="18"/>
                <w:szCs w:val="18"/>
              </w:rPr>
            </w:pPr>
          </w:p>
        </w:tc>
        <w:tc>
          <w:tcPr>
            <w:tcW w:w="993" w:type="dxa"/>
            <w:vMerge/>
            <w:vAlign w:val="center"/>
          </w:tcPr>
          <w:p w14:paraId="360ED07B"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2A4FCE5E" w14:textId="77777777" w:rsidR="0089168A" w:rsidRPr="00E774B2" w:rsidRDefault="0089168A" w:rsidP="004D14D3">
            <w:pPr>
              <w:jc w:val="both"/>
              <w:rPr>
                <w:rFonts w:ascii="Times New Roman" w:hAnsi="Times New Roman"/>
                <w:sz w:val="18"/>
                <w:szCs w:val="18"/>
              </w:rPr>
            </w:pPr>
          </w:p>
        </w:tc>
        <w:tc>
          <w:tcPr>
            <w:tcW w:w="4536" w:type="dxa"/>
            <w:vAlign w:val="center"/>
          </w:tcPr>
          <w:p w14:paraId="010D920A" w14:textId="43658FF0"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правил делегування управлінських функцій депозитарних установ, що провадять діяльність із зберігання активів інвестиційних фондів</w:t>
            </w:r>
          </w:p>
        </w:tc>
        <w:tc>
          <w:tcPr>
            <w:tcW w:w="1276" w:type="dxa"/>
            <w:vMerge/>
            <w:vAlign w:val="center"/>
          </w:tcPr>
          <w:p w14:paraId="54F0E102" w14:textId="77777777" w:rsidR="0089168A" w:rsidRPr="00E774B2" w:rsidRDefault="0089168A" w:rsidP="004D14D3">
            <w:pPr>
              <w:jc w:val="both"/>
              <w:rPr>
                <w:rFonts w:ascii="Times New Roman" w:hAnsi="Times New Roman"/>
                <w:sz w:val="18"/>
                <w:szCs w:val="18"/>
              </w:rPr>
            </w:pPr>
          </w:p>
        </w:tc>
        <w:tc>
          <w:tcPr>
            <w:tcW w:w="3119" w:type="dxa"/>
            <w:vAlign w:val="center"/>
          </w:tcPr>
          <w:p w14:paraId="00A84787" w14:textId="78CE85C9"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06288669" w14:textId="77777777" w:rsidTr="008E60A5">
        <w:trPr>
          <w:trHeight w:val="675"/>
          <w:jc w:val="center"/>
        </w:trPr>
        <w:tc>
          <w:tcPr>
            <w:tcW w:w="425" w:type="dxa"/>
            <w:vMerge w:val="restart"/>
            <w:vAlign w:val="center"/>
          </w:tcPr>
          <w:p w14:paraId="4A460EAB" w14:textId="0C8BD2BB"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153</w:t>
            </w:r>
          </w:p>
        </w:tc>
        <w:tc>
          <w:tcPr>
            <w:tcW w:w="2405" w:type="dxa"/>
            <w:vMerge w:val="restart"/>
            <w:vAlign w:val="center"/>
          </w:tcPr>
          <w:p w14:paraId="0EB053B7" w14:textId="55481B24"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1675. Приведення у відповідність з правом ЄС цивільної відповідальності депозитарних установ, що провадять діяльність із зберігання активів інвестиційних фондів</w:t>
            </w:r>
          </w:p>
        </w:tc>
        <w:tc>
          <w:tcPr>
            <w:tcW w:w="993" w:type="dxa"/>
            <w:vMerge w:val="restart"/>
            <w:vAlign w:val="center"/>
          </w:tcPr>
          <w:p w14:paraId="27F585AB" w14:textId="672D00D4"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485CB648" w14:textId="0C6D0DF7"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7FC460D3" w14:textId="52ACC05E"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відповідальності депозитарних установ, що провадять діяльність із зберігання активів інвестиційних фондів</w:t>
            </w:r>
          </w:p>
        </w:tc>
        <w:tc>
          <w:tcPr>
            <w:tcW w:w="1276" w:type="dxa"/>
            <w:vMerge w:val="restart"/>
            <w:vAlign w:val="center"/>
          </w:tcPr>
          <w:p w14:paraId="4B408706" w14:textId="7FCE28DF"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2BC38094" w14:textId="37F4F3FA"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2F84A04E" w14:textId="77777777" w:rsidTr="008E60A5">
        <w:trPr>
          <w:trHeight w:val="675"/>
          <w:jc w:val="center"/>
        </w:trPr>
        <w:tc>
          <w:tcPr>
            <w:tcW w:w="425" w:type="dxa"/>
            <w:vMerge/>
            <w:vAlign w:val="center"/>
          </w:tcPr>
          <w:p w14:paraId="704A821C"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11497E81" w14:textId="22173B4B" w:rsidR="0089168A" w:rsidRPr="00E774B2" w:rsidRDefault="0089168A" w:rsidP="00BD2D92">
            <w:pPr>
              <w:ind w:right="-108"/>
              <w:jc w:val="both"/>
              <w:rPr>
                <w:rFonts w:ascii="Times New Roman" w:hAnsi="Times New Roman"/>
                <w:sz w:val="18"/>
                <w:szCs w:val="18"/>
              </w:rPr>
            </w:pPr>
          </w:p>
        </w:tc>
        <w:tc>
          <w:tcPr>
            <w:tcW w:w="993" w:type="dxa"/>
            <w:vMerge/>
            <w:vAlign w:val="center"/>
          </w:tcPr>
          <w:p w14:paraId="0A12A852"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02664257" w14:textId="77777777" w:rsidR="0089168A" w:rsidRPr="00E774B2" w:rsidRDefault="0089168A" w:rsidP="00BD2D92">
            <w:pPr>
              <w:jc w:val="both"/>
              <w:rPr>
                <w:rFonts w:ascii="Times New Roman" w:hAnsi="Times New Roman"/>
                <w:sz w:val="18"/>
                <w:szCs w:val="18"/>
              </w:rPr>
            </w:pPr>
          </w:p>
        </w:tc>
        <w:tc>
          <w:tcPr>
            <w:tcW w:w="4536" w:type="dxa"/>
            <w:vAlign w:val="center"/>
          </w:tcPr>
          <w:p w14:paraId="4B86CA25" w14:textId="27C9C3B8"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6E8A91D6"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0D05B886" w14:textId="0588DCC8" w:rsidR="0089168A" w:rsidRPr="00E774B2" w:rsidRDefault="0089168A" w:rsidP="00BD2D92">
            <w:pPr>
              <w:jc w:val="both"/>
              <w:rPr>
                <w:rFonts w:ascii="Times New Roman" w:hAnsi="Times New Roman"/>
                <w:sz w:val="18"/>
                <w:szCs w:val="18"/>
              </w:rPr>
            </w:pPr>
          </w:p>
        </w:tc>
      </w:tr>
      <w:tr w:rsidR="00E774B2" w:rsidRPr="00E774B2" w14:paraId="2E4CD618" w14:textId="77777777" w:rsidTr="008E60A5">
        <w:trPr>
          <w:trHeight w:val="675"/>
          <w:jc w:val="center"/>
        </w:trPr>
        <w:tc>
          <w:tcPr>
            <w:tcW w:w="425" w:type="dxa"/>
            <w:vMerge/>
            <w:vAlign w:val="center"/>
          </w:tcPr>
          <w:p w14:paraId="35DB53DD"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0E06AFF3" w14:textId="1DBB4F3B" w:rsidR="0089168A" w:rsidRPr="00E774B2" w:rsidRDefault="0089168A" w:rsidP="00BD2D92">
            <w:pPr>
              <w:ind w:right="-108"/>
              <w:jc w:val="both"/>
              <w:rPr>
                <w:rFonts w:ascii="Times New Roman" w:hAnsi="Times New Roman"/>
                <w:sz w:val="18"/>
                <w:szCs w:val="18"/>
              </w:rPr>
            </w:pPr>
          </w:p>
        </w:tc>
        <w:tc>
          <w:tcPr>
            <w:tcW w:w="993" w:type="dxa"/>
            <w:vMerge/>
            <w:vAlign w:val="center"/>
          </w:tcPr>
          <w:p w14:paraId="3143FDE8"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61B5723F" w14:textId="77777777" w:rsidR="0089168A" w:rsidRPr="00E774B2" w:rsidRDefault="0089168A" w:rsidP="00BD2D92">
            <w:pPr>
              <w:jc w:val="both"/>
              <w:rPr>
                <w:rFonts w:ascii="Times New Roman" w:hAnsi="Times New Roman"/>
                <w:sz w:val="18"/>
                <w:szCs w:val="18"/>
              </w:rPr>
            </w:pPr>
          </w:p>
        </w:tc>
        <w:tc>
          <w:tcPr>
            <w:tcW w:w="4536" w:type="dxa"/>
            <w:vAlign w:val="center"/>
          </w:tcPr>
          <w:p w14:paraId="3198A810" w14:textId="280BA493"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F3A5AE7"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48743CC9" w14:textId="5509ACE3" w:rsidR="0089168A" w:rsidRPr="00E774B2" w:rsidRDefault="0089168A" w:rsidP="00BD2D92">
            <w:pPr>
              <w:jc w:val="both"/>
              <w:rPr>
                <w:rFonts w:ascii="Times New Roman" w:hAnsi="Times New Roman"/>
                <w:sz w:val="18"/>
                <w:szCs w:val="18"/>
              </w:rPr>
            </w:pPr>
          </w:p>
        </w:tc>
      </w:tr>
      <w:tr w:rsidR="00E774B2" w:rsidRPr="00E774B2" w14:paraId="189FE005" w14:textId="77777777" w:rsidTr="008E60A5">
        <w:trPr>
          <w:trHeight w:val="699"/>
          <w:jc w:val="center"/>
        </w:trPr>
        <w:tc>
          <w:tcPr>
            <w:tcW w:w="425" w:type="dxa"/>
            <w:vMerge w:val="restart"/>
            <w:vAlign w:val="center"/>
          </w:tcPr>
          <w:p w14:paraId="6DF1181C" w14:textId="4BFBAEFA"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154</w:t>
            </w:r>
          </w:p>
        </w:tc>
        <w:tc>
          <w:tcPr>
            <w:tcW w:w="2405" w:type="dxa"/>
            <w:vMerge w:val="restart"/>
            <w:vAlign w:val="center"/>
          </w:tcPr>
          <w:p w14:paraId="143C82FF" w14:textId="6536448F"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1676. Приведення у відповідність з правом ЄС вимог щодо розкриття регулярної інформації про інвестиційні фонди</w:t>
            </w:r>
          </w:p>
        </w:tc>
        <w:tc>
          <w:tcPr>
            <w:tcW w:w="993" w:type="dxa"/>
            <w:vMerge w:val="restart"/>
            <w:vAlign w:val="center"/>
          </w:tcPr>
          <w:p w14:paraId="30E27797" w14:textId="78BAAB05"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7C904D38" w14:textId="5C2A3509" w:rsidR="0089168A" w:rsidRPr="00E774B2" w:rsidRDefault="00E774B2" w:rsidP="00BD2D92">
            <w:pPr>
              <w:jc w:val="both"/>
              <w:rPr>
                <w:rFonts w:ascii="Times New Roman" w:hAnsi="Times New Roman"/>
                <w:sz w:val="18"/>
                <w:szCs w:val="18"/>
              </w:rPr>
            </w:pPr>
            <w:r w:rsidRPr="00E774B2">
              <w:rPr>
                <w:rFonts w:ascii="Times New Roman" w:hAnsi="Times New Roman"/>
                <w:sz w:val="18"/>
                <w:szCs w:val="18"/>
                <w:lang w:val="ru-RU"/>
              </w:rPr>
              <w:t xml:space="preserve">Директива 2009/65/ЄС; Директива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2010/43/ЄС</w:t>
            </w:r>
          </w:p>
        </w:tc>
        <w:tc>
          <w:tcPr>
            <w:tcW w:w="4536" w:type="dxa"/>
            <w:vAlign w:val="center"/>
            <w:hideMark/>
          </w:tcPr>
          <w:p w14:paraId="193B3909" w14:textId="08ECB960"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розкриття регулярної інформації про інвестиційні фонди</w:t>
            </w:r>
          </w:p>
        </w:tc>
        <w:tc>
          <w:tcPr>
            <w:tcW w:w="1276" w:type="dxa"/>
            <w:vMerge w:val="restart"/>
            <w:vAlign w:val="center"/>
          </w:tcPr>
          <w:p w14:paraId="17B65965" w14:textId="676DC7B4"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1007DC6C" w14:textId="2CBE32FA"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7D22839A" w14:textId="77777777" w:rsidTr="008E60A5">
        <w:trPr>
          <w:trHeight w:val="697"/>
          <w:jc w:val="center"/>
        </w:trPr>
        <w:tc>
          <w:tcPr>
            <w:tcW w:w="425" w:type="dxa"/>
            <w:vMerge/>
            <w:vAlign w:val="center"/>
          </w:tcPr>
          <w:p w14:paraId="6F1E2617"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40C233E1" w14:textId="1EC46332" w:rsidR="0089168A" w:rsidRPr="00E774B2" w:rsidRDefault="0089168A" w:rsidP="00BD2D92">
            <w:pPr>
              <w:ind w:right="-108"/>
              <w:jc w:val="both"/>
              <w:rPr>
                <w:rFonts w:ascii="Times New Roman" w:hAnsi="Times New Roman"/>
                <w:sz w:val="18"/>
                <w:szCs w:val="18"/>
              </w:rPr>
            </w:pPr>
          </w:p>
        </w:tc>
        <w:tc>
          <w:tcPr>
            <w:tcW w:w="993" w:type="dxa"/>
            <w:vMerge/>
            <w:vAlign w:val="center"/>
          </w:tcPr>
          <w:p w14:paraId="1456276E"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69C77FE1" w14:textId="77777777" w:rsidR="0089168A" w:rsidRPr="00E774B2" w:rsidRDefault="0089168A" w:rsidP="00BD2D92">
            <w:pPr>
              <w:jc w:val="both"/>
              <w:rPr>
                <w:rFonts w:ascii="Times New Roman" w:hAnsi="Times New Roman"/>
                <w:sz w:val="18"/>
                <w:szCs w:val="18"/>
              </w:rPr>
            </w:pPr>
          </w:p>
        </w:tc>
        <w:tc>
          <w:tcPr>
            <w:tcW w:w="4536" w:type="dxa"/>
            <w:vAlign w:val="center"/>
          </w:tcPr>
          <w:p w14:paraId="754D1F2B" w14:textId="46EF6A22"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3BA0F91D"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2AB1AC0F" w14:textId="4990307D" w:rsidR="0089168A" w:rsidRPr="00E774B2" w:rsidRDefault="0089168A" w:rsidP="00BD2D92">
            <w:pPr>
              <w:jc w:val="both"/>
              <w:rPr>
                <w:rFonts w:ascii="Times New Roman" w:hAnsi="Times New Roman"/>
                <w:sz w:val="18"/>
                <w:szCs w:val="18"/>
              </w:rPr>
            </w:pPr>
          </w:p>
        </w:tc>
      </w:tr>
      <w:tr w:rsidR="00E774B2" w:rsidRPr="00E774B2" w14:paraId="32273ED0" w14:textId="77777777" w:rsidTr="008E60A5">
        <w:trPr>
          <w:trHeight w:val="697"/>
          <w:jc w:val="center"/>
        </w:trPr>
        <w:tc>
          <w:tcPr>
            <w:tcW w:w="425" w:type="dxa"/>
            <w:vMerge/>
            <w:vAlign w:val="center"/>
          </w:tcPr>
          <w:p w14:paraId="5F73BDE9"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301FA814" w14:textId="508D7FFC" w:rsidR="0089168A" w:rsidRPr="00E774B2" w:rsidRDefault="0089168A" w:rsidP="00BD2D92">
            <w:pPr>
              <w:ind w:right="-108"/>
              <w:jc w:val="both"/>
              <w:rPr>
                <w:rFonts w:ascii="Times New Roman" w:hAnsi="Times New Roman"/>
                <w:sz w:val="18"/>
                <w:szCs w:val="18"/>
              </w:rPr>
            </w:pPr>
          </w:p>
        </w:tc>
        <w:tc>
          <w:tcPr>
            <w:tcW w:w="993" w:type="dxa"/>
            <w:vMerge/>
            <w:vAlign w:val="center"/>
          </w:tcPr>
          <w:p w14:paraId="76CAB937"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7CAE7B49" w14:textId="77777777" w:rsidR="0089168A" w:rsidRPr="00E774B2" w:rsidRDefault="0089168A" w:rsidP="00BD2D92">
            <w:pPr>
              <w:jc w:val="both"/>
              <w:rPr>
                <w:rFonts w:ascii="Times New Roman" w:hAnsi="Times New Roman"/>
                <w:sz w:val="18"/>
                <w:szCs w:val="18"/>
              </w:rPr>
            </w:pPr>
          </w:p>
        </w:tc>
        <w:tc>
          <w:tcPr>
            <w:tcW w:w="4536" w:type="dxa"/>
            <w:vAlign w:val="center"/>
          </w:tcPr>
          <w:p w14:paraId="497FC7EE" w14:textId="2581B94D"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6A52E9D6"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4625C5EF" w14:textId="29818EE0" w:rsidR="0089168A" w:rsidRPr="00E774B2" w:rsidRDefault="0089168A" w:rsidP="00BD2D92">
            <w:pPr>
              <w:jc w:val="both"/>
              <w:rPr>
                <w:rFonts w:ascii="Times New Roman" w:hAnsi="Times New Roman"/>
                <w:sz w:val="18"/>
                <w:szCs w:val="18"/>
              </w:rPr>
            </w:pPr>
          </w:p>
        </w:tc>
      </w:tr>
      <w:tr w:rsidR="00E774B2" w:rsidRPr="00E774B2" w14:paraId="2C00BFFC" w14:textId="77777777" w:rsidTr="008E60A5">
        <w:trPr>
          <w:trHeight w:val="697"/>
          <w:jc w:val="center"/>
        </w:trPr>
        <w:tc>
          <w:tcPr>
            <w:tcW w:w="425" w:type="dxa"/>
            <w:vMerge/>
            <w:vAlign w:val="center"/>
          </w:tcPr>
          <w:p w14:paraId="4B60716B"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26A17500" w14:textId="6A7FFED7" w:rsidR="0089168A" w:rsidRPr="00E774B2" w:rsidRDefault="0089168A" w:rsidP="00BD2D92">
            <w:pPr>
              <w:ind w:right="-108"/>
              <w:jc w:val="both"/>
              <w:rPr>
                <w:rFonts w:ascii="Times New Roman" w:hAnsi="Times New Roman"/>
                <w:sz w:val="18"/>
                <w:szCs w:val="18"/>
              </w:rPr>
            </w:pPr>
          </w:p>
        </w:tc>
        <w:tc>
          <w:tcPr>
            <w:tcW w:w="993" w:type="dxa"/>
            <w:vMerge/>
            <w:vAlign w:val="center"/>
          </w:tcPr>
          <w:p w14:paraId="1043DDE0"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7C8D1F43" w14:textId="77777777" w:rsidR="0089168A" w:rsidRPr="00E774B2" w:rsidRDefault="0089168A" w:rsidP="00BD2D92">
            <w:pPr>
              <w:jc w:val="both"/>
              <w:rPr>
                <w:rFonts w:ascii="Times New Roman" w:hAnsi="Times New Roman"/>
                <w:sz w:val="18"/>
                <w:szCs w:val="18"/>
              </w:rPr>
            </w:pPr>
          </w:p>
        </w:tc>
        <w:tc>
          <w:tcPr>
            <w:tcW w:w="4536" w:type="dxa"/>
            <w:vAlign w:val="center"/>
          </w:tcPr>
          <w:p w14:paraId="1B1246C3" w14:textId="4CBCA830"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розкриття регулярної інформації про інвестиційні фонди</w:t>
            </w:r>
          </w:p>
        </w:tc>
        <w:tc>
          <w:tcPr>
            <w:tcW w:w="1276" w:type="dxa"/>
            <w:vMerge/>
            <w:vAlign w:val="center"/>
          </w:tcPr>
          <w:p w14:paraId="2E1E0E2C" w14:textId="77777777" w:rsidR="0089168A" w:rsidRPr="00E774B2" w:rsidRDefault="0089168A" w:rsidP="00BD2D92">
            <w:pPr>
              <w:jc w:val="both"/>
              <w:rPr>
                <w:rFonts w:ascii="Times New Roman" w:hAnsi="Times New Roman"/>
                <w:sz w:val="18"/>
                <w:szCs w:val="18"/>
              </w:rPr>
            </w:pPr>
          </w:p>
        </w:tc>
        <w:tc>
          <w:tcPr>
            <w:tcW w:w="3119" w:type="dxa"/>
            <w:vAlign w:val="center"/>
          </w:tcPr>
          <w:p w14:paraId="27315E70" w14:textId="31F29593"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125D16FE" w14:textId="77777777" w:rsidTr="008E60A5">
        <w:trPr>
          <w:trHeight w:val="503"/>
          <w:jc w:val="center"/>
        </w:trPr>
        <w:tc>
          <w:tcPr>
            <w:tcW w:w="425" w:type="dxa"/>
            <w:vMerge w:val="restart"/>
            <w:vAlign w:val="center"/>
          </w:tcPr>
          <w:p w14:paraId="623C82BA" w14:textId="212AD5D0"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155</w:t>
            </w:r>
          </w:p>
        </w:tc>
        <w:tc>
          <w:tcPr>
            <w:tcW w:w="2405" w:type="dxa"/>
            <w:vMerge w:val="restart"/>
            <w:vAlign w:val="center"/>
          </w:tcPr>
          <w:p w14:paraId="2AF01859" w14:textId="49948844"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1677. Приведення у відповідність з правом ЄС вимог щодо розкриття ключової інформації для інвестора</w:t>
            </w:r>
          </w:p>
        </w:tc>
        <w:tc>
          <w:tcPr>
            <w:tcW w:w="993" w:type="dxa"/>
            <w:vMerge w:val="restart"/>
            <w:vAlign w:val="center"/>
          </w:tcPr>
          <w:p w14:paraId="1CD606BD" w14:textId="40CF6013"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78CF4946" w14:textId="5DF3B34B" w:rsidR="0089168A" w:rsidRPr="00E774B2" w:rsidRDefault="00E774B2" w:rsidP="00BD2D92">
            <w:pPr>
              <w:jc w:val="both"/>
              <w:rPr>
                <w:rFonts w:ascii="Times New Roman" w:hAnsi="Times New Roman"/>
                <w:sz w:val="18"/>
                <w:szCs w:val="18"/>
              </w:rPr>
            </w:pPr>
            <w:r w:rsidRPr="00E774B2">
              <w:rPr>
                <w:rFonts w:ascii="Times New Roman" w:hAnsi="Times New Roman"/>
                <w:sz w:val="18"/>
                <w:szCs w:val="18"/>
                <w:lang w:val="ru-RU"/>
              </w:rPr>
              <w:t xml:space="preserve">Директива 2009/65/ЄС; Регламент </w:t>
            </w:r>
            <w:proofErr w:type="spellStart"/>
            <w:r w:rsidRPr="00E774B2">
              <w:rPr>
                <w:rFonts w:ascii="Times New Roman" w:hAnsi="Times New Roman"/>
                <w:sz w:val="18"/>
                <w:szCs w:val="18"/>
                <w:lang w:val="ru-RU"/>
              </w:rPr>
              <w:t>Комісії</w:t>
            </w:r>
            <w:proofErr w:type="spellEnd"/>
            <w:r w:rsidRPr="00E774B2">
              <w:rPr>
                <w:rFonts w:ascii="Times New Roman" w:hAnsi="Times New Roman"/>
                <w:sz w:val="18"/>
                <w:szCs w:val="18"/>
                <w:lang w:val="ru-RU"/>
              </w:rPr>
              <w:t xml:space="preserve"> (ЄС) </w:t>
            </w:r>
            <w:r w:rsidRPr="00E774B2">
              <w:rPr>
                <w:rFonts w:ascii="Times New Roman" w:hAnsi="Times New Roman"/>
                <w:sz w:val="18"/>
                <w:szCs w:val="18"/>
              </w:rPr>
              <w:t>N</w:t>
            </w:r>
            <w:r w:rsidRPr="00E774B2">
              <w:rPr>
                <w:rFonts w:ascii="Times New Roman" w:hAnsi="Times New Roman"/>
                <w:sz w:val="18"/>
                <w:szCs w:val="18"/>
                <w:lang w:val="ru-RU"/>
              </w:rPr>
              <w:t xml:space="preserve"> 583/2010</w:t>
            </w:r>
          </w:p>
        </w:tc>
        <w:tc>
          <w:tcPr>
            <w:tcW w:w="4536" w:type="dxa"/>
            <w:vAlign w:val="center"/>
            <w:hideMark/>
          </w:tcPr>
          <w:p w14:paraId="15864B64" w14:textId="4CF547C6"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розкриття ключової інформації для інвестора</w:t>
            </w:r>
          </w:p>
        </w:tc>
        <w:tc>
          <w:tcPr>
            <w:tcW w:w="1276" w:type="dxa"/>
            <w:vMerge w:val="restart"/>
            <w:vAlign w:val="center"/>
          </w:tcPr>
          <w:p w14:paraId="29EEF27A" w14:textId="4BF48983"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5C06F7CB" w14:textId="52127A69"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21BB31BB" w14:textId="77777777" w:rsidTr="008E60A5">
        <w:trPr>
          <w:trHeight w:val="502"/>
          <w:jc w:val="center"/>
        </w:trPr>
        <w:tc>
          <w:tcPr>
            <w:tcW w:w="425" w:type="dxa"/>
            <w:vMerge/>
            <w:vAlign w:val="center"/>
          </w:tcPr>
          <w:p w14:paraId="5C5976E1"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06B48BDC" w14:textId="2FCCBC1D" w:rsidR="0089168A" w:rsidRPr="00E774B2" w:rsidRDefault="0089168A" w:rsidP="004D14D3">
            <w:pPr>
              <w:ind w:right="-108"/>
              <w:jc w:val="both"/>
              <w:rPr>
                <w:rFonts w:ascii="Times New Roman" w:hAnsi="Times New Roman"/>
                <w:sz w:val="18"/>
                <w:szCs w:val="18"/>
              </w:rPr>
            </w:pPr>
          </w:p>
        </w:tc>
        <w:tc>
          <w:tcPr>
            <w:tcW w:w="993" w:type="dxa"/>
            <w:vMerge/>
            <w:vAlign w:val="center"/>
          </w:tcPr>
          <w:p w14:paraId="32BFF895"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47B60BA2" w14:textId="77777777" w:rsidR="0089168A" w:rsidRPr="00E774B2" w:rsidRDefault="0089168A" w:rsidP="004D14D3">
            <w:pPr>
              <w:jc w:val="both"/>
              <w:rPr>
                <w:rFonts w:ascii="Times New Roman" w:hAnsi="Times New Roman"/>
                <w:sz w:val="18"/>
                <w:szCs w:val="18"/>
              </w:rPr>
            </w:pPr>
          </w:p>
        </w:tc>
        <w:tc>
          <w:tcPr>
            <w:tcW w:w="4536" w:type="dxa"/>
            <w:vAlign w:val="center"/>
          </w:tcPr>
          <w:p w14:paraId="57663376" w14:textId="433AF42C"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7333A66C"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06D12D15" w14:textId="4ED8EE1D" w:rsidR="0089168A" w:rsidRPr="00E774B2" w:rsidRDefault="0089168A" w:rsidP="004D14D3">
            <w:pPr>
              <w:jc w:val="both"/>
              <w:rPr>
                <w:rFonts w:ascii="Times New Roman" w:hAnsi="Times New Roman"/>
                <w:sz w:val="18"/>
                <w:szCs w:val="18"/>
              </w:rPr>
            </w:pPr>
          </w:p>
        </w:tc>
      </w:tr>
      <w:tr w:rsidR="00E774B2" w:rsidRPr="00E774B2" w14:paraId="1611C03E" w14:textId="77777777" w:rsidTr="008E60A5">
        <w:trPr>
          <w:trHeight w:val="760"/>
          <w:jc w:val="center"/>
        </w:trPr>
        <w:tc>
          <w:tcPr>
            <w:tcW w:w="425" w:type="dxa"/>
            <w:vMerge/>
            <w:vAlign w:val="center"/>
          </w:tcPr>
          <w:p w14:paraId="6C6BDA0B"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07997F64" w14:textId="6DF85F45" w:rsidR="0089168A" w:rsidRPr="00E774B2" w:rsidRDefault="0089168A" w:rsidP="004D14D3">
            <w:pPr>
              <w:ind w:right="-108"/>
              <w:jc w:val="both"/>
              <w:rPr>
                <w:rFonts w:ascii="Times New Roman" w:hAnsi="Times New Roman"/>
                <w:sz w:val="18"/>
                <w:szCs w:val="18"/>
              </w:rPr>
            </w:pPr>
          </w:p>
        </w:tc>
        <w:tc>
          <w:tcPr>
            <w:tcW w:w="993" w:type="dxa"/>
            <w:vMerge/>
            <w:vAlign w:val="center"/>
          </w:tcPr>
          <w:p w14:paraId="49DAF3E1"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63ED3569" w14:textId="77777777" w:rsidR="0089168A" w:rsidRPr="00E774B2" w:rsidRDefault="0089168A" w:rsidP="004D14D3">
            <w:pPr>
              <w:jc w:val="both"/>
              <w:rPr>
                <w:rFonts w:ascii="Times New Roman" w:hAnsi="Times New Roman"/>
                <w:sz w:val="18"/>
                <w:szCs w:val="18"/>
              </w:rPr>
            </w:pPr>
          </w:p>
        </w:tc>
        <w:tc>
          <w:tcPr>
            <w:tcW w:w="4536" w:type="dxa"/>
            <w:vAlign w:val="center"/>
          </w:tcPr>
          <w:p w14:paraId="26B8CC36" w14:textId="2DE922EA"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92BDF18"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1A7F05E4" w14:textId="1F847FE9" w:rsidR="0089168A" w:rsidRPr="00E774B2" w:rsidRDefault="0089168A" w:rsidP="004D14D3">
            <w:pPr>
              <w:jc w:val="both"/>
              <w:rPr>
                <w:rFonts w:ascii="Times New Roman" w:hAnsi="Times New Roman"/>
                <w:sz w:val="18"/>
                <w:szCs w:val="18"/>
              </w:rPr>
            </w:pPr>
          </w:p>
        </w:tc>
      </w:tr>
      <w:tr w:rsidR="00E774B2" w:rsidRPr="00E774B2" w14:paraId="7D0AF0C4" w14:textId="77777777" w:rsidTr="008E60A5">
        <w:trPr>
          <w:trHeight w:val="760"/>
          <w:jc w:val="center"/>
        </w:trPr>
        <w:tc>
          <w:tcPr>
            <w:tcW w:w="425" w:type="dxa"/>
            <w:vMerge/>
            <w:vAlign w:val="center"/>
          </w:tcPr>
          <w:p w14:paraId="429F728A"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4208B7C8" w14:textId="26270960" w:rsidR="0089168A" w:rsidRPr="00E774B2" w:rsidRDefault="0089168A" w:rsidP="004D14D3">
            <w:pPr>
              <w:ind w:right="-108"/>
              <w:jc w:val="both"/>
              <w:rPr>
                <w:rFonts w:ascii="Times New Roman" w:hAnsi="Times New Roman"/>
                <w:sz w:val="18"/>
                <w:szCs w:val="18"/>
              </w:rPr>
            </w:pPr>
          </w:p>
        </w:tc>
        <w:tc>
          <w:tcPr>
            <w:tcW w:w="993" w:type="dxa"/>
            <w:vMerge/>
            <w:vAlign w:val="center"/>
          </w:tcPr>
          <w:p w14:paraId="534B1E4A"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55319AC6" w14:textId="77777777" w:rsidR="0089168A" w:rsidRPr="00E774B2" w:rsidRDefault="0089168A" w:rsidP="004D14D3">
            <w:pPr>
              <w:jc w:val="both"/>
              <w:rPr>
                <w:rFonts w:ascii="Times New Roman" w:hAnsi="Times New Roman"/>
                <w:sz w:val="18"/>
                <w:szCs w:val="18"/>
              </w:rPr>
            </w:pPr>
          </w:p>
        </w:tc>
        <w:tc>
          <w:tcPr>
            <w:tcW w:w="4536" w:type="dxa"/>
            <w:vAlign w:val="center"/>
          </w:tcPr>
          <w:p w14:paraId="637F4267" w14:textId="1E26E526"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розкриття ключової інформації для інвестора</w:t>
            </w:r>
          </w:p>
        </w:tc>
        <w:tc>
          <w:tcPr>
            <w:tcW w:w="1276" w:type="dxa"/>
            <w:vMerge/>
            <w:vAlign w:val="center"/>
          </w:tcPr>
          <w:p w14:paraId="05E9857C" w14:textId="77777777" w:rsidR="0089168A" w:rsidRPr="00E774B2" w:rsidRDefault="0089168A" w:rsidP="004D14D3">
            <w:pPr>
              <w:jc w:val="both"/>
              <w:rPr>
                <w:rFonts w:ascii="Times New Roman" w:hAnsi="Times New Roman"/>
                <w:sz w:val="18"/>
                <w:szCs w:val="18"/>
              </w:rPr>
            </w:pPr>
          </w:p>
        </w:tc>
        <w:tc>
          <w:tcPr>
            <w:tcW w:w="3119" w:type="dxa"/>
            <w:vAlign w:val="center"/>
          </w:tcPr>
          <w:p w14:paraId="242365F3" w14:textId="54980FCD"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1C8A8011" w14:textId="77777777" w:rsidTr="008E60A5">
        <w:trPr>
          <w:trHeight w:val="505"/>
          <w:jc w:val="center"/>
        </w:trPr>
        <w:tc>
          <w:tcPr>
            <w:tcW w:w="425" w:type="dxa"/>
            <w:vMerge w:val="restart"/>
            <w:vAlign w:val="center"/>
          </w:tcPr>
          <w:p w14:paraId="61E12C90" w14:textId="6A0D77DA"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156</w:t>
            </w:r>
          </w:p>
        </w:tc>
        <w:tc>
          <w:tcPr>
            <w:tcW w:w="2405" w:type="dxa"/>
            <w:vMerge w:val="restart"/>
            <w:vAlign w:val="center"/>
          </w:tcPr>
          <w:p w14:paraId="3547CCE6" w14:textId="2220DD94"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1678. Приведення у відповідність з правом ЄС вимог щодо реклами інвестиційного фонду</w:t>
            </w:r>
          </w:p>
        </w:tc>
        <w:tc>
          <w:tcPr>
            <w:tcW w:w="993" w:type="dxa"/>
            <w:vMerge w:val="restart"/>
            <w:vAlign w:val="center"/>
          </w:tcPr>
          <w:p w14:paraId="41895B9D" w14:textId="502E5560"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35EF84D9" w14:textId="5B791C21" w:rsidR="0089168A" w:rsidRPr="00E774B2" w:rsidRDefault="00E774B2" w:rsidP="00BD2D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0B0E7BB9" w14:textId="6B0B9211"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реклами інвестиційного фонду</w:t>
            </w:r>
          </w:p>
        </w:tc>
        <w:tc>
          <w:tcPr>
            <w:tcW w:w="1276" w:type="dxa"/>
            <w:vMerge w:val="restart"/>
            <w:vAlign w:val="center"/>
          </w:tcPr>
          <w:p w14:paraId="5E70F59A" w14:textId="7B9304EC"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45AD1850" w14:textId="6AB28A4F"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68249274" w14:textId="77777777" w:rsidTr="008E60A5">
        <w:trPr>
          <w:trHeight w:val="505"/>
          <w:jc w:val="center"/>
        </w:trPr>
        <w:tc>
          <w:tcPr>
            <w:tcW w:w="425" w:type="dxa"/>
            <w:vMerge/>
            <w:vAlign w:val="center"/>
          </w:tcPr>
          <w:p w14:paraId="2560D1C2"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5807F51C" w14:textId="47EB3519" w:rsidR="0089168A" w:rsidRPr="00E774B2" w:rsidRDefault="0089168A" w:rsidP="00BD2D92">
            <w:pPr>
              <w:ind w:right="-108"/>
              <w:jc w:val="both"/>
              <w:rPr>
                <w:rFonts w:ascii="Times New Roman" w:hAnsi="Times New Roman"/>
                <w:sz w:val="18"/>
                <w:szCs w:val="18"/>
              </w:rPr>
            </w:pPr>
          </w:p>
        </w:tc>
        <w:tc>
          <w:tcPr>
            <w:tcW w:w="993" w:type="dxa"/>
            <w:vMerge/>
            <w:vAlign w:val="center"/>
          </w:tcPr>
          <w:p w14:paraId="21EB9C2F"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5BFC517D" w14:textId="77777777" w:rsidR="0089168A" w:rsidRPr="00E774B2" w:rsidRDefault="0089168A" w:rsidP="00BD2D92">
            <w:pPr>
              <w:jc w:val="both"/>
              <w:rPr>
                <w:rFonts w:ascii="Times New Roman" w:hAnsi="Times New Roman"/>
                <w:sz w:val="18"/>
                <w:szCs w:val="18"/>
              </w:rPr>
            </w:pPr>
          </w:p>
        </w:tc>
        <w:tc>
          <w:tcPr>
            <w:tcW w:w="4536" w:type="dxa"/>
            <w:vAlign w:val="center"/>
          </w:tcPr>
          <w:p w14:paraId="44531B3F" w14:textId="40C8373F"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2789520F"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43492531" w14:textId="2E8B0D48" w:rsidR="0089168A" w:rsidRPr="00E774B2" w:rsidRDefault="0089168A" w:rsidP="00BD2D92">
            <w:pPr>
              <w:jc w:val="both"/>
              <w:rPr>
                <w:rFonts w:ascii="Times New Roman" w:hAnsi="Times New Roman"/>
                <w:sz w:val="18"/>
                <w:szCs w:val="18"/>
              </w:rPr>
            </w:pPr>
          </w:p>
        </w:tc>
      </w:tr>
      <w:tr w:rsidR="00E774B2" w:rsidRPr="00E774B2" w14:paraId="52775AE2" w14:textId="77777777" w:rsidTr="008E60A5">
        <w:trPr>
          <w:trHeight w:val="505"/>
          <w:jc w:val="center"/>
        </w:trPr>
        <w:tc>
          <w:tcPr>
            <w:tcW w:w="425" w:type="dxa"/>
            <w:vMerge/>
            <w:vAlign w:val="center"/>
          </w:tcPr>
          <w:p w14:paraId="15B4682D"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5E135B2F" w14:textId="696D0061" w:rsidR="0089168A" w:rsidRPr="00E774B2" w:rsidRDefault="0089168A" w:rsidP="00BD2D92">
            <w:pPr>
              <w:ind w:right="-108"/>
              <w:jc w:val="both"/>
              <w:rPr>
                <w:rFonts w:ascii="Times New Roman" w:hAnsi="Times New Roman"/>
                <w:sz w:val="18"/>
                <w:szCs w:val="18"/>
              </w:rPr>
            </w:pPr>
          </w:p>
        </w:tc>
        <w:tc>
          <w:tcPr>
            <w:tcW w:w="993" w:type="dxa"/>
            <w:vMerge/>
            <w:vAlign w:val="center"/>
          </w:tcPr>
          <w:p w14:paraId="5A911387"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17568EC0" w14:textId="77777777" w:rsidR="0089168A" w:rsidRPr="00E774B2" w:rsidRDefault="0089168A" w:rsidP="00BD2D92">
            <w:pPr>
              <w:jc w:val="both"/>
              <w:rPr>
                <w:rFonts w:ascii="Times New Roman" w:hAnsi="Times New Roman"/>
                <w:sz w:val="18"/>
                <w:szCs w:val="18"/>
              </w:rPr>
            </w:pPr>
          </w:p>
        </w:tc>
        <w:tc>
          <w:tcPr>
            <w:tcW w:w="4536" w:type="dxa"/>
            <w:vAlign w:val="center"/>
          </w:tcPr>
          <w:p w14:paraId="279DFB42" w14:textId="79CF0DEF"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436F700D"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72BCDD01" w14:textId="5A1DC730" w:rsidR="0089168A" w:rsidRPr="00E774B2" w:rsidRDefault="0089168A" w:rsidP="00BD2D92">
            <w:pPr>
              <w:jc w:val="both"/>
              <w:rPr>
                <w:rFonts w:ascii="Times New Roman" w:hAnsi="Times New Roman"/>
                <w:sz w:val="18"/>
                <w:szCs w:val="18"/>
              </w:rPr>
            </w:pPr>
          </w:p>
        </w:tc>
      </w:tr>
      <w:tr w:rsidR="00E774B2" w:rsidRPr="00E774B2" w14:paraId="1AD3EB61" w14:textId="77777777" w:rsidTr="008E60A5">
        <w:trPr>
          <w:trHeight w:val="590"/>
          <w:jc w:val="center"/>
        </w:trPr>
        <w:tc>
          <w:tcPr>
            <w:tcW w:w="425" w:type="dxa"/>
            <w:vMerge w:val="restart"/>
            <w:vAlign w:val="center"/>
          </w:tcPr>
          <w:p w14:paraId="7BAF731D" w14:textId="0923218B"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157</w:t>
            </w:r>
          </w:p>
        </w:tc>
        <w:tc>
          <w:tcPr>
            <w:tcW w:w="2405" w:type="dxa"/>
            <w:vMerge w:val="restart"/>
            <w:vAlign w:val="center"/>
          </w:tcPr>
          <w:p w14:paraId="66CC1D56" w14:textId="29DC18C8"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1679. Приведення у відповідність з правом ЄС повноважень НКЦПФР щодо регулювання діяльності із спільного інвестування</w:t>
            </w:r>
          </w:p>
        </w:tc>
        <w:tc>
          <w:tcPr>
            <w:tcW w:w="993" w:type="dxa"/>
            <w:vMerge w:val="restart"/>
            <w:vAlign w:val="center"/>
          </w:tcPr>
          <w:p w14:paraId="44AC4CAB" w14:textId="58DCEB5B" w:rsidR="0089168A" w:rsidRPr="00E774B2" w:rsidRDefault="004160A9" w:rsidP="0058458A">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4E40E639" w14:textId="1155D75A" w:rsidR="0089168A" w:rsidRPr="00E774B2" w:rsidRDefault="00E774B2" w:rsidP="0058458A">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526DCAEB" w14:textId="6EAF1837" w:rsidR="0089168A" w:rsidRPr="00E774B2" w:rsidRDefault="0089168A" w:rsidP="0058458A">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повноважень НКЦПФР щодо регулювання діяльності із спільного інвестування</w:t>
            </w:r>
          </w:p>
        </w:tc>
        <w:tc>
          <w:tcPr>
            <w:tcW w:w="1276" w:type="dxa"/>
            <w:vMerge w:val="restart"/>
            <w:vAlign w:val="center"/>
          </w:tcPr>
          <w:p w14:paraId="6B890001" w14:textId="1EE1D095"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590E760E" w14:textId="252A86FB"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23496501" w14:textId="77777777" w:rsidTr="008E60A5">
        <w:trPr>
          <w:trHeight w:val="590"/>
          <w:jc w:val="center"/>
        </w:trPr>
        <w:tc>
          <w:tcPr>
            <w:tcW w:w="425" w:type="dxa"/>
            <w:vMerge/>
            <w:vAlign w:val="center"/>
          </w:tcPr>
          <w:p w14:paraId="7B43D22F"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13696557" w14:textId="7A7F288E" w:rsidR="0089168A" w:rsidRPr="00E774B2" w:rsidRDefault="0089168A" w:rsidP="00BD2D92">
            <w:pPr>
              <w:ind w:right="-108"/>
              <w:jc w:val="both"/>
              <w:rPr>
                <w:rFonts w:ascii="Times New Roman" w:hAnsi="Times New Roman"/>
                <w:sz w:val="18"/>
                <w:szCs w:val="18"/>
              </w:rPr>
            </w:pPr>
          </w:p>
        </w:tc>
        <w:tc>
          <w:tcPr>
            <w:tcW w:w="993" w:type="dxa"/>
            <w:vMerge/>
            <w:vAlign w:val="center"/>
          </w:tcPr>
          <w:p w14:paraId="013A9368"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14172FCF" w14:textId="77777777" w:rsidR="0089168A" w:rsidRPr="00E774B2" w:rsidRDefault="0089168A" w:rsidP="00BD2D92">
            <w:pPr>
              <w:jc w:val="both"/>
              <w:rPr>
                <w:rFonts w:ascii="Times New Roman" w:hAnsi="Times New Roman"/>
                <w:sz w:val="18"/>
                <w:szCs w:val="18"/>
              </w:rPr>
            </w:pPr>
          </w:p>
        </w:tc>
        <w:tc>
          <w:tcPr>
            <w:tcW w:w="4536" w:type="dxa"/>
            <w:vAlign w:val="center"/>
          </w:tcPr>
          <w:p w14:paraId="4D61890E" w14:textId="2ACCF672"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7671B698"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31D3BEBF" w14:textId="01D228BE" w:rsidR="0089168A" w:rsidRPr="00E774B2" w:rsidRDefault="0089168A" w:rsidP="00BD2D92">
            <w:pPr>
              <w:jc w:val="both"/>
              <w:rPr>
                <w:rFonts w:ascii="Times New Roman" w:hAnsi="Times New Roman"/>
                <w:sz w:val="18"/>
                <w:szCs w:val="18"/>
              </w:rPr>
            </w:pPr>
          </w:p>
        </w:tc>
      </w:tr>
      <w:tr w:rsidR="00E774B2" w:rsidRPr="00E774B2" w14:paraId="65DF0FE6" w14:textId="77777777" w:rsidTr="008E60A5">
        <w:trPr>
          <w:trHeight w:val="590"/>
          <w:jc w:val="center"/>
        </w:trPr>
        <w:tc>
          <w:tcPr>
            <w:tcW w:w="425" w:type="dxa"/>
            <w:vMerge/>
            <w:vAlign w:val="center"/>
          </w:tcPr>
          <w:p w14:paraId="1F3BBE76"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51B49301" w14:textId="4C276ADF" w:rsidR="0089168A" w:rsidRPr="00E774B2" w:rsidRDefault="0089168A" w:rsidP="00BD2D92">
            <w:pPr>
              <w:ind w:right="-108"/>
              <w:jc w:val="both"/>
              <w:rPr>
                <w:rFonts w:ascii="Times New Roman" w:hAnsi="Times New Roman"/>
                <w:sz w:val="18"/>
                <w:szCs w:val="18"/>
              </w:rPr>
            </w:pPr>
          </w:p>
        </w:tc>
        <w:tc>
          <w:tcPr>
            <w:tcW w:w="993" w:type="dxa"/>
            <w:vMerge/>
            <w:vAlign w:val="center"/>
          </w:tcPr>
          <w:p w14:paraId="0875B423"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6E8FA2E0" w14:textId="77777777" w:rsidR="0089168A" w:rsidRPr="00E774B2" w:rsidRDefault="0089168A" w:rsidP="00BD2D92">
            <w:pPr>
              <w:jc w:val="both"/>
              <w:rPr>
                <w:rFonts w:ascii="Times New Roman" w:hAnsi="Times New Roman"/>
                <w:sz w:val="18"/>
                <w:szCs w:val="18"/>
              </w:rPr>
            </w:pPr>
          </w:p>
        </w:tc>
        <w:tc>
          <w:tcPr>
            <w:tcW w:w="4536" w:type="dxa"/>
            <w:vAlign w:val="center"/>
          </w:tcPr>
          <w:p w14:paraId="17787DAF" w14:textId="5891DB1C"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02917165"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047A60C5" w14:textId="0376E08F" w:rsidR="0089168A" w:rsidRPr="00E774B2" w:rsidRDefault="0089168A" w:rsidP="00BD2D92">
            <w:pPr>
              <w:jc w:val="both"/>
              <w:rPr>
                <w:rFonts w:ascii="Times New Roman" w:hAnsi="Times New Roman"/>
                <w:sz w:val="18"/>
                <w:szCs w:val="18"/>
              </w:rPr>
            </w:pPr>
          </w:p>
        </w:tc>
      </w:tr>
      <w:tr w:rsidR="00E774B2" w:rsidRPr="00E774B2" w14:paraId="36DC0439" w14:textId="77777777" w:rsidTr="008E60A5">
        <w:trPr>
          <w:trHeight w:val="951"/>
          <w:jc w:val="center"/>
        </w:trPr>
        <w:tc>
          <w:tcPr>
            <w:tcW w:w="425" w:type="dxa"/>
            <w:vMerge w:val="restart"/>
            <w:vAlign w:val="center"/>
          </w:tcPr>
          <w:p w14:paraId="7F052358" w14:textId="42088F38"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158</w:t>
            </w:r>
          </w:p>
        </w:tc>
        <w:tc>
          <w:tcPr>
            <w:tcW w:w="2405" w:type="dxa"/>
            <w:vMerge w:val="restart"/>
            <w:vAlign w:val="center"/>
          </w:tcPr>
          <w:p w14:paraId="6E9C1B38" w14:textId="51FD5726"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 xml:space="preserve">1680. Приведення у відповідність з правом ЄС видів відповідальності за порушення вимог законодавства про </w:t>
            </w:r>
            <w:r w:rsidRPr="00E774B2">
              <w:rPr>
                <w:rFonts w:ascii="Times New Roman" w:hAnsi="Times New Roman"/>
                <w:sz w:val="18"/>
                <w:szCs w:val="18"/>
              </w:rPr>
              <w:lastRenderedPageBreak/>
              <w:t xml:space="preserve">інвестиційні фонди та повідомлення про притягнення до такої відповідальності </w:t>
            </w:r>
          </w:p>
        </w:tc>
        <w:tc>
          <w:tcPr>
            <w:tcW w:w="993" w:type="dxa"/>
            <w:vMerge w:val="restart"/>
            <w:vAlign w:val="center"/>
          </w:tcPr>
          <w:p w14:paraId="72A7F264" w14:textId="2D10DCC6"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lastRenderedPageBreak/>
              <w:t>стаття 133, додаток ХVII</w:t>
            </w:r>
          </w:p>
        </w:tc>
        <w:tc>
          <w:tcPr>
            <w:tcW w:w="1275" w:type="dxa"/>
            <w:vMerge w:val="restart"/>
            <w:vAlign w:val="center"/>
          </w:tcPr>
          <w:p w14:paraId="1B24E7D4" w14:textId="4A34102D" w:rsidR="0089168A" w:rsidRPr="00E774B2" w:rsidRDefault="00E774B2" w:rsidP="00BD2D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5A50E9D9" w14:textId="1768662F"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видів відповідальності за порушення вимог законодавства про інвестиційні фонди та повідомлення про притягнення до такої відповідальності</w:t>
            </w:r>
          </w:p>
        </w:tc>
        <w:tc>
          <w:tcPr>
            <w:tcW w:w="1276" w:type="dxa"/>
            <w:vMerge w:val="restart"/>
            <w:vAlign w:val="center"/>
          </w:tcPr>
          <w:p w14:paraId="49171FDB" w14:textId="7FDE6600"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6D281C8B" w14:textId="20B7DFF3"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158E82AB" w14:textId="77777777" w:rsidTr="008E60A5">
        <w:trPr>
          <w:trHeight w:val="948"/>
          <w:jc w:val="center"/>
        </w:trPr>
        <w:tc>
          <w:tcPr>
            <w:tcW w:w="425" w:type="dxa"/>
            <w:vMerge/>
            <w:vAlign w:val="center"/>
          </w:tcPr>
          <w:p w14:paraId="3E1D2507"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7D8E2125" w14:textId="5C5EDBA5" w:rsidR="0089168A" w:rsidRPr="00E774B2" w:rsidRDefault="0089168A" w:rsidP="00BD2D92">
            <w:pPr>
              <w:ind w:right="-108"/>
              <w:jc w:val="both"/>
              <w:rPr>
                <w:rFonts w:ascii="Times New Roman" w:hAnsi="Times New Roman"/>
                <w:sz w:val="18"/>
                <w:szCs w:val="18"/>
              </w:rPr>
            </w:pPr>
          </w:p>
        </w:tc>
        <w:tc>
          <w:tcPr>
            <w:tcW w:w="993" w:type="dxa"/>
            <w:vMerge/>
            <w:vAlign w:val="center"/>
          </w:tcPr>
          <w:p w14:paraId="2A3B439C"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7B0ED0C7" w14:textId="77777777" w:rsidR="0089168A" w:rsidRPr="00E774B2" w:rsidRDefault="0089168A" w:rsidP="00BD2D92">
            <w:pPr>
              <w:jc w:val="both"/>
              <w:rPr>
                <w:rFonts w:ascii="Times New Roman" w:hAnsi="Times New Roman"/>
                <w:sz w:val="18"/>
                <w:szCs w:val="18"/>
              </w:rPr>
            </w:pPr>
          </w:p>
        </w:tc>
        <w:tc>
          <w:tcPr>
            <w:tcW w:w="4536" w:type="dxa"/>
            <w:vAlign w:val="center"/>
          </w:tcPr>
          <w:p w14:paraId="509A80DA" w14:textId="71DE5FD1"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9504304"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524E0123" w14:textId="172DF658" w:rsidR="0089168A" w:rsidRPr="00E774B2" w:rsidRDefault="0089168A" w:rsidP="00BD2D92">
            <w:pPr>
              <w:jc w:val="both"/>
              <w:rPr>
                <w:rFonts w:ascii="Times New Roman" w:hAnsi="Times New Roman"/>
                <w:sz w:val="18"/>
                <w:szCs w:val="18"/>
              </w:rPr>
            </w:pPr>
          </w:p>
        </w:tc>
      </w:tr>
      <w:tr w:rsidR="00E774B2" w:rsidRPr="00E774B2" w14:paraId="5BA1A333" w14:textId="77777777" w:rsidTr="008E60A5">
        <w:trPr>
          <w:trHeight w:val="948"/>
          <w:jc w:val="center"/>
        </w:trPr>
        <w:tc>
          <w:tcPr>
            <w:tcW w:w="425" w:type="dxa"/>
            <w:vMerge/>
            <w:vAlign w:val="center"/>
          </w:tcPr>
          <w:p w14:paraId="52F848EB"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1737A3A1" w14:textId="3DB48FAA" w:rsidR="0089168A" w:rsidRPr="00E774B2" w:rsidRDefault="0089168A" w:rsidP="00BD2D92">
            <w:pPr>
              <w:ind w:right="-108"/>
              <w:jc w:val="both"/>
              <w:rPr>
                <w:rFonts w:ascii="Times New Roman" w:hAnsi="Times New Roman"/>
                <w:sz w:val="18"/>
                <w:szCs w:val="18"/>
              </w:rPr>
            </w:pPr>
          </w:p>
        </w:tc>
        <w:tc>
          <w:tcPr>
            <w:tcW w:w="993" w:type="dxa"/>
            <w:vMerge/>
            <w:vAlign w:val="center"/>
          </w:tcPr>
          <w:p w14:paraId="3BFE561E"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14812313" w14:textId="77777777" w:rsidR="0089168A" w:rsidRPr="00E774B2" w:rsidRDefault="0089168A" w:rsidP="00BD2D92">
            <w:pPr>
              <w:jc w:val="both"/>
              <w:rPr>
                <w:rFonts w:ascii="Times New Roman" w:hAnsi="Times New Roman"/>
                <w:sz w:val="18"/>
                <w:szCs w:val="18"/>
              </w:rPr>
            </w:pPr>
          </w:p>
        </w:tc>
        <w:tc>
          <w:tcPr>
            <w:tcW w:w="4536" w:type="dxa"/>
            <w:vAlign w:val="center"/>
          </w:tcPr>
          <w:p w14:paraId="4C8D123B" w14:textId="026C6C3D"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4FFDC916"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5B014ADB" w14:textId="7727E15E" w:rsidR="0089168A" w:rsidRPr="00E774B2" w:rsidRDefault="0089168A" w:rsidP="00BD2D92">
            <w:pPr>
              <w:jc w:val="both"/>
              <w:rPr>
                <w:rFonts w:ascii="Times New Roman" w:hAnsi="Times New Roman"/>
                <w:sz w:val="18"/>
                <w:szCs w:val="18"/>
              </w:rPr>
            </w:pPr>
          </w:p>
        </w:tc>
      </w:tr>
      <w:tr w:rsidR="00E774B2" w:rsidRPr="00E774B2" w14:paraId="67B19959" w14:textId="77777777" w:rsidTr="008E60A5">
        <w:trPr>
          <w:trHeight w:val="948"/>
          <w:jc w:val="center"/>
        </w:trPr>
        <w:tc>
          <w:tcPr>
            <w:tcW w:w="425" w:type="dxa"/>
            <w:vMerge/>
            <w:vAlign w:val="center"/>
          </w:tcPr>
          <w:p w14:paraId="0687950D"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62FECE17" w14:textId="2E86DAE0" w:rsidR="0089168A" w:rsidRPr="00E774B2" w:rsidRDefault="0089168A" w:rsidP="00BD2D92">
            <w:pPr>
              <w:ind w:right="-108"/>
              <w:jc w:val="both"/>
              <w:rPr>
                <w:rFonts w:ascii="Times New Roman" w:hAnsi="Times New Roman"/>
                <w:sz w:val="18"/>
                <w:szCs w:val="18"/>
              </w:rPr>
            </w:pPr>
          </w:p>
        </w:tc>
        <w:tc>
          <w:tcPr>
            <w:tcW w:w="993" w:type="dxa"/>
            <w:vMerge/>
            <w:vAlign w:val="center"/>
          </w:tcPr>
          <w:p w14:paraId="0E8778E5"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4CF29B55" w14:textId="77777777" w:rsidR="0089168A" w:rsidRPr="00E774B2" w:rsidRDefault="0089168A" w:rsidP="00BD2D92">
            <w:pPr>
              <w:jc w:val="both"/>
              <w:rPr>
                <w:rFonts w:ascii="Times New Roman" w:hAnsi="Times New Roman"/>
                <w:sz w:val="18"/>
                <w:szCs w:val="18"/>
              </w:rPr>
            </w:pPr>
          </w:p>
        </w:tc>
        <w:tc>
          <w:tcPr>
            <w:tcW w:w="4536" w:type="dxa"/>
            <w:vAlign w:val="center"/>
          </w:tcPr>
          <w:p w14:paraId="64353E24" w14:textId="392B4B40"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порядку застосування санкцій та інших заходів впливу за порушення вимог законодавства про інвестиційні фонди та повідомлення про їх застосування</w:t>
            </w:r>
          </w:p>
        </w:tc>
        <w:tc>
          <w:tcPr>
            <w:tcW w:w="1276" w:type="dxa"/>
            <w:vMerge/>
            <w:vAlign w:val="center"/>
          </w:tcPr>
          <w:p w14:paraId="77A60541" w14:textId="77777777" w:rsidR="0089168A" w:rsidRPr="00E774B2" w:rsidRDefault="0089168A" w:rsidP="00BD2D92">
            <w:pPr>
              <w:jc w:val="both"/>
              <w:rPr>
                <w:rFonts w:ascii="Times New Roman" w:hAnsi="Times New Roman"/>
                <w:sz w:val="18"/>
                <w:szCs w:val="18"/>
              </w:rPr>
            </w:pPr>
          </w:p>
        </w:tc>
        <w:tc>
          <w:tcPr>
            <w:tcW w:w="3119" w:type="dxa"/>
            <w:vAlign w:val="center"/>
          </w:tcPr>
          <w:p w14:paraId="699DD998" w14:textId="4D0E57C6"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6860B965" w14:textId="77777777" w:rsidTr="008E60A5">
        <w:trPr>
          <w:trHeight w:val="699"/>
          <w:jc w:val="center"/>
        </w:trPr>
        <w:tc>
          <w:tcPr>
            <w:tcW w:w="425" w:type="dxa"/>
            <w:vMerge w:val="restart"/>
            <w:vAlign w:val="center"/>
          </w:tcPr>
          <w:p w14:paraId="1D311662" w14:textId="5FCA65F1"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159</w:t>
            </w:r>
          </w:p>
        </w:tc>
        <w:tc>
          <w:tcPr>
            <w:tcW w:w="2405" w:type="dxa"/>
            <w:vMerge w:val="restart"/>
            <w:vAlign w:val="center"/>
          </w:tcPr>
          <w:p w14:paraId="728CF9D5" w14:textId="2A7D1F93"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1681. Встановлення відповідно до права ЄС вимог до системи корпоративного управління компанії з управління активами</w:t>
            </w:r>
          </w:p>
        </w:tc>
        <w:tc>
          <w:tcPr>
            <w:tcW w:w="993" w:type="dxa"/>
            <w:vMerge w:val="restart"/>
            <w:vAlign w:val="center"/>
          </w:tcPr>
          <w:p w14:paraId="6A9FB417" w14:textId="26DDD669"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6E5A3637" w14:textId="670ACED4" w:rsidR="0089168A" w:rsidRPr="00E774B2" w:rsidRDefault="00E774B2" w:rsidP="00BD2D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6DCD290D" w14:textId="123DF7DB"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щодо вимог до системи корпоративного управління компанії з управління активами</w:t>
            </w:r>
          </w:p>
        </w:tc>
        <w:tc>
          <w:tcPr>
            <w:tcW w:w="1276" w:type="dxa"/>
            <w:vMerge w:val="restart"/>
            <w:vAlign w:val="center"/>
          </w:tcPr>
          <w:p w14:paraId="115C701B" w14:textId="6E03EAFD"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72ACC078" w14:textId="3724945C"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298B3D9D" w14:textId="77777777" w:rsidTr="008E60A5">
        <w:trPr>
          <w:trHeight w:val="697"/>
          <w:jc w:val="center"/>
        </w:trPr>
        <w:tc>
          <w:tcPr>
            <w:tcW w:w="425" w:type="dxa"/>
            <w:vMerge/>
            <w:vAlign w:val="center"/>
          </w:tcPr>
          <w:p w14:paraId="21CFBB1D"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1ED61E83" w14:textId="509FE98E" w:rsidR="0089168A" w:rsidRPr="00E774B2" w:rsidRDefault="0089168A" w:rsidP="004D14D3">
            <w:pPr>
              <w:ind w:right="-108"/>
              <w:jc w:val="both"/>
              <w:rPr>
                <w:rFonts w:ascii="Times New Roman" w:hAnsi="Times New Roman"/>
                <w:sz w:val="18"/>
                <w:szCs w:val="18"/>
              </w:rPr>
            </w:pPr>
          </w:p>
        </w:tc>
        <w:tc>
          <w:tcPr>
            <w:tcW w:w="993" w:type="dxa"/>
            <w:vMerge/>
            <w:vAlign w:val="center"/>
          </w:tcPr>
          <w:p w14:paraId="4BEE4205"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21A64957" w14:textId="77777777" w:rsidR="0089168A" w:rsidRPr="00E774B2" w:rsidRDefault="0089168A" w:rsidP="004D14D3">
            <w:pPr>
              <w:jc w:val="both"/>
              <w:rPr>
                <w:rFonts w:ascii="Times New Roman" w:hAnsi="Times New Roman"/>
                <w:sz w:val="18"/>
                <w:szCs w:val="18"/>
              </w:rPr>
            </w:pPr>
          </w:p>
        </w:tc>
        <w:tc>
          <w:tcPr>
            <w:tcW w:w="4536" w:type="dxa"/>
            <w:vAlign w:val="center"/>
          </w:tcPr>
          <w:p w14:paraId="175D59A4" w14:textId="15DEDBE3"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E0FE693"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73449814" w14:textId="224577C1" w:rsidR="0089168A" w:rsidRPr="00E774B2" w:rsidRDefault="0089168A" w:rsidP="004D14D3">
            <w:pPr>
              <w:jc w:val="both"/>
              <w:rPr>
                <w:rFonts w:ascii="Times New Roman" w:hAnsi="Times New Roman"/>
                <w:sz w:val="18"/>
                <w:szCs w:val="18"/>
              </w:rPr>
            </w:pPr>
          </w:p>
        </w:tc>
      </w:tr>
      <w:tr w:rsidR="00E774B2" w:rsidRPr="00E774B2" w14:paraId="1C1F2C21" w14:textId="77777777" w:rsidTr="008E60A5">
        <w:trPr>
          <w:trHeight w:val="697"/>
          <w:jc w:val="center"/>
        </w:trPr>
        <w:tc>
          <w:tcPr>
            <w:tcW w:w="425" w:type="dxa"/>
            <w:vMerge/>
            <w:vAlign w:val="center"/>
          </w:tcPr>
          <w:p w14:paraId="270C1FF8"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5DC77DBC" w14:textId="0814F51D" w:rsidR="0089168A" w:rsidRPr="00E774B2" w:rsidRDefault="0089168A" w:rsidP="004D14D3">
            <w:pPr>
              <w:ind w:right="-108"/>
              <w:jc w:val="both"/>
              <w:rPr>
                <w:rFonts w:ascii="Times New Roman" w:hAnsi="Times New Roman"/>
                <w:sz w:val="18"/>
                <w:szCs w:val="18"/>
              </w:rPr>
            </w:pPr>
          </w:p>
        </w:tc>
        <w:tc>
          <w:tcPr>
            <w:tcW w:w="993" w:type="dxa"/>
            <w:vMerge/>
            <w:vAlign w:val="center"/>
          </w:tcPr>
          <w:p w14:paraId="34877D80"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6F5E6998" w14:textId="77777777" w:rsidR="0089168A" w:rsidRPr="00E774B2" w:rsidRDefault="0089168A" w:rsidP="004D14D3">
            <w:pPr>
              <w:jc w:val="both"/>
              <w:rPr>
                <w:rFonts w:ascii="Times New Roman" w:hAnsi="Times New Roman"/>
                <w:sz w:val="18"/>
                <w:szCs w:val="18"/>
              </w:rPr>
            </w:pPr>
          </w:p>
        </w:tc>
        <w:tc>
          <w:tcPr>
            <w:tcW w:w="4536" w:type="dxa"/>
            <w:vAlign w:val="center"/>
          </w:tcPr>
          <w:p w14:paraId="492F7CFF" w14:textId="03585917"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5A53D6F0"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3DDB2B76" w14:textId="230D8FD6" w:rsidR="0089168A" w:rsidRPr="00E774B2" w:rsidRDefault="0089168A" w:rsidP="004D14D3">
            <w:pPr>
              <w:jc w:val="both"/>
              <w:rPr>
                <w:rFonts w:ascii="Times New Roman" w:hAnsi="Times New Roman"/>
                <w:sz w:val="18"/>
                <w:szCs w:val="18"/>
              </w:rPr>
            </w:pPr>
          </w:p>
        </w:tc>
      </w:tr>
      <w:tr w:rsidR="00E774B2" w:rsidRPr="00E774B2" w14:paraId="6EEF2F4F" w14:textId="77777777" w:rsidTr="008E60A5">
        <w:trPr>
          <w:trHeight w:val="697"/>
          <w:jc w:val="center"/>
        </w:trPr>
        <w:tc>
          <w:tcPr>
            <w:tcW w:w="425" w:type="dxa"/>
            <w:vMerge/>
            <w:vAlign w:val="center"/>
          </w:tcPr>
          <w:p w14:paraId="513BFB81"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72ECB4CB" w14:textId="237817F6" w:rsidR="0089168A" w:rsidRPr="00E774B2" w:rsidRDefault="0089168A" w:rsidP="004D14D3">
            <w:pPr>
              <w:ind w:right="-108"/>
              <w:jc w:val="both"/>
              <w:rPr>
                <w:rFonts w:ascii="Times New Roman" w:hAnsi="Times New Roman"/>
                <w:sz w:val="18"/>
                <w:szCs w:val="18"/>
              </w:rPr>
            </w:pPr>
          </w:p>
        </w:tc>
        <w:tc>
          <w:tcPr>
            <w:tcW w:w="993" w:type="dxa"/>
            <w:vMerge/>
            <w:vAlign w:val="center"/>
          </w:tcPr>
          <w:p w14:paraId="3E2CB893"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425A1C43" w14:textId="77777777" w:rsidR="0089168A" w:rsidRPr="00E774B2" w:rsidRDefault="0089168A" w:rsidP="004D14D3">
            <w:pPr>
              <w:jc w:val="both"/>
              <w:rPr>
                <w:rFonts w:ascii="Times New Roman" w:hAnsi="Times New Roman"/>
                <w:sz w:val="18"/>
                <w:szCs w:val="18"/>
              </w:rPr>
            </w:pPr>
          </w:p>
        </w:tc>
        <w:tc>
          <w:tcPr>
            <w:tcW w:w="4536" w:type="dxa"/>
            <w:vAlign w:val="center"/>
          </w:tcPr>
          <w:p w14:paraId="7DE0C288" w14:textId="1405ECCC"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вимог до системи корпоративного управління компанії з управління активами</w:t>
            </w:r>
          </w:p>
        </w:tc>
        <w:tc>
          <w:tcPr>
            <w:tcW w:w="1276" w:type="dxa"/>
            <w:vMerge/>
            <w:vAlign w:val="center"/>
          </w:tcPr>
          <w:p w14:paraId="371F2004" w14:textId="77777777" w:rsidR="0089168A" w:rsidRPr="00E774B2" w:rsidRDefault="0089168A" w:rsidP="004D14D3">
            <w:pPr>
              <w:jc w:val="both"/>
              <w:rPr>
                <w:rFonts w:ascii="Times New Roman" w:hAnsi="Times New Roman"/>
                <w:sz w:val="18"/>
                <w:szCs w:val="18"/>
              </w:rPr>
            </w:pPr>
          </w:p>
        </w:tc>
        <w:tc>
          <w:tcPr>
            <w:tcW w:w="3119" w:type="dxa"/>
            <w:vAlign w:val="center"/>
          </w:tcPr>
          <w:p w14:paraId="3293E61A" w14:textId="7967A06A"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1D1B12BA" w14:textId="77777777" w:rsidTr="008E60A5">
        <w:trPr>
          <w:trHeight w:val="636"/>
          <w:jc w:val="center"/>
        </w:trPr>
        <w:tc>
          <w:tcPr>
            <w:tcW w:w="425" w:type="dxa"/>
            <w:vMerge w:val="restart"/>
            <w:vAlign w:val="center"/>
          </w:tcPr>
          <w:p w14:paraId="1E73962A" w14:textId="2182B35F"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160</w:t>
            </w:r>
          </w:p>
        </w:tc>
        <w:tc>
          <w:tcPr>
            <w:tcW w:w="2405" w:type="dxa"/>
            <w:vMerge w:val="restart"/>
            <w:vAlign w:val="center"/>
          </w:tcPr>
          <w:p w14:paraId="6D19DB58" w14:textId="70EF1132"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 xml:space="preserve">1682. Встановлення відповідно до права ЄС вимог щодо підрозділу з </w:t>
            </w:r>
            <w:proofErr w:type="spellStart"/>
            <w:r w:rsidRPr="00E774B2">
              <w:rPr>
                <w:rFonts w:ascii="Times New Roman" w:hAnsi="Times New Roman"/>
                <w:sz w:val="18"/>
                <w:szCs w:val="18"/>
              </w:rPr>
              <w:t>комплаєнс</w:t>
            </w:r>
            <w:proofErr w:type="spellEnd"/>
          </w:p>
        </w:tc>
        <w:tc>
          <w:tcPr>
            <w:tcW w:w="993" w:type="dxa"/>
            <w:vMerge w:val="restart"/>
            <w:vAlign w:val="center"/>
          </w:tcPr>
          <w:p w14:paraId="3E5EF0C0" w14:textId="7A80201A"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5880CAB9" w14:textId="458F6E14" w:rsidR="0089168A" w:rsidRPr="00E774B2" w:rsidRDefault="00E774B2" w:rsidP="00BD2D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7A8AB9F9" w14:textId="15FAFB20"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1) розроблення та подання на розгляд Кабінету Міністрів України законопроекту стосовно вимог щодо підрозділу з </w:t>
            </w:r>
            <w:proofErr w:type="spellStart"/>
            <w:r w:rsidRPr="00E774B2">
              <w:rPr>
                <w:rFonts w:ascii="Times New Roman" w:hAnsi="Times New Roman"/>
                <w:sz w:val="18"/>
                <w:szCs w:val="18"/>
              </w:rPr>
              <w:t>комплаєнс</w:t>
            </w:r>
            <w:proofErr w:type="spellEnd"/>
          </w:p>
        </w:tc>
        <w:tc>
          <w:tcPr>
            <w:tcW w:w="1276" w:type="dxa"/>
            <w:vMerge w:val="restart"/>
            <w:vAlign w:val="center"/>
          </w:tcPr>
          <w:p w14:paraId="0E6529B5" w14:textId="035CCE31"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370D87AF" w14:textId="401C07D4"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1E57848E" w14:textId="77777777" w:rsidTr="008E60A5">
        <w:trPr>
          <w:trHeight w:val="633"/>
          <w:jc w:val="center"/>
        </w:trPr>
        <w:tc>
          <w:tcPr>
            <w:tcW w:w="425" w:type="dxa"/>
            <w:vMerge/>
            <w:vAlign w:val="center"/>
          </w:tcPr>
          <w:p w14:paraId="1DA7F317"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56F60DA7" w14:textId="4D6E5B0D" w:rsidR="0089168A" w:rsidRPr="00E774B2" w:rsidRDefault="0089168A" w:rsidP="00BD2D92">
            <w:pPr>
              <w:ind w:right="-108"/>
              <w:jc w:val="both"/>
              <w:rPr>
                <w:rFonts w:ascii="Times New Roman" w:hAnsi="Times New Roman"/>
                <w:sz w:val="18"/>
                <w:szCs w:val="18"/>
              </w:rPr>
            </w:pPr>
          </w:p>
        </w:tc>
        <w:tc>
          <w:tcPr>
            <w:tcW w:w="993" w:type="dxa"/>
            <w:vMerge/>
            <w:vAlign w:val="center"/>
          </w:tcPr>
          <w:p w14:paraId="47BBD856"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47DE7385" w14:textId="77777777" w:rsidR="0089168A" w:rsidRPr="00E774B2" w:rsidRDefault="0089168A" w:rsidP="00BD2D92">
            <w:pPr>
              <w:jc w:val="both"/>
              <w:rPr>
                <w:rFonts w:ascii="Times New Roman" w:hAnsi="Times New Roman"/>
                <w:sz w:val="18"/>
                <w:szCs w:val="18"/>
              </w:rPr>
            </w:pPr>
          </w:p>
        </w:tc>
        <w:tc>
          <w:tcPr>
            <w:tcW w:w="4536" w:type="dxa"/>
            <w:vAlign w:val="center"/>
          </w:tcPr>
          <w:p w14:paraId="3876B322" w14:textId="5FEDFBB7"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7801450A"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3CC2F5AB" w14:textId="59FDC87D" w:rsidR="0089168A" w:rsidRPr="00E774B2" w:rsidRDefault="0089168A" w:rsidP="00BD2D92">
            <w:pPr>
              <w:jc w:val="both"/>
              <w:rPr>
                <w:rFonts w:ascii="Times New Roman" w:hAnsi="Times New Roman"/>
                <w:sz w:val="18"/>
                <w:szCs w:val="18"/>
              </w:rPr>
            </w:pPr>
          </w:p>
        </w:tc>
      </w:tr>
      <w:tr w:rsidR="00E774B2" w:rsidRPr="00E774B2" w14:paraId="52645AC4" w14:textId="77777777" w:rsidTr="008E60A5">
        <w:trPr>
          <w:trHeight w:val="633"/>
          <w:jc w:val="center"/>
        </w:trPr>
        <w:tc>
          <w:tcPr>
            <w:tcW w:w="425" w:type="dxa"/>
            <w:vMerge/>
            <w:vAlign w:val="center"/>
          </w:tcPr>
          <w:p w14:paraId="3AFDA947"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1E84F07D" w14:textId="51476515" w:rsidR="0089168A" w:rsidRPr="00E774B2" w:rsidRDefault="0089168A" w:rsidP="00BD2D92">
            <w:pPr>
              <w:ind w:right="-108"/>
              <w:jc w:val="both"/>
              <w:rPr>
                <w:rFonts w:ascii="Times New Roman" w:hAnsi="Times New Roman"/>
                <w:sz w:val="18"/>
                <w:szCs w:val="18"/>
              </w:rPr>
            </w:pPr>
          </w:p>
        </w:tc>
        <w:tc>
          <w:tcPr>
            <w:tcW w:w="993" w:type="dxa"/>
            <w:vMerge/>
            <w:vAlign w:val="center"/>
          </w:tcPr>
          <w:p w14:paraId="6E9A363B"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4BB046E1" w14:textId="77777777" w:rsidR="0089168A" w:rsidRPr="00E774B2" w:rsidRDefault="0089168A" w:rsidP="00BD2D92">
            <w:pPr>
              <w:jc w:val="both"/>
              <w:rPr>
                <w:rFonts w:ascii="Times New Roman" w:hAnsi="Times New Roman"/>
                <w:sz w:val="18"/>
                <w:szCs w:val="18"/>
              </w:rPr>
            </w:pPr>
          </w:p>
        </w:tc>
        <w:tc>
          <w:tcPr>
            <w:tcW w:w="4536" w:type="dxa"/>
            <w:vAlign w:val="center"/>
          </w:tcPr>
          <w:p w14:paraId="6D0AA806" w14:textId="3C029F91"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860E8E7"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4CDCEC5C" w14:textId="63C28478" w:rsidR="0089168A" w:rsidRPr="00E774B2" w:rsidRDefault="0089168A" w:rsidP="00BD2D92">
            <w:pPr>
              <w:jc w:val="both"/>
              <w:rPr>
                <w:rFonts w:ascii="Times New Roman" w:hAnsi="Times New Roman"/>
                <w:sz w:val="18"/>
                <w:szCs w:val="18"/>
              </w:rPr>
            </w:pPr>
          </w:p>
        </w:tc>
      </w:tr>
      <w:tr w:rsidR="00E774B2" w:rsidRPr="00E774B2" w14:paraId="0ACA6F22" w14:textId="77777777" w:rsidTr="008E60A5">
        <w:trPr>
          <w:trHeight w:val="633"/>
          <w:jc w:val="center"/>
        </w:trPr>
        <w:tc>
          <w:tcPr>
            <w:tcW w:w="425" w:type="dxa"/>
            <w:vMerge/>
            <w:vAlign w:val="center"/>
          </w:tcPr>
          <w:p w14:paraId="6A20E53E"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6EFAE6C5" w14:textId="05495A7B" w:rsidR="0089168A" w:rsidRPr="00E774B2" w:rsidRDefault="0089168A" w:rsidP="00BD2D92">
            <w:pPr>
              <w:ind w:right="-108"/>
              <w:jc w:val="both"/>
              <w:rPr>
                <w:rFonts w:ascii="Times New Roman" w:hAnsi="Times New Roman"/>
                <w:sz w:val="18"/>
                <w:szCs w:val="18"/>
              </w:rPr>
            </w:pPr>
          </w:p>
        </w:tc>
        <w:tc>
          <w:tcPr>
            <w:tcW w:w="993" w:type="dxa"/>
            <w:vMerge/>
            <w:vAlign w:val="center"/>
          </w:tcPr>
          <w:p w14:paraId="26BDB055"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3251E3CA" w14:textId="77777777" w:rsidR="0089168A" w:rsidRPr="00E774B2" w:rsidRDefault="0089168A" w:rsidP="00BD2D92">
            <w:pPr>
              <w:jc w:val="both"/>
              <w:rPr>
                <w:rFonts w:ascii="Times New Roman" w:hAnsi="Times New Roman"/>
                <w:sz w:val="18"/>
                <w:szCs w:val="18"/>
              </w:rPr>
            </w:pPr>
          </w:p>
        </w:tc>
        <w:tc>
          <w:tcPr>
            <w:tcW w:w="4536" w:type="dxa"/>
            <w:vAlign w:val="center"/>
          </w:tcPr>
          <w:p w14:paraId="2A73FE0B" w14:textId="449C1156"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стосовно вимог щодо необхідності створення підрозділу з </w:t>
            </w:r>
            <w:proofErr w:type="spellStart"/>
            <w:r w:rsidRPr="00E774B2">
              <w:rPr>
                <w:rFonts w:ascii="Times New Roman" w:hAnsi="Times New Roman"/>
                <w:sz w:val="18"/>
                <w:szCs w:val="18"/>
              </w:rPr>
              <w:t>комплаєнс</w:t>
            </w:r>
            <w:proofErr w:type="spellEnd"/>
          </w:p>
        </w:tc>
        <w:tc>
          <w:tcPr>
            <w:tcW w:w="1276" w:type="dxa"/>
            <w:vMerge/>
            <w:vAlign w:val="center"/>
          </w:tcPr>
          <w:p w14:paraId="6EE0621A" w14:textId="77777777" w:rsidR="0089168A" w:rsidRPr="00E774B2" w:rsidRDefault="0089168A" w:rsidP="00BD2D92">
            <w:pPr>
              <w:jc w:val="both"/>
              <w:rPr>
                <w:rFonts w:ascii="Times New Roman" w:hAnsi="Times New Roman"/>
                <w:sz w:val="18"/>
                <w:szCs w:val="18"/>
              </w:rPr>
            </w:pPr>
          </w:p>
        </w:tc>
        <w:tc>
          <w:tcPr>
            <w:tcW w:w="3119" w:type="dxa"/>
            <w:vAlign w:val="center"/>
          </w:tcPr>
          <w:p w14:paraId="3EE5A3D1" w14:textId="341046BE"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5E87D9F9" w14:textId="77777777" w:rsidTr="008E60A5">
        <w:trPr>
          <w:trHeight w:val="570"/>
          <w:jc w:val="center"/>
        </w:trPr>
        <w:tc>
          <w:tcPr>
            <w:tcW w:w="425" w:type="dxa"/>
            <w:vMerge w:val="restart"/>
            <w:vAlign w:val="center"/>
          </w:tcPr>
          <w:p w14:paraId="535DD34D" w14:textId="17248031"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161</w:t>
            </w:r>
          </w:p>
        </w:tc>
        <w:tc>
          <w:tcPr>
            <w:tcW w:w="2405" w:type="dxa"/>
            <w:vMerge w:val="restart"/>
            <w:vAlign w:val="center"/>
          </w:tcPr>
          <w:p w14:paraId="37681559" w14:textId="4853D6A2"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1683. Встановлення відповідно до права ЄС вимог щодо ризик-менеджменту</w:t>
            </w:r>
          </w:p>
        </w:tc>
        <w:tc>
          <w:tcPr>
            <w:tcW w:w="993" w:type="dxa"/>
            <w:vMerge w:val="restart"/>
            <w:vAlign w:val="center"/>
          </w:tcPr>
          <w:p w14:paraId="01D41DD8" w14:textId="3C130F0B"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 xml:space="preserve">стаття 133, </w:t>
            </w:r>
            <w:r w:rsidRPr="00E774B2">
              <w:rPr>
                <w:rFonts w:ascii="Times New Roman" w:hAnsi="Times New Roman"/>
                <w:sz w:val="18"/>
                <w:szCs w:val="18"/>
              </w:rPr>
              <w:lastRenderedPageBreak/>
              <w:t>додаток ХVII</w:t>
            </w:r>
          </w:p>
        </w:tc>
        <w:tc>
          <w:tcPr>
            <w:tcW w:w="1275" w:type="dxa"/>
            <w:vMerge w:val="restart"/>
            <w:vAlign w:val="center"/>
          </w:tcPr>
          <w:p w14:paraId="3187198C" w14:textId="555B8358" w:rsidR="0089168A" w:rsidRPr="00E774B2" w:rsidRDefault="00E774B2" w:rsidP="00BD2D92">
            <w:pPr>
              <w:jc w:val="both"/>
              <w:rPr>
                <w:rFonts w:ascii="Times New Roman" w:hAnsi="Times New Roman"/>
                <w:sz w:val="18"/>
                <w:szCs w:val="18"/>
              </w:rPr>
            </w:pPr>
            <w:r w:rsidRPr="00E774B2">
              <w:rPr>
                <w:rFonts w:ascii="Times New Roman" w:hAnsi="Times New Roman"/>
                <w:sz w:val="18"/>
                <w:szCs w:val="18"/>
              </w:rPr>
              <w:lastRenderedPageBreak/>
              <w:t>Директива 2009/65/ЄС</w:t>
            </w:r>
          </w:p>
        </w:tc>
        <w:tc>
          <w:tcPr>
            <w:tcW w:w="4536" w:type="dxa"/>
            <w:vAlign w:val="center"/>
            <w:hideMark/>
          </w:tcPr>
          <w:p w14:paraId="5A691139" w14:textId="0A9C842B"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вимог щодо ризик-менеджменту</w:t>
            </w:r>
          </w:p>
        </w:tc>
        <w:tc>
          <w:tcPr>
            <w:tcW w:w="1276" w:type="dxa"/>
            <w:vMerge w:val="restart"/>
            <w:vAlign w:val="center"/>
          </w:tcPr>
          <w:p w14:paraId="45A8A23E" w14:textId="2D61B342"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0BC6A3D5" w14:textId="31207802"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721216F2" w14:textId="77777777" w:rsidTr="008E60A5">
        <w:trPr>
          <w:trHeight w:val="570"/>
          <w:jc w:val="center"/>
        </w:trPr>
        <w:tc>
          <w:tcPr>
            <w:tcW w:w="425" w:type="dxa"/>
            <w:vMerge/>
            <w:vAlign w:val="center"/>
          </w:tcPr>
          <w:p w14:paraId="4BB0741D"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726A4466" w14:textId="2F903E3D" w:rsidR="0089168A" w:rsidRPr="00E774B2" w:rsidRDefault="0089168A" w:rsidP="00BD2D92">
            <w:pPr>
              <w:ind w:right="-108"/>
              <w:jc w:val="both"/>
              <w:rPr>
                <w:rFonts w:ascii="Times New Roman" w:hAnsi="Times New Roman"/>
                <w:sz w:val="18"/>
                <w:szCs w:val="18"/>
              </w:rPr>
            </w:pPr>
          </w:p>
        </w:tc>
        <w:tc>
          <w:tcPr>
            <w:tcW w:w="993" w:type="dxa"/>
            <w:vMerge/>
            <w:vAlign w:val="center"/>
          </w:tcPr>
          <w:p w14:paraId="56E4A945"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42BC31D9" w14:textId="77777777" w:rsidR="0089168A" w:rsidRPr="00E774B2" w:rsidRDefault="0089168A" w:rsidP="00BD2D92">
            <w:pPr>
              <w:jc w:val="both"/>
              <w:rPr>
                <w:rFonts w:ascii="Times New Roman" w:hAnsi="Times New Roman"/>
                <w:sz w:val="18"/>
                <w:szCs w:val="18"/>
              </w:rPr>
            </w:pPr>
          </w:p>
        </w:tc>
        <w:tc>
          <w:tcPr>
            <w:tcW w:w="4536" w:type="dxa"/>
            <w:vAlign w:val="center"/>
          </w:tcPr>
          <w:p w14:paraId="71CEF2C4" w14:textId="26EBE4FB"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4B39DF0D"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2B4430D5" w14:textId="7165033B" w:rsidR="0089168A" w:rsidRPr="00E774B2" w:rsidRDefault="0089168A" w:rsidP="00BD2D92">
            <w:pPr>
              <w:jc w:val="both"/>
              <w:rPr>
                <w:rFonts w:ascii="Times New Roman" w:hAnsi="Times New Roman"/>
                <w:sz w:val="18"/>
                <w:szCs w:val="18"/>
              </w:rPr>
            </w:pPr>
          </w:p>
        </w:tc>
      </w:tr>
      <w:tr w:rsidR="00E774B2" w:rsidRPr="00E774B2" w14:paraId="7E543C1F" w14:textId="77777777" w:rsidTr="008E60A5">
        <w:trPr>
          <w:trHeight w:val="570"/>
          <w:jc w:val="center"/>
        </w:trPr>
        <w:tc>
          <w:tcPr>
            <w:tcW w:w="425" w:type="dxa"/>
            <w:vMerge/>
            <w:vAlign w:val="center"/>
          </w:tcPr>
          <w:p w14:paraId="7359B878"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3B072B44" w14:textId="488D649D" w:rsidR="0089168A" w:rsidRPr="00E774B2" w:rsidRDefault="0089168A" w:rsidP="00BD2D92">
            <w:pPr>
              <w:ind w:right="-108"/>
              <w:jc w:val="both"/>
              <w:rPr>
                <w:rFonts w:ascii="Times New Roman" w:hAnsi="Times New Roman"/>
                <w:sz w:val="18"/>
                <w:szCs w:val="18"/>
              </w:rPr>
            </w:pPr>
          </w:p>
        </w:tc>
        <w:tc>
          <w:tcPr>
            <w:tcW w:w="993" w:type="dxa"/>
            <w:vMerge/>
            <w:vAlign w:val="center"/>
          </w:tcPr>
          <w:p w14:paraId="04F2B7FE"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1A1DE753" w14:textId="77777777" w:rsidR="0089168A" w:rsidRPr="00E774B2" w:rsidRDefault="0089168A" w:rsidP="00BD2D92">
            <w:pPr>
              <w:jc w:val="both"/>
              <w:rPr>
                <w:rFonts w:ascii="Times New Roman" w:hAnsi="Times New Roman"/>
                <w:sz w:val="18"/>
                <w:szCs w:val="18"/>
              </w:rPr>
            </w:pPr>
          </w:p>
        </w:tc>
        <w:tc>
          <w:tcPr>
            <w:tcW w:w="4536" w:type="dxa"/>
            <w:vAlign w:val="center"/>
          </w:tcPr>
          <w:p w14:paraId="1D13922B" w14:textId="48D1224E"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4CE91877" w14:textId="77777777" w:rsidR="0089168A" w:rsidRPr="00E774B2" w:rsidRDefault="0089168A" w:rsidP="00BD2D92">
            <w:pPr>
              <w:jc w:val="both"/>
              <w:rPr>
                <w:rFonts w:ascii="Times New Roman" w:hAnsi="Times New Roman"/>
                <w:sz w:val="18"/>
                <w:szCs w:val="18"/>
              </w:rPr>
            </w:pPr>
          </w:p>
        </w:tc>
        <w:tc>
          <w:tcPr>
            <w:tcW w:w="3119" w:type="dxa"/>
            <w:vMerge/>
            <w:vAlign w:val="center"/>
          </w:tcPr>
          <w:p w14:paraId="12DB3385" w14:textId="062ECFDE" w:rsidR="0089168A" w:rsidRPr="00E774B2" w:rsidRDefault="0089168A" w:rsidP="00BD2D92">
            <w:pPr>
              <w:jc w:val="both"/>
              <w:rPr>
                <w:rFonts w:ascii="Times New Roman" w:hAnsi="Times New Roman"/>
                <w:sz w:val="18"/>
                <w:szCs w:val="18"/>
              </w:rPr>
            </w:pPr>
          </w:p>
        </w:tc>
      </w:tr>
      <w:tr w:rsidR="00E774B2" w:rsidRPr="00E774B2" w14:paraId="546C6221" w14:textId="77777777" w:rsidTr="008E60A5">
        <w:trPr>
          <w:trHeight w:val="570"/>
          <w:jc w:val="center"/>
        </w:trPr>
        <w:tc>
          <w:tcPr>
            <w:tcW w:w="425" w:type="dxa"/>
            <w:vMerge/>
            <w:vAlign w:val="center"/>
          </w:tcPr>
          <w:p w14:paraId="0B0C4F12" w14:textId="77777777" w:rsidR="0089168A" w:rsidRPr="00E774B2" w:rsidRDefault="0089168A" w:rsidP="00BD2D92">
            <w:pPr>
              <w:ind w:right="-108"/>
              <w:jc w:val="both"/>
              <w:rPr>
                <w:rFonts w:ascii="Times New Roman" w:hAnsi="Times New Roman"/>
                <w:sz w:val="18"/>
                <w:szCs w:val="18"/>
              </w:rPr>
            </w:pPr>
          </w:p>
        </w:tc>
        <w:tc>
          <w:tcPr>
            <w:tcW w:w="2405" w:type="dxa"/>
            <w:vMerge/>
            <w:vAlign w:val="center"/>
          </w:tcPr>
          <w:p w14:paraId="0093640E" w14:textId="5F318D73" w:rsidR="0089168A" w:rsidRPr="00E774B2" w:rsidRDefault="0089168A" w:rsidP="00BD2D92">
            <w:pPr>
              <w:ind w:right="-108"/>
              <w:jc w:val="both"/>
              <w:rPr>
                <w:rFonts w:ascii="Times New Roman" w:hAnsi="Times New Roman"/>
                <w:sz w:val="18"/>
                <w:szCs w:val="18"/>
              </w:rPr>
            </w:pPr>
          </w:p>
        </w:tc>
        <w:tc>
          <w:tcPr>
            <w:tcW w:w="993" w:type="dxa"/>
            <w:vMerge/>
            <w:vAlign w:val="center"/>
          </w:tcPr>
          <w:p w14:paraId="2158E783" w14:textId="77777777" w:rsidR="0089168A" w:rsidRPr="00E774B2" w:rsidRDefault="0089168A" w:rsidP="00BD2D92">
            <w:pPr>
              <w:jc w:val="both"/>
              <w:rPr>
                <w:rFonts w:ascii="Times New Roman" w:hAnsi="Times New Roman"/>
                <w:sz w:val="18"/>
                <w:szCs w:val="18"/>
              </w:rPr>
            </w:pPr>
          </w:p>
        </w:tc>
        <w:tc>
          <w:tcPr>
            <w:tcW w:w="1275" w:type="dxa"/>
            <w:vMerge/>
            <w:vAlign w:val="center"/>
          </w:tcPr>
          <w:p w14:paraId="1EE24C9E" w14:textId="77777777" w:rsidR="0089168A" w:rsidRPr="00E774B2" w:rsidRDefault="0089168A" w:rsidP="00BD2D92">
            <w:pPr>
              <w:jc w:val="both"/>
              <w:rPr>
                <w:rFonts w:ascii="Times New Roman" w:hAnsi="Times New Roman"/>
                <w:sz w:val="18"/>
                <w:szCs w:val="18"/>
              </w:rPr>
            </w:pPr>
          </w:p>
        </w:tc>
        <w:tc>
          <w:tcPr>
            <w:tcW w:w="4536" w:type="dxa"/>
            <w:vAlign w:val="center"/>
          </w:tcPr>
          <w:p w14:paraId="31722B0E" w14:textId="08401E97"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щодо вимог щодо ризик-менеджменту</w:t>
            </w:r>
          </w:p>
        </w:tc>
        <w:tc>
          <w:tcPr>
            <w:tcW w:w="1276" w:type="dxa"/>
            <w:vMerge/>
            <w:vAlign w:val="center"/>
          </w:tcPr>
          <w:p w14:paraId="68210A39" w14:textId="77777777" w:rsidR="0089168A" w:rsidRPr="00E774B2" w:rsidRDefault="0089168A" w:rsidP="00BD2D92">
            <w:pPr>
              <w:jc w:val="both"/>
              <w:rPr>
                <w:rFonts w:ascii="Times New Roman" w:hAnsi="Times New Roman"/>
                <w:sz w:val="18"/>
                <w:szCs w:val="18"/>
              </w:rPr>
            </w:pPr>
          </w:p>
        </w:tc>
        <w:tc>
          <w:tcPr>
            <w:tcW w:w="3119" w:type="dxa"/>
            <w:vAlign w:val="center"/>
          </w:tcPr>
          <w:p w14:paraId="03EA73E2" w14:textId="22A6D1CD"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4B73EA75" w14:textId="77777777" w:rsidTr="008E60A5">
        <w:trPr>
          <w:trHeight w:val="699"/>
          <w:jc w:val="center"/>
        </w:trPr>
        <w:tc>
          <w:tcPr>
            <w:tcW w:w="425" w:type="dxa"/>
            <w:vMerge w:val="restart"/>
            <w:vAlign w:val="center"/>
          </w:tcPr>
          <w:p w14:paraId="3389FBDA" w14:textId="67E63218"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162</w:t>
            </w:r>
          </w:p>
        </w:tc>
        <w:tc>
          <w:tcPr>
            <w:tcW w:w="2405" w:type="dxa"/>
            <w:vMerge w:val="restart"/>
            <w:vAlign w:val="center"/>
          </w:tcPr>
          <w:p w14:paraId="5FF5F0AC" w14:textId="72DA15FA" w:rsidR="0089168A" w:rsidRPr="00E774B2" w:rsidRDefault="0089168A" w:rsidP="00BD2D92">
            <w:pPr>
              <w:ind w:right="-108"/>
              <w:jc w:val="both"/>
              <w:rPr>
                <w:rFonts w:ascii="Times New Roman" w:hAnsi="Times New Roman"/>
                <w:sz w:val="18"/>
                <w:szCs w:val="18"/>
              </w:rPr>
            </w:pPr>
            <w:r w:rsidRPr="00E774B2">
              <w:rPr>
                <w:rFonts w:ascii="Times New Roman" w:hAnsi="Times New Roman"/>
                <w:sz w:val="18"/>
                <w:szCs w:val="18"/>
              </w:rPr>
              <w:t>1684. Приведення у відповідність з правом ЄС вимог щодо уникнення конфлікту інтересів у компаніях з управління активами</w:t>
            </w:r>
          </w:p>
        </w:tc>
        <w:tc>
          <w:tcPr>
            <w:tcW w:w="993" w:type="dxa"/>
            <w:vMerge w:val="restart"/>
            <w:vAlign w:val="center"/>
          </w:tcPr>
          <w:p w14:paraId="6EE10588" w14:textId="3F8E1E3E" w:rsidR="0089168A" w:rsidRPr="00E774B2" w:rsidRDefault="004160A9" w:rsidP="00BD2D92">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640D07EF" w14:textId="03AB54D3" w:rsidR="0089168A" w:rsidRPr="00E774B2" w:rsidRDefault="00E774B2" w:rsidP="00BD2D92">
            <w:pPr>
              <w:jc w:val="both"/>
              <w:rPr>
                <w:rFonts w:ascii="Times New Roman" w:hAnsi="Times New Roman"/>
                <w:sz w:val="18"/>
                <w:szCs w:val="18"/>
              </w:rPr>
            </w:pPr>
            <w:r w:rsidRPr="00E774B2">
              <w:rPr>
                <w:rFonts w:ascii="Times New Roman" w:hAnsi="Times New Roman"/>
                <w:sz w:val="18"/>
                <w:szCs w:val="18"/>
              </w:rPr>
              <w:t>Директива 2009/65/ЄС</w:t>
            </w:r>
          </w:p>
        </w:tc>
        <w:tc>
          <w:tcPr>
            <w:tcW w:w="4536" w:type="dxa"/>
            <w:vAlign w:val="center"/>
            <w:hideMark/>
          </w:tcPr>
          <w:p w14:paraId="32E4FB61" w14:textId="6AA200FE"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вимог щодо уникнення конфлікту інтересів у компаніях з управління активами</w:t>
            </w:r>
          </w:p>
        </w:tc>
        <w:tc>
          <w:tcPr>
            <w:tcW w:w="1276" w:type="dxa"/>
            <w:vMerge w:val="restart"/>
            <w:vAlign w:val="center"/>
          </w:tcPr>
          <w:p w14:paraId="3C98E8F2" w14:textId="29B84560" w:rsidR="0089168A" w:rsidRPr="00E774B2" w:rsidRDefault="0089168A" w:rsidP="00BD2D92">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158C8917" w14:textId="569210BC" w:rsidR="0089168A" w:rsidRPr="00E774B2" w:rsidRDefault="0089168A" w:rsidP="00BD2D92">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496E6FFC" w14:textId="77777777" w:rsidTr="008E60A5">
        <w:trPr>
          <w:trHeight w:val="697"/>
          <w:jc w:val="center"/>
        </w:trPr>
        <w:tc>
          <w:tcPr>
            <w:tcW w:w="425" w:type="dxa"/>
            <w:vMerge/>
            <w:vAlign w:val="center"/>
          </w:tcPr>
          <w:p w14:paraId="1E8C530F"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00BB689C" w14:textId="65C7015E" w:rsidR="0089168A" w:rsidRPr="00E774B2" w:rsidRDefault="0089168A" w:rsidP="004D14D3">
            <w:pPr>
              <w:ind w:right="-108"/>
              <w:jc w:val="both"/>
              <w:rPr>
                <w:rFonts w:ascii="Times New Roman" w:hAnsi="Times New Roman"/>
                <w:sz w:val="18"/>
                <w:szCs w:val="18"/>
              </w:rPr>
            </w:pPr>
          </w:p>
        </w:tc>
        <w:tc>
          <w:tcPr>
            <w:tcW w:w="993" w:type="dxa"/>
            <w:vMerge/>
            <w:vAlign w:val="center"/>
          </w:tcPr>
          <w:p w14:paraId="53D7AA20"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1AEB6721" w14:textId="77777777" w:rsidR="0089168A" w:rsidRPr="00E774B2" w:rsidRDefault="0089168A" w:rsidP="004D14D3">
            <w:pPr>
              <w:jc w:val="both"/>
              <w:rPr>
                <w:rFonts w:ascii="Times New Roman" w:hAnsi="Times New Roman"/>
                <w:sz w:val="18"/>
                <w:szCs w:val="18"/>
              </w:rPr>
            </w:pPr>
          </w:p>
        </w:tc>
        <w:tc>
          <w:tcPr>
            <w:tcW w:w="4536" w:type="dxa"/>
            <w:vAlign w:val="center"/>
          </w:tcPr>
          <w:p w14:paraId="30A8C91E" w14:textId="62F638BC"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521357E9"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56385053" w14:textId="512D4DED" w:rsidR="0089168A" w:rsidRPr="00E774B2" w:rsidRDefault="0089168A" w:rsidP="004D14D3">
            <w:pPr>
              <w:jc w:val="both"/>
              <w:rPr>
                <w:rFonts w:ascii="Times New Roman" w:hAnsi="Times New Roman"/>
                <w:sz w:val="18"/>
                <w:szCs w:val="18"/>
              </w:rPr>
            </w:pPr>
          </w:p>
        </w:tc>
      </w:tr>
      <w:tr w:rsidR="00E774B2" w:rsidRPr="00E774B2" w14:paraId="636E0BF7" w14:textId="77777777" w:rsidTr="008E60A5">
        <w:trPr>
          <w:trHeight w:val="697"/>
          <w:jc w:val="center"/>
        </w:trPr>
        <w:tc>
          <w:tcPr>
            <w:tcW w:w="425" w:type="dxa"/>
            <w:vMerge/>
            <w:vAlign w:val="center"/>
          </w:tcPr>
          <w:p w14:paraId="72DD1922"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2CCAE107" w14:textId="66BCC4F7" w:rsidR="0089168A" w:rsidRPr="00E774B2" w:rsidRDefault="0089168A" w:rsidP="004D14D3">
            <w:pPr>
              <w:ind w:right="-108"/>
              <w:jc w:val="both"/>
              <w:rPr>
                <w:rFonts w:ascii="Times New Roman" w:hAnsi="Times New Roman"/>
                <w:sz w:val="18"/>
                <w:szCs w:val="18"/>
              </w:rPr>
            </w:pPr>
          </w:p>
        </w:tc>
        <w:tc>
          <w:tcPr>
            <w:tcW w:w="993" w:type="dxa"/>
            <w:vMerge/>
            <w:vAlign w:val="center"/>
          </w:tcPr>
          <w:p w14:paraId="750F4D0B"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593FF03C" w14:textId="77777777" w:rsidR="0089168A" w:rsidRPr="00E774B2" w:rsidRDefault="0089168A" w:rsidP="004D14D3">
            <w:pPr>
              <w:jc w:val="both"/>
              <w:rPr>
                <w:rFonts w:ascii="Times New Roman" w:hAnsi="Times New Roman"/>
                <w:sz w:val="18"/>
                <w:szCs w:val="18"/>
              </w:rPr>
            </w:pPr>
          </w:p>
        </w:tc>
        <w:tc>
          <w:tcPr>
            <w:tcW w:w="4536" w:type="dxa"/>
            <w:vAlign w:val="center"/>
          </w:tcPr>
          <w:p w14:paraId="7E279225" w14:textId="53E026DE"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34D65FE4"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4F1E9605" w14:textId="4B20652E" w:rsidR="0089168A" w:rsidRPr="00E774B2" w:rsidRDefault="0089168A" w:rsidP="004D14D3">
            <w:pPr>
              <w:jc w:val="both"/>
              <w:rPr>
                <w:rFonts w:ascii="Times New Roman" w:hAnsi="Times New Roman"/>
                <w:sz w:val="18"/>
                <w:szCs w:val="18"/>
              </w:rPr>
            </w:pPr>
          </w:p>
        </w:tc>
      </w:tr>
      <w:tr w:rsidR="00E774B2" w:rsidRPr="00E774B2" w14:paraId="17B6F94B" w14:textId="77777777" w:rsidTr="008E60A5">
        <w:trPr>
          <w:trHeight w:val="697"/>
          <w:jc w:val="center"/>
        </w:trPr>
        <w:tc>
          <w:tcPr>
            <w:tcW w:w="425" w:type="dxa"/>
            <w:vMerge/>
            <w:vAlign w:val="center"/>
          </w:tcPr>
          <w:p w14:paraId="0FDCC70E"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0FCDEDE2" w14:textId="6AAD27CD" w:rsidR="0089168A" w:rsidRPr="00E774B2" w:rsidRDefault="0089168A" w:rsidP="004D14D3">
            <w:pPr>
              <w:ind w:right="-108"/>
              <w:jc w:val="both"/>
              <w:rPr>
                <w:rFonts w:ascii="Times New Roman" w:hAnsi="Times New Roman"/>
                <w:sz w:val="18"/>
                <w:szCs w:val="18"/>
              </w:rPr>
            </w:pPr>
          </w:p>
        </w:tc>
        <w:tc>
          <w:tcPr>
            <w:tcW w:w="993" w:type="dxa"/>
            <w:vMerge/>
            <w:vAlign w:val="center"/>
          </w:tcPr>
          <w:p w14:paraId="404C82DD"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06A1328E" w14:textId="77777777" w:rsidR="0089168A" w:rsidRPr="00E774B2" w:rsidRDefault="0089168A" w:rsidP="004D14D3">
            <w:pPr>
              <w:jc w:val="both"/>
              <w:rPr>
                <w:rFonts w:ascii="Times New Roman" w:hAnsi="Times New Roman"/>
                <w:sz w:val="18"/>
                <w:szCs w:val="18"/>
              </w:rPr>
            </w:pPr>
          </w:p>
        </w:tc>
        <w:tc>
          <w:tcPr>
            <w:tcW w:w="4536" w:type="dxa"/>
            <w:vAlign w:val="center"/>
          </w:tcPr>
          <w:p w14:paraId="6A2BA0D6" w14:textId="04F0029F"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стосовно вимог щодо уникнення конфлікту інтересів у інтересів у компаніях з управління активами</w:t>
            </w:r>
          </w:p>
        </w:tc>
        <w:tc>
          <w:tcPr>
            <w:tcW w:w="1276" w:type="dxa"/>
            <w:vMerge/>
            <w:vAlign w:val="center"/>
          </w:tcPr>
          <w:p w14:paraId="1643C86F" w14:textId="77777777" w:rsidR="0089168A" w:rsidRPr="00E774B2" w:rsidRDefault="0089168A" w:rsidP="004D14D3">
            <w:pPr>
              <w:jc w:val="both"/>
              <w:rPr>
                <w:rFonts w:ascii="Times New Roman" w:hAnsi="Times New Roman"/>
                <w:sz w:val="18"/>
                <w:szCs w:val="18"/>
              </w:rPr>
            </w:pPr>
          </w:p>
        </w:tc>
        <w:tc>
          <w:tcPr>
            <w:tcW w:w="3119" w:type="dxa"/>
            <w:vAlign w:val="center"/>
          </w:tcPr>
          <w:p w14:paraId="26C61240" w14:textId="65FAC83D"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r w:rsidR="00E774B2" w:rsidRPr="00E774B2" w14:paraId="59361543" w14:textId="77777777" w:rsidTr="008E60A5">
        <w:trPr>
          <w:trHeight w:val="822"/>
          <w:jc w:val="center"/>
        </w:trPr>
        <w:tc>
          <w:tcPr>
            <w:tcW w:w="425" w:type="dxa"/>
            <w:vMerge w:val="restart"/>
            <w:vAlign w:val="center"/>
          </w:tcPr>
          <w:p w14:paraId="13636AFC" w14:textId="7E36E355" w:rsidR="0089168A" w:rsidRPr="00E774B2" w:rsidRDefault="0089168A" w:rsidP="004D14D3">
            <w:pPr>
              <w:ind w:right="-108"/>
              <w:jc w:val="both"/>
              <w:rPr>
                <w:rFonts w:ascii="Times New Roman" w:hAnsi="Times New Roman"/>
                <w:sz w:val="18"/>
                <w:szCs w:val="18"/>
              </w:rPr>
            </w:pPr>
            <w:r w:rsidRPr="00E774B2">
              <w:rPr>
                <w:rFonts w:ascii="Times New Roman" w:hAnsi="Times New Roman"/>
                <w:sz w:val="18"/>
                <w:szCs w:val="18"/>
              </w:rPr>
              <w:t>163</w:t>
            </w:r>
          </w:p>
        </w:tc>
        <w:tc>
          <w:tcPr>
            <w:tcW w:w="2405" w:type="dxa"/>
            <w:vMerge w:val="restart"/>
            <w:vAlign w:val="center"/>
          </w:tcPr>
          <w:p w14:paraId="4D0EC881" w14:textId="0F142887" w:rsidR="0089168A" w:rsidRPr="00E774B2" w:rsidRDefault="0089168A" w:rsidP="004D14D3">
            <w:pPr>
              <w:ind w:right="-108"/>
              <w:jc w:val="both"/>
              <w:rPr>
                <w:rFonts w:ascii="Times New Roman" w:hAnsi="Times New Roman"/>
                <w:sz w:val="18"/>
                <w:szCs w:val="18"/>
              </w:rPr>
            </w:pPr>
            <w:r w:rsidRPr="00E774B2">
              <w:rPr>
                <w:rFonts w:ascii="Times New Roman" w:hAnsi="Times New Roman"/>
                <w:sz w:val="18"/>
                <w:szCs w:val="18"/>
              </w:rPr>
              <w:t>1685. Запровадження відповідно до права ЄС обов’язку компанії з управління активами діяти в найкращих інтересах інвестиційного фонду та його вкладників</w:t>
            </w:r>
          </w:p>
        </w:tc>
        <w:tc>
          <w:tcPr>
            <w:tcW w:w="993" w:type="dxa"/>
            <w:vMerge w:val="restart"/>
            <w:vAlign w:val="center"/>
          </w:tcPr>
          <w:p w14:paraId="42AC724A" w14:textId="6BC9D564" w:rsidR="0089168A" w:rsidRPr="00E774B2" w:rsidRDefault="004160A9" w:rsidP="004D14D3">
            <w:pPr>
              <w:jc w:val="both"/>
              <w:rPr>
                <w:rFonts w:ascii="Times New Roman" w:hAnsi="Times New Roman"/>
                <w:sz w:val="18"/>
                <w:szCs w:val="18"/>
              </w:rPr>
            </w:pPr>
            <w:r w:rsidRPr="00E774B2">
              <w:rPr>
                <w:rFonts w:ascii="Times New Roman" w:hAnsi="Times New Roman"/>
                <w:sz w:val="18"/>
                <w:szCs w:val="18"/>
              </w:rPr>
              <w:t>стаття 133, додаток ХVII</w:t>
            </w:r>
          </w:p>
        </w:tc>
        <w:tc>
          <w:tcPr>
            <w:tcW w:w="1275" w:type="dxa"/>
            <w:vMerge w:val="restart"/>
            <w:vAlign w:val="center"/>
          </w:tcPr>
          <w:p w14:paraId="0734BC34" w14:textId="2491B031" w:rsidR="0089168A" w:rsidRPr="00E774B2" w:rsidRDefault="00E774B2" w:rsidP="004D14D3">
            <w:pPr>
              <w:jc w:val="both"/>
              <w:rPr>
                <w:rFonts w:ascii="Times New Roman" w:hAnsi="Times New Roman"/>
                <w:sz w:val="18"/>
                <w:szCs w:val="18"/>
              </w:rPr>
            </w:pPr>
            <w:r w:rsidRPr="00E774B2">
              <w:rPr>
                <w:rFonts w:ascii="Times New Roman" w:hAnsi="Times New Roman"/>
                <w:sz w:val="18"/>
                <w:szCs w:val="18"/>
              </w:rPr>
              <w:t>Директива Комісії 2010/43/ЄС</w:t>
            </w:r>
          </w:p>
        </w:tc>
        <w:tc>
          <w:tcPr>
            <w:tcW w:w="4536" w:type="dxa"/>
            <w:vAlign w:val="center"/>
            <w:hideMark/>
          </w:tcPr>
          <w:p w14:paraId="6128AF74" w14:textId="711D2C2D"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1) розроблення та подання на розгляд Кабінету Міністрів України законопроекту стосовно обов’язку компанії з управління активами діяти в найкращих інтересах інвестиційного фонду та його вкладників</w:t>
            </w:r>
          </w:p>
        </w:tc>
        <w:tc>
          <w:tcPr>
            <w:tcW w:w="1276" w:type="dxa"/>
            <w:vMerge w:val="restart"/>
            <w:vAlign w:val="center"/>
          </w:tcPr>
          <w:p w14:paraId="111747B2" w14:textId="32802599" w:rsidR="0089168A" w:rsidRPr="00E774B2" w:rsidRDefault="0089168A" w:rsidP="004D14D3">
            <w:pPr>
              <w:jc w:val="both"/>
              <w:rPr>
                <w:rFonts w:ascii="Times New Roman" w:hAnsi="Times New Roman"/>
                <w:sz w:val="18"/>
                <w:szCs w:val="18"/>
                <w:lang w:eastAsia="uk-UA"/>
              </w:rPr>
            </w:pPr>
            <w:r w:rsidRPr="00E774B2">
              <w:rPr>
                <w:rFonts w:ascii="Times New Roman" w:hAnsi="Times New Roman"/>
                <w:sz w:val="18"/>
                <w:szCs w:val="18"/>
              </w:rPr>
              <w:t>до 31 грудня 2019 р.</w:t>
            </w:r>
          </w:p>
        </w:tc>
        <w:tc>
          <w:tcPr>
            <w:tcW w:w="3119" w:type="dxa"/>
            <w:vMerge w:val="restart"/>
            <w:vAlign w:val="center"/>
            <w:hideMark/>
          </w:tcPr>
          <w:p w14:paraId="70DFEA8D" w14:textId="416D16FA"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стратегічного розвитку</w:t>
            </w:r>
          </w:p>
        </w:tc>
      </w:tr>
      <w:tr w:rsidR="00E774B2" w:rsidRPr="00E774B2" w14:paraId="4EA40811" w14:textId="77777777" w:rsidTr="008E60A5">
        <w:trPr>
          <w:trHeight w:val="821"/>
          <w:jc w:val="center"/>
        </w:trPr>
        <w:tc>
          <w:tcPr>
            <w:tcW w:w="425" w:type="dxa"/>
            <w:vMerge/>
            <w:vAlign w:val="center"/>
          </w:tcPr>
          <w:p w14:paraId="07960575"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494481E3" w14:textId="5B6D34F8" w:rsidR="0089168A" w:rsidRPr="00E774B2" w:rsidRDefault="0089168A" w:rsidP="004D14D3">
            <w:pPr>
              <w:ind w:right="-108"/>
              <w:jc w:val="both"/>
              <w:rPr>
                <w:rFonts w:ascii="Times New Roman" w:hAnsi="Times New Roman"/>
                <w:sz w:val="18"/>
                <w:szCs w:val="18"/>
              </w:rPr>
            </w:pPr>
          </w:p>
        </w:tc>
        <w:tc>
          <w:tcPr>
            <w:tcW w:w="993" w:type="dxa"/>
            <w:vMerge/>
            <w:vAlign w:val="center"/>
          </w:tcPr>
          <w:p w14:paraId="38B994FE"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5638180C" w14:textId="77777777" w:rsidR="0089168A" w:rsidRPr="00E774B2" w:rsidRDefault="0089168A" w:rsidP="004D14D3">
            <w:pPr>
              <w:jc w:val="both"/>
              <w:rPr>
                <w:rFonts w:ascii="Times New Roman" w:hAnsi="Times New Roman"/>
                <w:sz w:val="18"/>
                <w:szCs w:val="18"/>
              </w:rPr>
            </w:pPr>
          </w:p>
        </w:tc>
        <w:tc>
          <w:tcPr>
            <w:tcW w:w="4536" w:type="dxa"/>
            <w:vAlign w:val="center"/>
          </w:tcPr>
          <w:p w14:paraId="6437B947" w14:textId="0D24C221"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2) опрацювання законопроекту з експертами ЄС</w:t>
            </w:r>
          </w:p>
        </w:tc>
        <w:tc>
          <w:tcPr>
            <w:tcW w:w="1276" w:type="dxa"/>
            <w:vMerge/>
            <w:vAlign w:val="center"/>
          </w:tcPr>
          <w:p w14:paraId="63B69CBB"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48CBD480" w14:textId="45262718" w:rsidR="0089168A" w:rsidRPr="00E774B2" w:rsidRDefault="0089168A" w:rsidP="004D14D3">
            <w:pPr>
              <w:jc w:val="both"/>
              <w:rPr>
                <w:rFonts w:ascii="Times New Roman" w:hAnsi="Times New Roman"/>
                <w:sz w:val="18"/>
                <w:szCs w:val="18"/>
              </w:rPr>
            </w:pPr>
          </w:p>
        </w:tc>
      </w:tr>
      <w:tr w:rsidR="00E774B2" w:rsidRPr="00E774B2" w14:paraId="39C96EB1" w14:textId="77777777" w:rsidTr="008E60A5">
        <w:trPr>
          <w:trHeight w:val="821"/>
          <w:jc w:val="center"/>
        </w:trPr>
        <w:tc>
          <w:tcPr>
            <w:tcW w:w="425" w:type="dxa"/>
            <w:vMerge/>
            <w:vAlign w:val="center"/>
          </w:tcPr>
          <w:p w14:paraId="32F34934"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05D65EA7" w14:textId="0ABDEB29" w:rsidR="0089168A" w:rsidRPr="00E774B2" w:rsidRDefault="0089168A" w:rsidP="004D14D3">
            <w:pPr>
              <w:ind w:right="-108"/>
              <w:jc w:val="both"/>
              <w:rPr>
                <w:rFonts w:ascii="Times New Roman" w:hAnsi="Times New Roman"/>
                <w:sz w:val="18"/>
                <w:szCs w:val="18"/>
              </w:rPr>
            </w:pPr>
          </w:p>
        </w:tc>
        <w:tc>
          <w:tcPr>
            <w:tcW w:w="993" w:type="dxa"/>
            <w:vMerge/>
            <w:vAlign w:val="center"/>
          </w:tcPr>
          <w:p w14:paraId="00098575"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1EAE2922" w14:textId="77777777" w:rsidR="0089168A" w:rsidRPr="00E774B2" w:rsidRDefault="0089168A" w:rsidP="004D14D3">
            <w:pPr>
              <w:jc w:val="both"/>
              <w:rPr>
                <w:rFonts w:ascii="Times New Roman" w:hAnsi="Times New Roman"/>
                <w:sz w:val="18"/>
                <w:szCs w:val="18"/>
              </w:rPr>
            </w:pPr>
          </w:p>
        </w:tc>
        <w:tc>
          <w:tcPr>
            <w:tcW w:w="4536" w:type="dxa"/>
            <w:vAlign w:val="center"/>
          </w:tcPr>
          <w:p w14:paraId="0BF9E46B" w14:textId="40FF56B5"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3) забезпечення супроводження розгляду Верховною Радою України законопроекту</w:t>
            </w:r>
          </w:p>
        </w:tc>
        <w:tc>
          <w:tcPr>
            <w:tcW w:w="1276" w:type="dxa"/>
            <w:vMerge/>
            <w:vAlign w:val="center"/>
          </w:tcPr>
          <w:p w14:paraId="0E33485B" w14:textId="77777777" w:rsidR="0089168A" w:rsidRPr="00E774B2" w:rsidRDefault="0089168A" w:rsidP="004D14D3">
            <w:pPr>
              <w:jc w:val="both"/>
              <w:rPr>
                <w:rFonts w:ascii="Times New Roman" w:hAnsi="Times New Roman"/>
                <w:sz w:val="18"/>
                <w:szCs w:val="18"/>
              </w:rPr>
            </w:pPr>
          </w:p>
        </w:tc>
        <w:tc>
          <w:tcPr>
            <w:tcW w:w="3119" w:type="dxa"/>
            <w:vMerge/>
            <w:vAlign w:val="center"/>
          </w:tcPr>
          <w:p w14:paraId="0CBC95BF" w14:textId="6FA7AA0B" w:rsidR="0089168A" w:rsidRPr="00E774B2" w:rsidRDefault="0089168A" w:rsidP="004D14D3">
            <w:pPr>
              <w:jc w:val="both"/>
              <w:rPr>
                <w:rFonts w:ascii="Times New Roman" w:hAnsi="Times New Roman"/>
                <w:sz w:val="18"/>
                <w:szCs w:val="18"/>
              </w:rPr>
            </w:pPr>
          </w:p>
        </w:tc>
      </w:tr>
      <w:tr w:rsidR="00E774B2" w:rsidRPr="00E774B2" w14:paraId="342FC4BD" w14:textId="77777777" w:rsidTr="008E60A5">
        <w:trPr>
          <w:trHeight w:val="821"/>
          <w:jc w:val="center"/>
        </w:trPr>
        <w:tc>
          <w:tcPr>
            <w:tcW w:w="425" w:type="dxa"/>
            <w:vMerge/>
            <w:vAlign w:val="center"/>
          </w:tcPr>
          <w:p w14:paraId="4113F614" w14:textId="77777777" w:rsidR="0089168A" w:rsidRPr="00E774B2" w:rsidRDefault="0089168A" w:rsidP="004D14D3">
            <w:pPr>
              <w:ind w:right="-108"/>
              <w:jc w:val="both"/>
              <w:rPr>
                <w:rFonts w:ascii="Times New Roman" w:hAnsi="Times New Roman"/>
                <w:sz w:val="18"/>
                <w:szCs w:val="18"/>
              </w:rPr>
            </w:pPr>
          </w:p>
        </w:tc>
        <w:tc>
          <w:tcPr>
            <w:tcW w:w="2405" w:type="dxa"/>
            <w:vMerge/>
            <w:vAlign w:val="center"/>
          </w:tcPr>
          <w:p w14:paraId="7FA85FE0" w14:textId="006F18B8" w:rsidR="0089168A" w:rsidRPr="00E774B2" w:rsidRDefault="0089168A" w:rsidP="004D14D3">
            <w:pPr>
              <w:ind w:right="-108"/>
              <w:jc w:val="both"/>
              <w:rPr>
                <w:rFonts w:ascii="Times New Roman" w:hAnsi="Times New Roman"/>
                <w:sz w:val="18"/>
                <w:szCs w:val="18"/>
              </w:rPr>
            </w:pPr>
          </w:p>
        </w:tc>
        <w:tc>
          <w:tcPr>
            <w:tcW w:w="993" w:type="dxa"/>
            <w:vMerge/>
            <w:vAlign w:val="center"/>
          </w:tcPr>
          <w:p w14:paraId="3B2D0FC6" w14:textId="77777777" w:rsidR="0089168A" w:rsidRPr="00E774B2" w:rsidRDefault="0089168A" w:rsidP="004D14D3">
            <w:pPr>
              <w:jc w:val="both"/>
              <w:rPr>
                <w:rFonts w:ascii="Times New Roman" w:hAnsi="Times New Roman"/>
                <w:sz w:val="18"/>
                <w:szCs w:val="18"/>
              </w:rPr>
            </w:pPr>
          </w:p>
        </w:tc>
        <w:tc>
          <w:tcPr>
            <w:tcW w:w="1275" w:type="dxa"/>
            <w:vMerge/>
            <w:vAlign w:val="center"/>
          </w:tcPr>
          <w:p w14:paraId="5AFB9651" w14:textId="77777777" w:rsidR="0089168A" w:rsidRPr="00E774B2" w:rsidRDefault="0089168A" w:rsidP="004D14D3">
            <w:pPr>
              <w:jc w:val="both"/>
              <w:rPr>
                <w:rFonts w:ascii="Times New Roman" w:hAnsi="Times New Roman"/>
                <w:sz w:val="18"/>
                <w:szCs w:val="18"/>
              </w:rPr>
            </w:pPr>
          </w:p>
        </w:tc>
        <w:tc>
          <w:tcPr>
            <w:tcW w:w="4536" w:type="dxa"/>
            <w:vAlign w:val="center"/>
          </w:tcPr>
          <w:p w14:paraId="797323EF" w14:textId="1A6CCCDA"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rPr>
              <w:t xml:space="preserve">4) розроблення, затвердження та реєстрація у Мін’юсті нормативно-правового </w:t>
            </w:r>
            <w:proofErr w:type="spellStart"/>
            <w:r w:rsidRPr="00E774B2">
              <w:rPr>
                <w:rFonts w:ascii="Times New Roman" w:hAnsi="Times New Roman"/>
                <w:sz w:val="18"/>
                <w:szCs w:val="18"/>
              </w:rPr>
              <w:t>акта</w:t>
            </w:r>
            <w:proofErr w:type="spellEnd"/>
            <w:r w:rsidRPr="00E774B2">
              <w:rPr>
                <w:rFonts w:ascii="Times New Roman" w:hAnsi="Times New Roman"/>
                <w:sz w:val="18"/>
                <w:szCs w:val="18"/>
              </w:rPr>
              <w:t xml:space="preserve"> стосовно механізму компанії з управління активами діяти в найкращих інтересах інвестиційного фонду та його вкладників</w:t>
            </w:r>
          </w:p>
        </w:tc>
        <w:tc>
          <w:tcPr>
            <w:tcW w:w="1276" w:type="dxa"/>
            <w:vMerge/>
            <w:vAlign w:val="center"/>
          </w:tcPr>
          <w:p w14:paraId="1A4BF821" w14:textId="77777777" w:rsidR="0089168A" w:rsidRPr="00E774B2" w:rsidRDefault="0089168A" w:rsidP="004D14D3">
            <w:pPr>
              <w:jc w:val="both"/>
              <w:rPr>
                <w:rFonts w:ascii="Times New Roman" w:hAnsi="Times New Roman"/>
                <w:sz w:val="18"/>
                <w:szCs w:val="18"/>
              </w:rPr>
            </w:pPr>
          </w:p>
        </w:tc>
        <w:tc>
          <w:tcPr>
            <w:tcW w:w="3119" w:type="dxa"/>
            <w:vAlign w:val="center"/>
          </w:tcPr>
          <w:p w14:paraId="513688ED" w14:textId="58197911" w:rsidR="0089168A" w:rsidRPr="00E774B2" w:rsidRDefault="0089168A" w:rsidP="004D14D3">
            <w:pPr>
              <w:jc w:val="both"/>
              <w:rPr>
                <w:rFonts w:ascii="Times New Roman" w:hAnsi="Times New Roman"/>
                <w:sz w:val="18"/>
                <w:szCs w:val="18"/>
              </w:rPr>
            </w:pPr>
            <w:r w:rsidRPr="00E774B2">
              <w:rPr>
                <w:rFonts w:ascii="Times New Roman" w:hAnsi="Times New Roman"/>
                <w:sz w:val="18"/>
                <w:szCs w:val="18"/>
                <w:lang w:eastAsia="uk-UA"/>
              </w:rPr>
              <w:t>Департамент методології регулювання професійних учасників ринку цінних паперів</w:t>
            </w:r>
          </w:p>
        </w:tc>
      </w:tr>
    </w:tbl>
    <w:p w14:paraId="3EDF718C" w14:textId="7F02A972" w:rsidR="00FE6AEF" w:rsidRDefault="00FE6AEF" w:rsidP="00EA07C5">
      <w:pPr>
        <w:jc w:val="both"/>
        <w:rPr>
          <w:rFonts w:ascii="Times New Roman" w:hAnsi="Times New Roman"/>
          <w:sz w:val="18"/>
          <w:szCs w:val="18"/>
        </w:rPr>
      </w:pPr>
    </w:p>
    <w:p w14:paraId="242B7AD8" w14:textId="2E33F980" w:rsidR="00925446" w:rsidRDefault="00925446" w:rsidP="00EA07C5">
      <w:pPr>
        <w:jc w:val="both"/>
        <w:rPr>
          <w:rFonts w:ascii="Times New Roman" w:hAnsi="Times New Roman"/>
          <w:sz w:val="18"/>
          <w:szCs w:val="18"/>
        </w:rPr>
      </w:pPr>
    </w:p>
    <w:p w14:paraId="1AF75F5F" w14:textId="432A13E4" w:rsidR="00925446" w:rsidRPr="00925446" w:rsidRDefault="00925446" w:rsidP="00EA07C5">
      <w:pPr>
        <w:jc w:val="both"/>
        <w:rPr>
          <w:rFonts w:ascii="Times New Roman" w:hAnsi="Times New Roman"/>
          <w:b/>
          <w:sz w:val="18"/>
          <w:szCs w:val="18"/>
        </w:rPr>
      </w:pPr>
      <w:r w:rsidRPr="00925446">
        <w:rPr>
          <w:rFonts w:ascii="Times New Roman" w:hAnsi="Times New Roman"/>
          <w:b/>
          <w:sz w:val="18"/>
          <w:szCs w:val="18"/>
        </w:rPr>
        <w:t>*заходи будуть виконуватися після розробки та прийняття відповідн</w:t>
      </w:r>
      <w:r w:rsidR="001B07AA">
        <w:rPr>
          <w:rFonts w:ascii="Times New Roman" w:hAnsi="Times New Roman"/>
          <w:b/>
          <w:sz w:val="18"/>
          <w:szCs w:val="18"/>
        </w:rPr>
        <w:t>ого</w:t>
      </w:r>
      <w:r w:rsidRPr="00925446">
        <w:rPr>
          <w:rFonts w:ascii="Times New Roman" w:hAnsi="Times New Roman"/>
          <w:b/>
          <w:sz w:val="18"/>
          <w:szCs w:val="18"/>
        </w:rPr>
        <w:t xml:space="preserve"> Закон</w:t>
      </w:r>
      <w:r w:rsidR="001B07AA">
        <w:rPr>
          <w:rFonts w:ascii="Times New Roman" w:hAnsi="Times New Roman"/>
          <w:b/>
          <w:sz w:val="18"/>
          <w:szCs w:val="18"/>
        </w:rPr>
        <w:t>у</w:t>
      </w:r>
      <w:bookmarkStart w:id="0" w:name="_GoBack"/>
      <w:bookmarkEnd w:id="0"/>
      <w:r w:rsidRPr="00925446">
        <w:rPr>
          <w:rFonts w:ascii="Times New Roman" w:hAnsi="Times New Roman"/>
          <w:b/>
          <w:sz w:val="18"/>
          <w:szCs w:val="18"/>
        </w:rPr>
        <w:t xml:space="preserve"> України</w:t>
      </w:r>
    </w:p>
    <w:sectPr w:rsidR="00925446" w:rsidRPr="00925446" w:rsidSect="002667F9">
      <w:headerReference w:type="default" r:id="rId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703EF" w14:textId="77777777" w:rsidR="00B916F1" w:rsidRDefault="00B916F1" w:rsidP="00ED75DB">
      <w:r>
        <w:separator/>
      </w:r>
    </w:p>
  </w:endnote>
  <w:endnote w:type="continuationSeparator" w:id="0">
    <w:p w14:paraId="6FBDCAFF" w14:textId="77777777" w:rsidR="00B916F1" w:rsidRDefault="00B916F1" w:rsidP="00ED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ntiqua">
    <w:altName w:val="Microsoft YaHei"/>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50235" w14:textId="77777777" w:rsidR="00B916F1" w:rsidRDefault="00B916F1" w:rsidP="00ED75DB">
      <w:r>
        <w:separator/>
      </w:r>
    </w:p>
  </w:footnote>
  <w:footnote w:type="continuationSeparator" w:id="0">
    <w:p w14:paraId="30C03B10" w14:textId="77777777" w:rsidR="00B916F1" w:rsidRDefault="00B916F1" w:rsidP="00ED7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09303"/>
      <w:docPartObj>
        <w:docPartGallery w:val="Page Numbers (Top of Page)"/>
        <w:docPartUnique/>
      </w:docPartObj>
    </w:sdtPr>
    <w:sdtEndPr/>
    <w:sdtContent>
      <w:p w14:paraId="283813A3" w14:textId="457BE217" w:rsidR="00B916F1" w:rsidRDefault="00B916F1">
        <w:pPr>
          <w:pStyle w:val="a7"/>
          <w:jc w:val="right"/>
        </w:pPr>
        <w:r w:rsidRPr="00EA07C5">
          <w:rPr>
            <w:sz w:val="18"/>
            <w:szCs w:val="18"/>
          </w:rPr>
          <w:fldChar w:fldCharType="begin"/>
        </w:r>
        <w:r w:rsidRPr="00EA07C5">
          <w:rPr>
            <w:sz w:val="18"/>
            <w:szCs w:val="18"/>
          </w:rPr>
          <w:instrText>PAGE   \* MERGEFORMAT</w:instrText>
        </w:r>
        <w:r w:rsidRPr="00EA07C5">
          <w:rPr>
            <w:sz w:val="18"/>
            <w:szCs w:val="18"/>
          </w:rPr>
          <w:fldChar w:fldCharType="separate"/>
        </w:r>
        <w:r w:rsidR="001B07AA" w:rsidRPr="001B07AA">
          <w:rPr>
            <w:noProof/>
            <w:sz w:val="18"/>
            <w:szCs w:val="18"/>
            <w:lang w:val="uk-UA"/>
          </w:rPr>
          <w:t>53</w:t>
        </w:r>
        <w:r w:rsidRPr="00EA07C5">
          <w:rPr>
            <w:sz w:val="18"/>
            <w:szCs w:val="18"/>
          </w:rPr>
          <w:fldChar w:fldCharType="end"/>
        </w:r>
      </w:p>
    </w:sdtContent>
  </w:sdt>
  <w:p w14:paraId="0A562810" w14:textId="77777777" w:rsidR="00B916F1" w:rsidRDefault="00B916F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BA"/>
    <w:rsid w:val="00000B26"/>
    <w:rsid w:val="000068E8"/>
    <w:rsid w:val="000153E9"/>
    <w:rsid w:val="000219AE"/>
    <w:rsid w:val="000630D2"/>
    <w:rsid w:val="00071C9B"/>
    <w:rsid w:val="00094C64"/>
    <w:rsid w:val="000D53F3"/>
    <w:rsid w:val="001246C8"/>
    <w:rsid w:val="00150C30"/>
    <w:rsid w:val="001815BC"/>
    <w:rsid w:val="001868FF"/>
    <w:rsid w:val="001A7756"/>
    <w:rsid w:val="001B07AA"/>
    <w:rsid w:val="001B3C70"/>
    <w:rsid w:val="001E6963"/>
    <w:rsid w:val="001F3EB3"/>
    <w:rsid w:val="00211C55"/>
    <w:rsid w:val="00234971"/>
    <w:rsid w:val="0024448C"/>
    <w:rsid w:val="00254386"/>
    <w:rsid w:val="002667F9"/>
    <w:rsid w:val="00276F6E"/>
    <w:rsid w:val="00281D82"/>
    <w:rsid w:val="002E0595"/>
    <w:rsid w:val="003316D9"/>
    <w:rsid w:val="003349D7"/>
    <w:rsid w:val="00385386"/>
    <w:rsid w:val="00394C02"/>
    <w:rsid w:val="003B3B43"/>
    <w:rsid w:val="003E7076"/>
    <w:rsid w:val="004160A9"/>
    <w:rsid w:val="00426705"/>
    <w:rsid w:val="00427788"/>
    <w:rsid w:val="00490762"/>
    <w:rsid w:val="004C62A8"/>
    <w:rsid w:val="004D14D3"/>
    <w:rsid w:val="004D46E1"/>
    <w:rsid w:val="00520C7A"/>
    <w:rsid w:val="00576912"/>
    <w:rsid w:val="0058458A"/>
    <w:rsid w:val="005C6DB5"/>
    <w:rsid w:val="005E1C45"/>
    <w:rsid w:val="005E6A0D"/>
    <w:rsid w:val="0061327D"/>
    <w:rsid w:val="00615207"/>
    <w:rsid w:val="0061796F"/>
    <w:rsid w:val="0062424C"/>
    <w:rsid w:val="00627581"/>
    <w:rsid w:val="0064141A"/>
    <w:rsid w:val="00663573"/>
    <w:rsid w:val="00690EDA"/>
    <w:rsid w:val="00696B44"/>
    <w:rsid w:val="006B2F89"/>
    <w:rsid w:val="006D2045"/>
    <w:rsid w:val="006D6EBA"/>
    <w:rsid w:val="006F2AFC"/>
    <w:rsid w:val="006F46E3"/>
    <w:rsid w:val="00724328"/>
    <w:rsid w:val="0075081F"/>
    <w:rsid w:val="00771D2E"/>
    <w:rsid w:val="00777239"/>
    <w:rsid w:val="00787934"/>
    <w:rsid w:val="007A4D5E"/>
    <w:rsid w:val="007D57B1"/>
    <w:rsid w:val="007E7C92"/>
    <w:rsid w:val="007F41AE"/>
    <w:rsid w:val="008118A2"/>
    <w:rsid w:val="00844D99"/>
    <w:rsid w:val="0089168A"/>
    <w:rsid w:val="008B0C1C"/>
    <w:rsid w:val="008C31AE"/>
    <w:rsid w:val="008E60A5"/>
    <w:rsid w:val="008F21C4"/>
    <w:rsid w:val="008F671C"/>
    <w:rsid w:val="0091315C"/>
    <w:rsid w:val="00914EB0"/>
    <w:rsid w:val="00917484"/>
    <w:rsid w:val="00921D1C"/>
    <w:rsid w:val="00925446"/>
    <w:rsid w:val="00927491"/>
    <w:rsid w:val="00932D6F"/>
    <w:rsid w:val="00976A23"/>
    <w:rsid w:val="00996175"/>
    <w:rsid w:val="009A21C7"/>
    <w:rsid w:val="009B05B7"/>
    <w:rsid w:val="009F0DE7"/>
    <w:rsid w:val="00A31467"/>
    <w:rsid w:val="00A73864"/>
    <w:rsid w:val="00A95FE4"/>
    <w:rsid w:val="00AA4A4D"/>
    <w:rsid w:val="00AB1183"/>
    <w:rsid w:val="00AB3447"/>
    <w:rsid w:val="00AB7D75"/>
    <w:rsid w:val="00AE081B"/>
    <w:rsid w:val="00AF221F"/>
    <w:rsid w:val="00B226E3"/>
    <w:rsid w:val="00B52D8D"/>
    <w:rsid w:val="00B55245"/>
    <w:rsid w:val="00B916F1"/>
    <w:rsid w:val="00BA22C8"/>
    <w:rsid w:val="00BB0345"/>
    <w:rsid w:val="00BD2D92"/>
    <w:rsid w:val="00BD5B30"/>
    <w:rsid w:val="00BE1221"/>
    <w:rsid w:val="00BF6139"/>
    <w:rsid w:val="00C07659"/>
    <w:rsid w:val="00C45708"/>
    <w:rsid w:val="00C46AF9"/>
    <w:rsid w:val="00C574AB"/>
    <w:rsid w:val="00C92D14"/>
    <w:rsid w:val="00CA131C"/>
    <w:rsid w:val="00CA4AAF"/>
    <w:rsid w:val="00CB2C38"/>
    <w:rsid w:val="00CD58A6"/>
    <w:rsid w:val="00CD66CC"/>
    <w:rsid w:val="00D02D5A"/>
    <w:rsid w:val="00D461B5"/>
    <w:rsid w:val="00D609C3"/>
    <w:rsid w:val="00DB63A6"/>
    <w:rsid w:val="00DC32DF"/>
    <w:rsid w:val="00DC423F"/>
    <w:rsid w:val="00DC7BDE"/>
    <w:rsid w:val="00E12C40"/>
    <w:rsid w:val="00E31D85"/>
    <w:rsid w:val="00E774B2"/>
    <w:rsid w:val="00E92D4B"/>
    <w:rsid w:val="00EA07C5"/>
    <w:rsid w:val="00EC420A"/>
    <w:rsid w:val="00ED75DB"/>
    <w:rsid w:val="00EF175A"/>
    <w:rsid w:val="00F05EF6"/>
    <w:rsid w:val="00F36BD0"/>
    <w:rsid w:val="00F51D94"/>
    <w:rsid w:val="00F80094"/>
    <w:rsid w:val="00F8592E"/>
    <w:rsid w:val="00FC0C8C"/>
    <w:rsid w:val="00FE0AA6"/>
    <w:rsid w:val="00FE6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3C9C"/>
  <w15:chartTrackingRefBased/>
  <w15:docId w15:val="{A7679E03-F4A3-4320-8635-1350210B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EBA"/>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uiPriority w:val="9"/>
    <w:qFormat/>
    <w:rsid w:val="006D6EBA"/>
    <w:pPr>
      <w:keepNext/>
      <w:spacing w:before="240"/>
      <w:ind w:left="567"/>
      <w:outlineLvl w:val="0"/>
    </w:pPr>
    <w:rPr>
      <w:b/>
      <w:smallCaps/>
      <w:sz w:val="28"/>
      <w:lang w:val="x-none"/>
    </w:rPr>
  </w:style>
  <w:style w:type="paragraph" w:styleId="2">
    <w:name w:val="heading 2"/>
    <w:basedOn w:val="a"/>
    <w:next w:val="a"/>
    <w:link w:val="20"/>
    <w:uiPriority w:val="9"/>
    <w:qFormat/>
    <w:rsid w:val="006D6EBA"/>
    <w:pPr>
      <w:keepNext/>
      <w:spacing w:before="120"/>
      <w:ind w:left="567"/>
      <w:outlineLvl w:val="1"/>
    </w:pPr>
    <w:rPr>
      <w:b/>
      <w:lang w:val="x-none"/>
    </w:rPr>
  </w:style>
  <w:style w:type="paragraph" w:styleId="3">
    <w:name w:val="heading 3"/>
    <w:basedOn w:val="a"/>
    <w:next w:val="a"/>
    <w:link w:val="30"/>
    <w:uiPriority w:val="99"/>
    <w:qFormat/>
    <w:rsid w:val="006D6EBA"/>
    <w:pPr>
      <w:keepNext/>
      <w:spacing w:before="120"/>
      <w:ind w:left="567"/>
      <w:outlineLvl w:val="2"/>
    </w:pPr>
    <w:rPr>
      <w:b/>
      <w:i/>
      <w:lang w:val="x-none"/>
    </w:rPr>
  </w:style>
  <w:style w:type="paragraph" w:styleId="4">
    <w:name w:val="heading 4"/>
    <w:basedOn w:val="a"/>
    <w:next w:val="a"/>
    <w:link w:val="40"/>
    <w:uiPriority w:val="9"/>
    <w:qFormat/>
    <w:rsid w:val="006D6EBA"/>
    <w:pPr>
      <w:keepNext/>
      <w:spacing w:before="120"/>
      <w:ind w:left="567"/>
      <w:outlineLvl w:val="3"/>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6EBA"/>
    <w:rPr>
      <w:rFonts w:ascii="Antiqua" w:eastAsia="Times New Roman" w:hAnsi="Antiqua" w:cs="Times New Roman"/>
      <w:b/>
      <w:smallCaps/>
      <w:sz w:val="28"/>
      <w:szCs w:val="20"/>
      <w:lang w:val="x-none" w:eastAsia="ru-RU"/>
    </w:rPr>
  </w:style>
  <w:style w:type="character" w:customStyle="1" w:styleId="20">
    <w:name w:val="Заголовок 2 Знак"/>
    <w:basedOn w:val="a0"/>
    <w:link w:val="2"/>
    <w:uiPriority w:val="9"/>
    <w:rsid w:val="006D6EBA"/>
    <w:rPr>
      <w:rFonts w:ascii="Antiqua" w:eastAsia="Times New Roman" w:hAnsi="Antiqua" w:cs="Times New Roman"/>
      <w:b/>
      <w:sz w:val="26"/>
      <w:szCs w:val="20"/>
      <w:lang w:val="x-none" w:eastAsia="ru-RU"/>
    </w:rPr>
  </w:style>
  <w:style w:type="character" w:customStyle="1" w:styleId="30">
    <w:name w:val="Заголовок 3 Знак"/>
    <w:basedOn w:val="a0"/>
    <w:link w:val="3"/>
    <w:uiPriority w:val="99"/>
    <w:rsid w:val="006D6EBA"/>
    <w:rPr>
      <w:rFonts w:ascii="Antiqua" w:eastAsia="Times New Roman" w:hAnsi="Antiqua" w:cs="Times New Roman"/>
      <w:b/>
      <w:i/>
      <w:sz w:val="26"/>
      <w:szCs w:val="20"/>
      <w:lang w:val="x-none" w:eastAsia="ru-RU"/>
    </w:rPr>
  </w:style>
  <w:style w:type="character" w:customStyle="1" w:styleId="40">
    <w:name w:val="Заголовок 4 Знак"/>
    <w:basedOn w:val="a0"/>
    <w:link w:val="4"/>
    <w:uiPriority w:val="9"/>
    <w:rsid w:val="006D6EBA"/>
    <w:rPr>
      <w:rFonts w:ascii="Antiqua" w:eastAsia="Times New Roman" w:hAnsi="Antiqua" w:cs="Times New Roman"/>
      <w:sz w:val="26"/>
      <w:szCs w:val="20"/>
      <w:lang w:val="x-none" w:eastAsia="ru-RU"/>
    </w:rPr>
  </w:style>
  <w:style w:type="paragraph" w:styleId="a3">
    <w:name w:val="footer"/>
    <w:basedOn w:val="a"/>
    <w:link w:val="a4"/>
    <w:uiPriority w:val="99"/>
    <w:rsid w:val="006D6EBA"/>
    <w:pPr>
      <w:tabs>
        <w:tab w:val="center" w:pos="4153"/>
        <w:tab w:val="right" w:pos="8306"/>
      </w:tabs>
    </w:pPr>
    <w:rPr>
      <w:lang w:val="x-none"/>
    </w:rPr>
  </w:style>
  <w:style w:type="character" w:customStyle="1" w:styleId="a4">
    <w:name w:val="Нижній колонтитул Знак"/>
    <w:basedOn w:val="a0"/>
    <w:link w:val="a3"/>
    <w:uiPriority w:val="99"/>
    <w:rsid w:val="006D6EBA"/>
    <w:rPr>
      <w:rFonts w:ascii="Antiqua" w:eastAsia="Times New Roman" w:hAnsi="Antiqua" w:cs="Times New Roman"/>
      <w:sz w:val="26"/>
      <w:szCs w:val="20"/>
      <w:lang w:val="x-none" w:eastAsia="ru-RU"/>
    </w:rPr>
  </w:style>
  <w:style w:type="paragraph" w:customStyle="1" w:styleId="a5">
    <w:name w:val="Нормальний текст"/>
    <w:basedOn w:val="a"/>
    <w:rsid w:val="006D6EBA"/>
    <w:pPr>
      <w:spacing w:before="120"/>
      <w:ind w:firstLine="567"/>
    </w:pPr>
  </w:style>
  <w:style w:type="paragraph" w:customStyle="1" w:styleId="a6">
    <w:name w:val="Шапка документу"/>
    <w:basedOn w:val="a"/>
    <w:rsid w:val="006D6EBA"/>
    <w:pPr>
      <w:keepNext/>
      <w:keepLines/>
      <w:spacing w:after="240"/>
      <w:ind w:left="4536"/>
      <w:jc w:val="center"/>
    </w:pPr>
  </w:style>
  <w:style w:type="paragraph" w:styleId="a7">
    <w:name w:val="header"/>
    <w:basedOn w:val="a"/>
    <w:link w:val="a8"/>
    <w:uiPriority w:val="99"/>
    <w:rsid w:val="006D6EBA"/>
    <w:pPr>
      <w:tabs>
        <w:tab w:val="center" w:pos="4153"/>
        <w:tab w:val="right" w:pos="8306"/>
      </w:tabs>
    </w:pPr>
    <w:rPr>
      <w:lang w:val="x-none"/>
    </w:rPr>
  </w:style>
  <w:style w:type="character" w:customStyle="1" w:styleId="a8">
    <w:name w:val="Верхній колонтитул Знак"/>
    <w:basedOn w:val="a0"/>
    <w:link w:val="a7"/>
    <w:uiPriority w:val="99"/>
    <w:rsid w:val="006D6EBA"/>
    <w:rPr>
      <w:rFonts w:ascii="Antiqua" w:eastAsia="Times New Roman" w:hAnsi="Antiqua" w:cs="Times New Roman"/>
      <w:sz w:val="26"/>
      <w:szCs w:val="20"/>
      <w:lang w:val="x-none" w:eastAsia="ru-RU"/>
    </w:rPr>
  </w:style>
  <w:style w:type="paragraph" w:customStyle="1" w:styleId="11">
    <w:name w:val="Підпис1"/>
    <w:basedOn w:val="a"/>
    <w:rsid w:val="006D6EBA"/>
    <w:pPr>
      <w:keepLines/>
      <w:tabs>
        <w:tab w:val="center" w:pos="2268"/>
        <w:tab w:val="left" w:pos="6804"/>
      </w:tabs>
      <w:spacing w:before="360"/>
    </w:pPr>
    <w:rPr>
      <w:b/>
      <w:position w:val="-48"/>
    </w:rPr>
  </w:style>
  <w:style w:type="paragraph" w:customStyle="1" w:styleId="a9">
    <w:name w:val="Глава документу"/>
    <w:basedOn w:val="a"/>
    <w:next w:val="a"/>
    <w:rsid w:val="006D6EBA"/>
    <w:pPr>
      <w:keepNext/>
      <w:keepLines/>
      <w:spacing w:before="120" w:after="120"/>
      <w:jc w:val="center"/>
    </w:pPr>
  </w:style>
  <w:style w:type="paragraph" w:customStyle="1" w:styleId="aa">
    <w:name w:val="Герб"/>
    <w:basedOn w:val="a"/>
    <w:rsid w:val="006D6EBA"/>
    <w:pPr>
      <w:keepNext/>
      <w:keepLines/>
      <w:jc w:val="center"/>
    </w:pPr>
    <w:rPr>
      <w:sz w:val="144"/>
      <w:lang w:val="en-US"/>
    </w:rPr>
  </w:style>
  <w:style w:type="paragraph" w:customStyle="1" w:styleId="ab">
    <w:name w:val="Установа"/>
    <w:basedOn w:val="a"/>
    <w:rsid w:val="006D6EBA"/>
    <w:pPr>
      <w:keepNext/>
      <w:keepLines/>
      <w:spacing w:before="120"/>
      <w:jc w:val="center"/>
    </w:pPr>
    <w:rPr>
      <w:b/>
      <w:sz w:val="40"/>
    </w:rPr>
  </w:style>
  <w:style w:type="paragraph" w:customStyle="1" w:styleId="ac">
    <w:name w:val="Вид документа"/>
    <w:basedOn w:val="ab"/>
    <w:next w:val="a"/>
    <w:rsid w:val="006D6EBA"/>
    <w:pPr>
      <w:spacing w:before="360" w:after="240"/>
    </w:pPr>
    <w:rPr>
      <w:spacing w:val="20"/>
      <w:sz w:val="26"/>
    </w:rPr>
  </w:style>
  <w:style w:type="paragraph" w:customStyle="1" w:styleId="ad">
    <w:name w:val="Час та місце"/>
    <w:basedOn w:val="a"/>
    <w:rsid w:val="006D6EBA"/>
    <w:pPr>
      <w:keepNext/>
      <w:keepLines/>
      <w:spacing w:before="120" w:after="240"/>
      <w:jc w:val="center"/>
    </w:pPr>
  </w:style>
  <w:style w:type="paragraph" w:customStyle="1" w:styleId="ae">
    <w:name w:val="Назва документа"/>
    <w:basedOn w:val="a"/>
    <w:next w:val="a5"/>
    <w:rsid w:val="006D6EBA"/>
    <w:pPr>
      <w:keepNext/>
      <w:keepLines/>
      <w:spacing w:before="240" w:after="240"/>
      <w:jc w:val="center"/>
    </w:pPr>
    <w:rPr>
      <w:b/>
    </w:rPr>
  </w:style>
  <w:style w:type="paragraph" w:customStyle="1" w:styleId="NormalText">
    <w:name w:val="Normal Text"/>
    <w:basedOn w:val="a"/>
    <w:rsid w:val="006D6EBA"/>
    <w:pPr>
      <w:ind w:firstLine="567"/>
      <w:jc w:val="both"/>
    </w:pPr>
  </w:style>
  <w:style w:type="paragraph" w:customStyle="1" w:styleId="ShapkaDocumentu">
    <w:name w:val="Shapka Documentu"/>
    <w:basedOn w:val="NormalText"/>
    <w:rsid w:val="006D6EBA"/>
    <w:pPr>
      <w:keepNext/>
      <w:keepLines/>
      <w:spacing w:after="240"/>
      <w:ind w:left="3969" w:firstLine="0"/>
      <w:jc w:val="center"/>
    </w:pPr>
  </w:style>
  <w:style w:type="character" w:customStyle="1" w:styleId="af">
    <w:name w:val="Текст примітки Знак"/>
    <w:link w:val="af0"/>
    <w:uiPriority w:val="99"/>
    <w:semiHidden/>
    <w:rsid w:val="006D6EBA"/>
    <w:rPr>
      <w:rFonts w:ascii="Calibri" w:eastAsia="SimSun" w:hAnsi="Calibri"/>
    </w:rPr>
  </w:style>
  <w:style w:type="paragraph" w:styleId="af0">
    <w:name w:val="annotation text"/>
    <w:basedOn w:val="a"/>
    <w:link w:val="af"/>
    <w:uiPriority w:val="99"/>
    <w:semiHidden/>
    <w:unhideWhenUsed/>
    <w:rsid w:val="006D6EBA"/>
    <w:pPr>
      <w:spacing w:after="200" w:line="276" w:lineRule="auto"/>
    </w:pPr>
    <w:rPr>
      <w:rFonts w:ascii="Calibri" w:eastAsia="SimSun" w:hAnsi="Calibri" w:cstheme="minorBidi"/>
      <w:sz w:val="22"/>
      <w:szCs w:val="22"/>
      <w:lang w:eastAsia="en-US"/>
    </w:rPr>
  </w:style>
  <w:style w:type="character" w:customStyle="1" w:styleId="12">
    <w:name w:val="Текст примітки Знак1"/>
    <w:basedOn w:val="a0"/>
    <w:uiPriority w:val="99"/>
    <w:semiHidden/>
    <w:rsid w:val="006D6EBA"/>
    <w:rPr>
      <w:rFonts w:ascii="Antiqua" w:eastAsia="Times New Roman" w:hAnsi="Antiqua" w:cs="Times New Roman"/>
      <w:sz w:val="20"/>
      <w:szCs w:val="20"/>
      <w:lang w:eastAsia="ru-RU"/>
    </w:rPr>
  </w:style>
  <w:style w:type="character" w:customStyle="1" w:styleId="af1">
    <w:name w:val="Назва Знак"/>
    <w:link w:val="af2"/>
    <w:uiPriority w:val="10"/>
    <w:rsid w:val="006D6EBA"/>
    <w:rPr>
      <w:rFonts w:ascii="Cambria" w:hAnsi="Cambria"/>
      <w:b/>
      <w:bCs/>
      <w:kern w:val="28"/>
      <w:sz w:val="32"/>
      <w:szCs w:val="32"/>
      <w:lang w:eastAsia="ru-RU"/>
    </w:rPr>
  </w:style>
  <w:style w:type="paragraph" w:styleId="af2">
    <w:name w:val="Title"/>
    <w:basedOn w:val="a"/>
    <w:next w:val="a"/>
    <w:link w:val="af1"/>
    <w:uiPriority w:val="10"/>
    <w:qFormat/>
    <w:rsid w:val="006D6EBA"/>
    <w:pPr>
      <w:spacing w:before="240" w:after="60"/>
      <w:jc w:val="center"/>
      <w:outlineLvl w:val="0"/>
    </w:pPr>
    <w:rPr>
      <w:rFonts w:ascii="Cambria" w:eastAsiaTheme="minorHAnsi" w:hAnsi="Cambria" w:cstheme="minorBidi"/>
      <w:b/>
      <w:bCs/>
      <w:kern w:val="28"/>
      <w:sz w:val="32"/>
      <w:szCs w:val="32"/>
    </w:rPr>
  </w:style>
  <w:style w:type="character" w:customStyle="1" w:styleId="13">
    <w:name w:val="Назва Знак1"/>
    <w:basedOn w:val="a0"/>
    <w:uiPriority w:val="10"/>
    <w:rsid w:val="006D6EBA"/>
    <w:rPr>
      <w:rFonts w:asciiTheme="majorHAnsi" w:eastAsiaTheme="majorEastAsia" w:hAnsiTheme="majorHAnsi" w:cstheme="majorBidi"/>
      <w:spacing w:val="-10"/>
      <w:kern w:val="28"/>
      <w:sz w:val="56"/>
      <w:szCs w:val="56"/>
      <w:lang w:eastAsia="ru-RU"/>
    </w:rPr>
  </w:style>
  <w:style w:type="character" w:customStyle="1" w:styleId="af3">
    <w:name w:val="Тема примітки Знак"/>
    <w:link w:val="af4"/>
    <w:uiPriority w:val="99"/>
    <w:semiHidden/>
    <w:rsid w:val="006D6EBA"/>
    <w:rPr>
      <w:rFonts w:ascii="Calibri" w:eastAsia="SimSun" w:hAnsi="Calibri"/>
      <w:b/>
    </w:rPr>
  </w:style>
  <w:style w:type="paragraph" w:styleId="af4">
    <w:name w:val="annotation subject"/>
    <w:basedOn w:val="af0"/>
    <w:next w:val="af0"/>
    <w:link w:val="af3"/>
    <w:uiPriority w:val="99"/>
    <w:semiHidden/>
    <w:unhideWhenUsed/>
    <w:rsid w:val="006D6EBA"/>
    <w:pPr>
      <w:spacing w:line="240" w:lineRule="auto"/>
    </w:pPr>
    <w:rPr>
      <w:b/>
    </w:rPr>
  </w:style>
  <w:style w:type="character" w:customStyle="1" w:styleId="14">
    <w:name w:val="Тема примітки Знак1"/>
    <w:basedOn w:val="12"/>
    <w:uiPriority w:val="99"/>
    <w:semiHidden/>
    <w:rsid w:val="006D6EBA"/>
    <w:rPr>
      <w:rFonts w:ascii="Antiqua" w:eastAsia="Times New Roman" w:hAnsi="Antiqua" w:cs="Times New Roman"/>
      <w:b/>
      <w:bCs/>
      <w:sz w:val="20"/>
      <w:szCs w:val="20"/>
      <w:lang w:eastAsia="ru-RU"/>
    </w:rPr>
  </w:style>
  <w:style w:type="character" w:customStyle="1" w:styleId="af5">
    <w:name w:val="Текст у виносці Знак"/>
    <w:link w:val="af6"/>
    <w:uiPriority w:val="99"/>
    <w:semiHidden/>
    <w:rsid w:val="006D6EBA"/>
    <w:rPr>
      <w:rFonts w:ascii="Tahoma" w:eastAsia="SimSun" w:hAnsi="Tahoma"/>
      <w:sz w:val="16"/>
    </w:rPr>
  </w:style>
  <w:style w:type="paragraph" w:styleId="af6">
    <w:name w:val="Balloon Text"/>
    <w:basedOn w:val="a"/>
    <w:link w:val="af5"/>
    <w:uiPriority w:val="99"/>
    <w:semiHidden/>
    <w:unhideWhenUsed/>
    <w:rsid w:val="006D6EBA"/>
    <w:rPr>
      <w:rFonts w:ascii="Tahoma" w:eastAsia="SimSun" w:hAnsi="Tahoma" w:cstheme="minorBidi"/>
      <w:sz w:val="16"/>
      <w:szCs w:val="22"/>
      <w:lang w:eastAsia="en-US"/>
    </w:rPr>
  </w:style>
  <w:style w:type="character" w:customStyle="1" w:styleId="15">
    <w:name w:val="Текст у виносці Знак1"/>
    <w:basedOn w:val="a0"/>
    <w:uiPriority w:val="99"/>
    <w:semiHidden/>
    <w:rsid w:val="006D6EBA"/>
    <w:rPr>
      <w:rFonts w:ascii="Segoe UI" w:eastAsia="Times New Roman" w:hAnsi="Segoe UI" w:cs="Segoe UI"/>
      <w:sz w:val="18"/>
      <w:szCs w:val="18"/>
      <w:lang w:eastAsia="ru-RU"/>
    </w:rPr>
  </w:style>
  <w:style w:type="character" w:customStyle="1" w:styleId="16">
    <w:name w:val="Текст примечания Знак1"/>
    <w:uiPriority w:val="99"/>
    <w:semiHidden/>
    <w:locked/>
    <w:rsid w:val="006D6EBA"/>
    <w:rPr>
      <w:rFonts w:ascii="Calibri" w:eastAsia="SimSun" w:hAnsi="Calibri"/>
    </w:rPr>
  </w:style>
  <w:style w:type="character" w:customStyle="1" w:styleId="17">
    <w:name w:val="Название Знак1"/>
    <w:uiPriority w:val="10"/>
    <w:locked/>
    <w:rsid w:val="006D6EBA"/>
    <w:rPr>
      <w:rFonts w:ascii="Cambria" w:hAnsi="Cambria"/>
      <w:b/>
      <w:bCs/>
      <w:kern w:val="28"/>
      <w:sz w:val="32"/>
      <w:szCs w:val="32"/>
      <w:lang w:eastAsia="ru-RU"/>
    </w:rPr>
  </w:style>
  <w:style w:type="character" w:customStyle="1" w:styleId="18">
    <w:name w:val="Тема примечания Знак1"/>
    <w:uiPriority w:val="99"/>
    <w:semiHidden/>
    <w:locked/>
    <w:rsid w:val="006D6EBA"/>
    <w:rPr>
      <w:rFonts w:ascii="Calibri" w:eastAsia="SimSun" w:hAnsi="Calibri"/>
      <w:b/>
    </w:rPr>
  </w:style>
  <w:style w:type="character" w:customStyle="1" w:styleId="19">
    <w:name w:val="Текст выноски Знак1"/>
    <w:uiPriority w:val="99"/>
    <w:semiHidden/>
    <w:locked/>
    <w:rsid w:val="006D6EBA"/>
    <w:rPr>
      <w:rFonts w:ascii="Tahoma" w:eastAsia="SimSun" w:hAnsi="Tahoma"/>
      <w:sz w:val="16"/>
    </w:rPr>
  </w:style>
  <w:style w:type="character" w:styleId="af7">
    <w:name w:val="annotation reference"/>
    <w:basedOn w:val="a0"/>
    <w:uiPriority w:val="99"/>
    <w:semiHidden/>
    <w:unhideWhenUsed/>
    <w:rsid w:val="001868F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6CACF-29E1-40BD-8C5C-B655595B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53</Pages>
  <Words>64521</Words>
  <Characters>36778</Characters>
  <Application>Microsoft Office Word</Application>
  <DocSecurity>0</DocSecurity>
  <Lines>306</Lines>
  <Paragraphs>202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NSSMC</Company>
  <LinksUpToDate>false</LinksUpToDate>
  <CharactersWithSpaces>101097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 Косяк</dc:creator>
  <cp:keywords/>
  <dc:description/>
  <cp:lastModifiedBy>Юлія Немченко</cp:lastModifiedBy>
  <cp:revision>80</cp:revision>
  <dcterms:created xsi:type="dcterms:W3CDTF">2018-03-30T08:08:00Z</dcterms:created>
  <dcterms:modified xsi:type="dcterms:W3CDTF">2018-09-28T13:23:00Z</dcterms:modified>
</cp:coreProperties>
</file>