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9" w:type="dxa"/>
        <w:tblInd w:w="-42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764"/>
        <w:gridCol w:w="1559"/>
        <w:gridCol w:w="4736"/>
      </w:tblGrid>
      <w:tr w:rsidR="00387AA6" w:rsidRPr="000F62F3" w14:paraId="1AED27AC" w14:textId="77777777" w:rsidTr="00C367F3">
        <w:trPr>
          <w:cantSplit/>
          <w:trHeight w:val="1843"/>
        </w:trPr>
        <w:tc>
          <w:tcPr>
            <w:tcW w:w="4764" w:type="dxa"/>
            <w:shd w:val="pct5" w:color="auto" w:fill="auto"/>
          </w:tcPr>
          <w:p w14:paraId="55175FB8" w14:textId="77777777" w:rsidR="00387AA6" w:rsidRPr="00AB69E3" w:rsidRDefault="00387AA6" w:rsidP="00E520B0">
            <w:pPr>
              <w:jc w:val="right"/>
              <w:rPr>
                <w:b/>
                <w:noProof/>
                <w:lang w:val="uk-UA"/>
              </w:rPr>
            </w:pPr>
          </w:p>
          <w:p w14:paraId="7CBFF8E5" w14:textId="77777777" w:rsidR="00387AA6" w:rsidRPr="00EC5C89" w:rsidRDefault="00387AA6" w:rsidP="00E520B0">
            <w:pPr>
              <w:jc w:val="center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УКРАЇНСЬКА АСОЦІАЦІЯ</w:t>
            </w:r>
          </w:p>
          <w:p w14:paraId="6BBC6E56" w14:textId="77777777" w:rsidR="00387AA6" w:rsidRPr="00EC5C89" w:rsidRDefault="00387AA6" w:rsidP="00E520B0">
            <w:pPr>
              <w:jc w:val="center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ІНВЕСТИЦІЙНОГО БІЗНЕСУ</w:t>
            </w:r>
          </w:p>
          <w:p w14:paraId="36E1D0E7" w14:textId="77777777" w:rsidR="00387AA6" w:rsidRPr="00EC5C89" w:rsidRDefault="00387AA6" w:rsidP="00E520B0">
            <w:pPr>
              <w:pStyle w:val="1"/>
              <w:jc w:val="center"/>
              <w:rPr>
                <w:noProof/>
                <w:sz w:val="22"/>
                <w:szCs w:val="22"/>
                <w:lang w:val="uk-UA"/>
              </w:rPr>
            </w:pPr>
            <w:r w:rsidRPr="00EC5C89">
              <w:rPr>
                <w:noProof/>
                <w:sz w:val="22"/>
                <w:szCs w:val="22"/>
                <w:lang w:val="uk-UA"/>
              </w:rPr>
              <w:t>Саморегулівна організація</w:t>
            </w:r>
          </w:p>
          <w:p w14:paraId="10180AE8" w14:textId="77777777" w:rsidR="00387AA6" w:rsidRPr="00EC5C89" w:rsidRDefault="00387AA6" w:rsidP="007C42A1">
            <w:pPr>
              <w:rPr>
                <w:b/>
                <w:noProof/>
                <w:sz w:val="20"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______________________________________</w:t>
            </w:r>
          </w:p>
          <w:p w14:paraId="056729B8" w14:textId="77777777" w:rsidR="00387AA6" w:rsidRPr="00EC5C89" w:rsidRDefault="00387AA6" w:rsidP="00E520B0">
            <w:pPr>
              <w:jc w:val="right"/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 xml:space="preserve">вул. Предславинська, 28 </w:t>
            </w:r>
          </w:p>
          <w:p w14:paraId="61B83D9A" w14:textId="77777777" w:rsidR="00387AA6" w:rsidRPr="00EC5C89" w:rsidRDefault="00387AA6" w:rsidP="00E520B0">
            <w:pPr>
              <w:jc w:val="right"/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 xml:space="preserve">       03</w:t>
            </w:r>
            <w:r w:rsidR="00004BA0" w:rsidRPr="00EC5C89">
              <w:rPr>
                <w:b/>
                <w:noProof/>
                <w:sz w:val="22"/>
                <w:szCs w:val="22"/>
                <w:lang w:val="uk-UA"/>
              </w:rPr>
              <w:t>150</w:t>
            </w:r>
            <w:r w:rsidRPr="00EC5C89">
              <w:rPr>
                <w:b/>
                <w:noProof/>
                <w:sz w:val="22"/>
                <w:szCs w:val="22"/>
                <w:lang w:val="uk-UA"/>
              </w:rPr>
              <w:t>, м. Київ, Україна</w:t>
            </w:r>
          </w:p>
          <w:p w14:paraId="74201AE7" w14:textId="77777777" w:rsidR="00387AA6" w:rsidRPr="00EC5C89" w:rsidRDefault="00387AA6" w:rsidP="00E520B0">
            <w:pPr>
              <w:jc w:val="right"/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>Телефон/факс: (044) 528-72-66, 528-72-70</w:t>
            </w:r>
          </w:p>
          <w:p w14:paraId="0EB50795" w14:textId="77777777" w:rsidR="00387AA6" w:rsidRPr="00EC5C89" w:rsidRDefault="00387AA6" w:rsidP="00E520B0">
            <w:pPr>
              <w:jc w:val="right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 xml:space="preserve">E-mail: office@uaib.com.ua </w:t>
            </w:r>
            <w:r w:rsidRPr="00EC5C89">
              <w:rPr>
                <w:b/>
                <w:noProof/>
                <w:lang w:val="uk-UA"/>
              </w:rPr>
              <w:t xml:space="preserve">            </w:t>
            </w:r>
          </w:p>
        </w:tc>
        <w:tc>
          <w:tcPr>
            <w:tcW w:w="1559" w:type="dxa"/>
            <w:shd w:val="clear" w:color="auto" w:fill="auto"/>
            <w:hideMark/>
          </w:tcPr>
          <w:p w14:paraId="51F095C0" w14:textId="77777777" w:rsidR="00387AA6" w:rsidRPr="00EC5C89" w:rsidRDefault="00FA78BC" w:rsidP="00E520B0">
            <w:pPr>
              <w:jc w:val="center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lang w:val="uk-UA" w:eastAsia="uk-UA"/>
              </w:rPr>
              <w:drawing>
                <wp:inline distT="0" distB="0" distL="0" distR="0" wp14:anchorId="4665831F" wp14:editId="3F642217">
                  <wp:extent cx="850900" cy="970280"/>
                  <wp:effectExtent l="0" t="0" r="6350" b="127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6" w:type="dxa"/>
            <w:shd w:val="pct5" w:color="auto" w:fill="auto"/>
          </w:tcPr>
          <w:p w14:paraId="15ADD08D" w14:textId="77777777" w:rsidR="00387AA6" w:rsidRPr="00EC5C89" w:rsidRDefault="00387AA6" w:rsidP="007C42A1">
            <w:pPr>
              <w:rPr>
                <w:b/>
                <w:noProof/>
                <w:lang w:val="uk-UA"/>
              </w:rPr>
            </w:pPr>
          </w:p>
          <w:p w14:paraId="482676FB" w14:textId="77777777" w:rsidR="00387AA6" w:rsidRPr="00EC5C89" w:rsidRDefault="00387AA6" w:rsidP="00E520B0">
            <w:pPr>
              <w:jc w:val="center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UKRAINIAN ASSOCIATION</w:t>
            </w:r>
          </w:p>
          <w:p w14:paraId="06AF5926" w14:textId="77777777" w:rsidR="00387AA6" w:rsidRPr="00EC5C89" w:rsidRDefault="00387AA6" w:rsidP="00E520B0">
            <w:pPr>
              <w:jc w:val="center"/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OF INVESTMENT BUSINESS</w:t>
            </w:r>
          </w:p>
          <w:p w14:paraId="0FFBB1BE" w14:textId="77777777" w:rsidR="00387AA6" w:rsidRPr="00EC5C89" w:rsidRDefault="00387AA6" w:rsidP="00E520B0">
            <w:pPr>
              <w:pStyle w:val="1"/>
              <w:jc w:val="center"/>
              <w:rPr>
                <w:noProof/>
                <w:sz w:val="22"/>
                <w:szCs w:val="22"/>
                <w:lang w:val="uk-UA"/>
              </w:rPr>
            </w:pPr>
            <w:r w:rsidRPr="00EC5C89">
              <w:rPr>
                <w:noProof/>
                <w:sz w:val="22"/>
                <w:szCs w:val="22"/>
                <w:lang w:val="uk-UA"/>
              </w:rPr>
              <w:t>Self-regulatory organisation</w:t>
            </w:r>
          </w:p>
          <w:p w14:paraId="45DE7C92" w14:textId="77777777" w:rsidR="00387AA6" w:rsidRPr="00EC5C89" w:rsidRDefault="00387AA6" w:rsidP="007C42A1">
            <w:pPr>
              <w:rPr>
                <w:b/>
                <w:noProof/>
                <w:sz w:val="20"/>
                <w:lang w:val="uk-UA"/>
              </w:rPr>
            </w:pPr>
            <w:r w:rsidRPr="00EC5C89">
              <w:rPr>
                <w:b/>
                <w:noProof/>
                <w:lang w:val="uk-UA"/>
              </w:rPr>
              <w:t>___________________________________</w:t>
            </w:r>
          </w:p>
          <w:p w14:paraId="035DCFE0" w14:textId="77777777" w:rsidR="00387AA6" w:rsidRPr="00EC5C89" w:rsidRDefault="00382314" w:rsidP="007C42A1">
            <w:pPr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>28</w:t>
            </w:r>
            <w:r w:rsidR="00387AA6" w:rsidRPr="00EC5C89">
              <w:rPr>
                <w:b/>
                <w:noProof/>
                <w:sz w:val="22"/>
                <w:szCs w:val="22"/>
                <w:lang w:val="uk-UA"/>
              </w:rPr>
              <w:t xml:space="preserve"> Predslavynska St</w:t>
            </w:r>
          </w:p>
          <w:p w14:paraId="40FC67E4" w14:textId="77777777" w:rsidR="00387AA6" w:rsidRPr="00EC5C89" w:rsidRDefault="00387AA6" w:rsidP="007C42A1">
            <w:pPr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>03</w:t>
            </w:r>
            <w:r w:rsidR="00004BA0" w:rsidRPr="00EC5C89">
              <w:rPr>
                <w:b/>
                <w:noProof/>
                <w:sz w:val="22"/>
                <w:szCs w:val="22"/>
                <w:lang w:val="uk-UA"/>
              </w:rPr>
              <w:t>150</w:t>
            </w:r>
            <w:r w:rsidRPr="00EC5C89">
              <w:rPr>
                <w:b/>
                <w:noProof/>
                <w:sz w:val="22"/>
                <w:szCs w:val="22"/>
                <w:lang w:val="uk-UA"/>
              </w:rPr>
              <w:t xml:space="preserve"> Kyiv, Ukraine</w:t>
            </w:r>
          </w:p>
          <w:p w14:paraId="2E2A736A" w14:textId="77777777" w:rsidR="00387AA6" w:rsidRPr="00EC5C89" w:rsidRDefault="00387AA6" w:rsidP="007C42A1">
            <w:pPr>
              <w:rPr>
                <w:b/>
                <w:noProof/>
                <w:sz w:val="22"/>
                <w:szCs w:val="22"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>Tel./fax: 528-72 -66, 528-72-70</w:t>
            </w:r>
          </w:p>
          <w:p w14:paraId="2D9A7E54" w14:textId="77777777" w:rsidR="00387AA6" w:rsidRPr="00EC5C89" w:rsidRDefault="00387AA6" w:rsidP="007C42A1">
            <w:pPr>
              <w:rPr>
                <w:b/>
                <w:noProof/>
                <w:lang w:val="uk-UA"/>
              </w:rPr>
            </w:pPr>
            <w:r w:rsidRPr="00EC5C89">
              <w:rPr>
                <w:b/>
                <w:noProof/>
                <w:sz w:val="22"/>
                <w:szCs w:val="22"/>
                <w:lang w:val="uk-UA"/>
              </w:rPr>
              <w:t>E-mail: office@uaib.com.ua</w:t>
            </w:r>
          </w:p>
        </w:tc>
      </w:tr>
    </w:tbl>
    <w:p w14:paraId="1717AC15" w14:textId="77777777" w:rsidR="00387AA6" w:rsidRPr="00EC5C89" w:rsidRDefault="00387AA6" w:rsidP="00387AA6">
      <w:pPr>
        <w:shd w:val="clear" w:color="auto" w:fill="FFFFFF"/>
        <w:spacing w:line="278" w:lineRule="exact"/>
        <w:ind w:left="14" w:right="10" w:firstLine="725"/>
        <w:jc w:val="both"/>
        <w:rPr>
          <w:noProof/>
          <w:spacing w:val="3"/>
          <w:lang w:val="uk-UA"/>
        </w:rPr>
      </w:pPr>
    </w:p>
    <w:p w14:paraId="023156C2" w14:textId="77777777" w:rsidR="00387AA6" w:rsidRPr="00EC5C89" w:rsidRDefault="00387AA6" w:rsidP="00387AA6">
      <w:pPr>
        <w:shd w:val="clear" w:color="auto" w:fill="FFFFFF"/>
        <w:spacing w:line="312" w:lineRule="auto"/>
        <w:ind w:right="11"/>
        <w:jc w:val="both"/>
        <w:rPr>
          <w:rStyle w:val="rvts23"/>
          <w:noProof/>
          <w:lang w:val="uk-UA"/>
        </w:rPr>
      </w:pPr>
      <w:r w:rsidRPr="00EC5C89">
        <w:rPr>
          <w:rStyle w:val="rvts23"/>
          <w:noProof/>
          <w:lang w:val="uk-UA"/>
        </w:rPr>
        <w:t xml:space="preserve"> Вих. №</w:t>
      </w:r>
      <w:r w:rsidR="00DA2F17">
        <w:rPr>
          <w:rStyle w:val="rvts23"/>
          <w:noProof/>
          <w:lang w:val="uk-UA"/>
        </w:rPr>
        <w:t xml:space="preserve"> </w:t>
      </w:r>
      <w:r w:rsidR="00B91F8B">
        <w:rPr>
          <w:rStyle w:val="rvts23"/>
          <w:noProof/>
          <w:lang w:val="uk-UA"/>
        </w:rPr>
        <w:t>67</w:t>
      </w:r>
      <w:r w:rsidRPr="00EC5C89">
        <w:rPr>
          <w:rStyle w:val="rvts23"/>
          <w:noProof/>
          <w:lang w:val="uk-UA"/>
        </w:rPr>
        <w:tab/>
      </w:r>
      <w:r w:rsidRPr="00EC5C89">
        <w:rPr>
          <w:rStyle w:val="rvts23"/>
          <w:noProof/>
          <w:lang w:val="uk-UA"/>
        </w:rPr>
        <w:tab/>
      </w:r>
      <w:r w:rsidRPr="00EC5C89">
        <w:rPr>
          <w:rStyle w:val="rvts23"/>
          <w:noProof/>
          <w:lang w:val="uk-UA"/>
        </w:rPr>
        <w:tab/>
        <w:t xml:space="preserve">                                                                   </w:t>
      </w:r>
      <w:r w:rsidR="00560D43" w:rsidRPr="00EC5C89">
        <w:rPr>
          <w:rStyle w:val="rvts23"/>
          <w:noProof/>
          <w:lang w:val="uk-UA"/>
        </w:rPr>
        <w:t xml:space="preserve">  </w:t>
      </w:r>
      <w:r w:rsidRPr="00EC5C89">
        <w:rPr>
          <w:rStyle w:val="rvts23"/>
          <w:noProof/>
          <w:lang w:val="uk-UA"/>
        </w:rPr>
        <w:t xml:space="preserve">   Члену Національної комісії</w:t>
      </w:r>
    </w:p>
    <w:p w14:paraId="39D9FBA3" w14:textId="77777777" w:rsidR="00387AA6" w:rsidRPr="00AB03F6" w:rsidRDefault="00387AA6" w:rsidP="00387AA6">
      <w:pPr>
        <w:shd w:val="clear" w:color="auto" w:fill="FFFFFF"/>
        <w:spacing w:line="312" w:lineRule="auto"/>
        <w:ind w:right="11"/>
        <w:rPr>
          <w:rStyle w:val="rvts23"/>
          <w:noProof/>
          <w:lang w:val="uk-UA"/>
        </w:rPr>
      </w:pPr>
      <w:r w:rsidRPr="00EC5C89">
        <w:rPr>
          <w:rStyle w:val="rvts23"/>
          <w:noProof/>
          <w:lang w:val="uk-UA"/>
        </w:rPr>
        <w:t xml:space="preserve"> </w:t>
      </w:r>
      <w:r w:rsidR="00025759" w:rsidRPr="00EC5C89">
        <w:rPr>
          <w:rStyle w:val="rvts23"/>
          <w:noProof/>
          <w:lang w:val="uk-UA"/>
        </w:rPr>
        <w:t xml:space="preserve">Від </w:t>
      </w:r>
      <w:r w:rsidR="007C2B7E">
        <w:rPr>
          <w:rStyle w:val="rvts23"/>
          <w:noProof/>
          <w:lang w:val="uk-UA"/>
        </w:rPr>
        <w:t>1</w:t>
      </w:r>
      <w:r w:rsidR="006E6E50">
        <w:rPr>
          <w:rStyle w:val="rvts23"/>
          <w:noProof/>
          <w:lang w:val="uk-UA"/>
        </w:rPr>
        <w:t>9</w:t>
      </w:r>
      <w:r w:rsidRPr="00EC5C89">
        <w:rPr>
          <w:rStyle w:val="rvts23"/>
          <w:noProof/>
          <w:lang w:val="uk-UA"/>
        </w:rPr>
        <w:t>.</w:t>
      </w:r>
      <w:r w:rsidR="00A001BE">
        <w:rPr>
          <w:rStyle w:val="rvts23"/>
          <w:noProof/>
          <w:lang w:val="uk-UA"/>
        </w:rPr>
        <w:t>0</w:t>
      </w:r>
      <w:r w:rsidR="007C2B7E">
        <w:rPr>
          <w:rStyle w:val="rvts23"/>
          <w:noProof/>
          <w:lang w:val="uk-UA"/>
        </w:rPr>
        <w:t>6</w:t>
      </w:r>
      <w:r w:rsidRPr="00EC5C89">
        <w:rPr>
          <w:rStyle w:val="rvts23"/>
          <w:noProof/>
          <w:lang w:val="uk-UA"/>
        </w:rPr>
        <w:t>.</w:t>
      </w:r>
      <w:r w:rsidR="0082717E" w:rsidRPr="00EC5C89">
        <w:rPr>
          <w:rStyle w:val="rvts23"/>
          <w:noProof/>
          <w:lang w:val="uk-UA"/>
        </w:rPr>
        <w:t>2</w:t>
      </w:r>
      <w:r w:rsidR="00513C0A">
        <w:rPr>
          <w:rStyle w:val="rvts23"/>
          <w:noProof/>
          <w:lang w:val="uk-UA"/>
        </w:rPr>
        <w:t>5</w:t>
      </w:r>
      <w:r w:rsidRPr="00EC5C89">
        <w:rPr>
          <w:rStyle w:val="rvts23"/>
          <w:noProof/>
          <w:lang w:val="uk-UA"/>
        </w:rPr>
        <w:t xml:space="preserve"> р.                                                                           </w:t>
      </w:r>
      <w:r w:rsidR="00560D43" w:rsidRPr="00EC5C89">
        <w:rPr>
          <w:rStyle w:val="rvts23"/>
          <w:noProof/>
          <w:lang w:val="uk-UA"/>
        </w:rPr>
        <w:t xml:space="preserve">  </w:t>
      </w:r>
      <w:r w:rsidRPr="00EC5C89">
        <w:rPr>
          <w:rStyle w:val="rvts23"/>
          <w:noProof/>
          <w:lang w:val="uk-UA"/>
        </w:rPr>
        <w:t xml:space="preserve"> з цінних паперів та </w:t>
      </w:r>
      <w:r w:rsidRPr="00AB03F6">
        <w:rPr>
          <w:rStyle w:val="rvts23"/>
          <w:noProof/>
          <w:lang w:val="uk-UA"/>
        </w:rPr>
        <w:t xml:space="preserve">фондового ринку </w:t>
      </w:r>
    </w:p>
    <w:p w14:paraId="7A9767AB" w14:textId="77777777" w:rsidR="00387AA6" w:rsidRPr="00AB03F6" w:rsidRDefault="00387AA6" w:rsidP="00293115">
      <w:pPr>
        <w:shd w:val="clear" w:color="auto" w:fill="FFFFFF"/>
        <w:spacing w:line="312" w:lineRule="auto"/>
        <w:ind w:right="140"/>
        <w:jc w:val="right"/>
        <w:rPr>
          <w:rStyle w:val="rvts23"/>
          <w:noProof/>
          <w:lang w:val="uk-UA"/>
        </w:rPr>
      </w:pPr>
      <w:r w:rsidRPr="00AB03F6">
        <w:rPr>
          <w:rStyle w:val="rvts23"/>
          <w:noProof/>
          <w:lang w:val="uk-UA"/>
        </w:rPr>
        <w:t xml:space="preserve">          пану Барамії І.</w:t>
      </w:r>
      <w:r w:rsidR="00560D43" w:rsidRPr="00AB03F6">
        <w:rPr>
          <w:rStyle w:val="rvts23"/>
          <w:noProof/>
          <w:lang w:val="uk-UA"/>
        </w:rPr>
        <w:t xml:space="preserve"> Г.</w:t>
      </w:r>
    </w:p>
    <w:p w14:paraId="1D70F898" w14:textId="77777777" w:rsidR="003E6444" w:rsidRPr="00AB03F6" w:rsidRDefault="003E6444" w:rsidP="00387AA6">
      <w:pPr>
        <w:shd w:val="clear" w:color="auto" w:fill="FFFFFF"/>
        <w:spacing w:line="312" w:lineRule="auto"/>
        <w:ind w:right="11"/>
        <w:jc w:val="right"/>
        <w:rPr>
          <w:rStyle w:val="rvts23"/>
          <w:noProof/>
        </w:rPr>
      </w:pPr>
    </w:p>
    <w:p w14:paraId="11FDA13C" w14:textId="77777777" w:rsidR="00387AA6" w:rsidRPr="00AB03F6" w:rsidRDefault="00387AA6" w:rsidP="00387AA6">
      <w:pPr>
        <w:shd w:val="clear" w:color="auto" w:fill="FFFFFF"/>
        <w:spacing w:line="312" w:lineRule="auto"/>
        <w:ind w:left="181" w:right="11" w:firstLine="726"/>
        <w:jc w:val="center"/>
        <w:rPr>
          <w:rStyle w:val="rvts23"/>
          <w:noProof/>
          <w:lang w:val="uk-UA"/>
        </w:rPr>
      </w:pPr>
    </w:p>
    <w:p w14:paraId="4A1F2F3F" w14:textId="77777777" w:rsidR="00387AA6" w:rsidRPr="00AB03F6" w:rsidRDefault="00387AA6" w:rsidP="00387AA6">
      <w:pPr>
        <w:shd w:val="clear" w:color="auto" w:fill="FFFFFF"/>
        <w:spacing w:line="312" w:lineRule="auto"/>
        <w:ind w:left="181" w:right="11" w:firstLine="726"/>
        <w:jc w:val="center"/>
        <w:rPr>
          <w:b/>
          <w:bCs/>
          <w:i/>
          <w:iCs/>
          <w:noProof/>
          <w:spacing w:val="3"/>
          <w:lang w:val="uk-UA"/>
        </w:rPr>
      </w:pPr>
      <w:r w:rsidRPr="00AB03F6">
        <w:rPr>
          <w:b/>
          <w:bCs/>
          <w:i/>
          <w:iCs/>
          <w:noProof/>
          <w:spacing w:val="3"/>
          <w:lang w:val="uk-UA"/>
        </w:rPr>
        <w:t xml:space="preserve">Шановний </w:t>
      </w:r>
      <w:r w:rsidRPr="00AB03F6">
        <w:rPr>
          <w:b/>
          <w:i/>
          <w:noProof/>
          <w:lang w:val="uk-UA"/>
        </w:rPr>
        <w:t>Іраклію</w:t>
      </w:r>
      <w:r w:rsidR="00560D43" w:rsidRPr="00AB03F6">
        <w:rPr>
          <w:b/>
          <w:i/>
          <w:noProof/>
          <w:lang w:val="uk-UA"/>
        </w:rPr>
        <w:t xml:space="preserve"> Геннадійовичу</w:t>
      </w:r>
      <w:r w:rsidRPr="00AB03F6">
        <w:rPr>
          <w:b/>
          <w:bCs/>
          <w:i/>
          <w:iCs/>
          <w:noProof/>
          <w:spacing w:val="3"/>
          <w:lang w:val="uk-UA"/>
        </w:rPr>
        <w:t>!</w:t>
      </w:r>
    </w:p>
    <w:p w14:paraId="2964636C" w14:textId="77777777" w:rsidR="00387AA6" w:rsidRPr="00AB03F6" w:rsidRDefault="00387AA6" w:rsidP="00387AA6">
      <w:pPr>
        <w:shd w:val="clear" w:color="auto" w:fill="FFFFFF"/>
        <w:spacing w:line="312" w:lineRule="auto"/>
        <w:ind w:left="181" w:right="11" w:firstLine="726"/>
        <w:jc w:val="center"/>
        <w:rPr>
          <w:noProof/>
          <w:lang w:val="uk-UA"/>
        </w:rPr>
      </w:pPr>
    </w:p>
    <w:p w14:paraId="0B46F06B" w14:textId="77777777" w:rsidR="00E56C8F" w:rsidRDefault="00847067" w:rsidP="00E56C8F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>
        <w:rPr>
          <w:lang w:val="uk-UA"/>
        </w:rPr>
        <w:t>В</w:t>
      </w:r>
      <w:r w:rsidRPr="002B27C5">
        <w:rPr>
          <w:lang w:val="uk-UA"/>
        </w:rPr>
        <w:t xml:space="preserve">раховуючи звернення своїх компаній-членів </w:t>
      </w:r>
      <w:r>
        <w:rPr>
          <w:lang w:val="uk-UA"/>
        </w:rPr>
        <w:t xml:space="preserve">щодо виконання норм </w:t>
      </w:r>
      <w:r w:rsidRPr="002B27C5">
        <w:rPr>
          <w:bCs/>
          <w:lang w:val="uk-UA"/>
        </w:rPr>
        <w:t>Рішення</w:t>
      </w:r>
      <w:r>
        <w:rPr>
          <w:bCs/>
          <w:lang w:val="uk-UA"/>
        </w:rPr>
        <w:t xml:space="preserve"> НКЦПФР</w:t>
      </w:r>
      <w:r w:rsidRPr="002B27C5">
        <w:rPr>
          <w:bCs/>
          <w:lang w:val="uk-UA"/>
        </w:rPr>
        <w:t xml:space="preserve"> від 15.04.2025 №</w:t>
      </w:r>
      <w:r w:rsidRPr="002B27C5">
        <w:t xml:space="preserve"> 28/21/2128/К03</w:t>
      </w:r>
      <w:r w:rsidRPr="002B27C5">
        <w:rPr>
          <w:bCs/>
          <w:lang w:val="uk-UA"/>
        </w:rPr>
        <w:t xml:space="preserve"> «</w:t>
      </w:r>
      <w:r w:rsidRPr="002B27C5">
        <w:t xml:space="preserve">Про </w:t>
      </w:r>
      <w:proofErr w:type="spellStart"/>
      <w:r w:rsidRPr="002B27C5">
        <w:t>затвердження</w:t>
      </w:r>
      <w:proofErr w:type="spellEnd"/>
      <w:r w:rsidRPr="002B27C5">
        <w:t xml:space="preserve"> </w:t>
      </w:r>
      <w:proofErr w:type="spellStart"/>
      <w:r w:rsidRPr="002B27C5">
        <w:t>Змін</w:t>
      </w:r>
      <w:proofErr w:type="spellEnd"/>
      <w:r w:rsidRPr="002B27C5">
        <w:t xml:space="preserve"> до </w:t>
      </w:r>
      <w:proofErr w:type="spellStart"/>
      <w:r w:rsidRPr="002B27C5">
        <w:t>рішення</w:t>
      </w:r>
      <w:proofErr w:type="spellEnd"/>
      <w:r w:rsidRPr="002B27C5">
        <w:t xml:space="preserve"> </w:t>
      </w:r>
      <w:proofErr w:type="spellStart"/>
      <w:r w:rsidRPr="002B27C5">
        <w:t>Національної</w:t>
      </w:r>
      <w:proofErr w:type="spellEnd"/>
      <w:r w:rsidRPr="002B27C5">
        <w:t xml:space="preserve"> </w:t>
      </w:r>
      <w:proofErr w:type="spellStart"/>
      <w:r w:rsidRPr="002B27C5">
        <w:t>комісії</w:t>
      </w:r>
      <w:proofErr w:type="spellEnd"/>
      <w:r w:rsidRPr="002B27C5">
        <w:t xml:space="preserve"> з </w:t>
      </w:r>
      <w:proofErr w:type="spellStart"/>
      <w:r w:rsidRPr="002B27C5">
        <w:t>цінних</w:t>
      </w:r>
      <w:proofErr w:type="spellEnd"/>
      <w:r w:rsidRPr="002B27C5">
        <w:t xml:space="preserve"> </w:t>
      </w:r>
      <w:proofErr w:type="spellStart"/>
      <w:r w:rsidRPr="002B27C5">
        <w:t>паперів</w:t>
      </w:r>
      <w:proofErr w:type="spellEnd"/>
      <w:r w:rsidRPr="002B27C5">
        <w:t xml:space="preserve"> та фондового ринку </w:t>
      </w:r>
      <w:proofErr w:type="spellStart"/>
      <w:r w:rsidRPr="002B27C5">
        <w:t>від</w:t>
      </w:r>
      <w:proofErr w:type="spellEnd"/>
      <w:r w:rsidRPr="002B27C5">
        <w:t xml:space="preserve"> 29 вересня 2022 року № 1221</w:t>
      </w:r>
      <w:r w:rsidRPr="002B27C5">
        <w:rPr>
          <w:lang w:val="uk-UA"/>
        </w:rPr>
        <w:t xml:space="preserve">» (далі – </w:t>
      </w:r>
      <w:r>
        <w:rPr>
          <w:lang w:val="uk-UA"/>
        </w:rPr>
        <w:t xml:space="preserve">відповідно, </w:t>
      </w:r>
      <w:r w:rsidRPr="002B27C5">
        <w:rPr>
          <w:lang w:val="uk-UA"/>
        </w:rPr>
        <w:t>Рішення</w:t>
      </w:r>
      <w:r>
        <w:rPr>
          <w:lang w:val="uk-UA"/>
        </w:rPr>
        <w:t xml:space="preserve"> про зміни, Рішення № 1221 зі змінами</w:t>
      </w:r>
      <w:r w:rsidRPr="002B27C5">
        <w:rPr>
          <w:lang w:val="uk-UA"/>
        </w:rPr>
        <w:t>)</w:t>
      </w:r>
      <w:r>
        <w:rPr>
          <w:lang w:val="uk-UA"/>
        </w:rPr>
        <w:t xml:space="preserve">, </w:t>
      </w:r>
      <w:r w:rsidR="002E3C8C" w:rsidRPr="002B27C5">
        <w:rPr>
          <w:lang w:val="uk-UA"/>
        </w:rPr>
        <w:t xml:space="preserve">Українська асоціація інвестиційного бізнесу (далі – УАІБ) </w:t>
      </w:r>
      <w:r w:rsidR="00E56C8F" w:rsidRPr="002B27C5">
        <w:rPr>
          <w:lang w:val="uk-UA"/>
        </w:rPr>
        <w:t xml:space="preserve">звертається до </w:t>
      </w:r>
      <w:r w:rsidR="00AB03F6">
        <w:rPr>
          <w:lang w:val="uk-UA"/>
        </w:rPr>
        <w:t>В</w:t>
      </w:r>
      <w:r w:rsidR="00E56C8F" w:rsidRPr="002B27C5">
        <w:rPr>
          <w:lang w:val="uk-UA"/>
        </w:rPr>
        <w:t xml:space="preserve">ас із </w:t>
      </w:r>
      <w:r w:rsidR="00094047">
        <w:rPr>
          <w:lang w:val="uk-UA"/>
        </w:rPr>
        <w:t>проханням роз</w:t>
      </w:r>
      <w:r w:rsidR="00094047">
        <w:rPr>
          <w:lang w:val="en-US"/>
        </w:rPr>
        <w:t>’</w:t>
      </w:r>
      <w:proofErr w:type="spellStart"/>
      <w:r w:rsidR="00094047">
        <w:rPr>
          <w:lang w:val="uk-UA"/>
        </w:rPr>
        <w:t>яснити</w:t>
      </w:r>
      <w:proofErr w:type="spellEnd"/>
      <w:r w:rsidR="00094047">
        <w:rPr>
          <w:lang w:val="uk-UA"/>
        </w:rPr>
        <w:t xml:space="preserve"> норми щодо підстав для підготовки та подання до Комісії плану заходів </w:t>
      </w:r>
      <w:proofErr w:type="spellStart"/>
      <w:r w:rsidR="00094047">
        <w:t>щодо</w:t>
      </w:r>
      <w:proofErr w:type="spellEnd"/>
      <w:r w:rsidR="00094047">
        <w:t xml:space="preserve"> </w:t>
      </w:r>
      <w:proofErr w:type="spellStart"/>
      <w:r w:rsidR="00094047">
        <w:t>поліпшення</w:t>
      </w:r>
      <w:proofErr w:type="spellEnd"/>
      <w:r w:rsidR="00094047">
        <w:t xml:space="preserve"> </w:t>
      </w:r>
      <w:proofErr w:type="spellStart"/>
      <w:r w:rsidR="00094047">
        <w:t>фінансового</w:t>
      </w:r>
      <w:proofErr w:type="spellEnd"/>
      <w:r w:rsidR="00094047">
        <w:t xml:space="preserve"> стану </w:t>
      </w:r>
      <w:proofErr w:type="spellStart"/>
      <w:r w:rsidR="00094047">
        <w:t>професійн</w:t>
      </w:r>
      <w:proofErr w:type="spellEnd"/>
      <w:r w:rsidR="00094047">
        <w:rPr>
          <w:lang w:val="uk-UA"/>
        </w:rPr>
        <w:t>ого</w:t>
      </w:r>
      <w:r w:rsidR="00094047">
        <w:t xml:space="preserve"> </w:t>
      </w:r>
      <w:proofErr w:type="spellStart"/>
      <w:r w:rsidR="00094047">
        <w:t>учасника</w:t>
      </w:r>
      <w:proofErr w:type="spellEnd"/>
      <w:r w:rsidR="00094047">
        <w:t xml:space="preserve"> </w:t>
      </w:r>
      <w:r w:rsidR="00094047">
        <w:rPr>
          <w:lang w:val="uk-UA"/>
        </w:rPr>
        <w:t>і відповідних строків</w:t>
      </w:r>
      <w:r w:rsidR="00E56C8F" w:rsidRPr="002B27C5">
        <w:rPr>
          <w:lang w:val="uk-UA"/>
        </w:rPr>
        <w:t>.</w:t>
      </w:r>
      <w:r w:rsidR="00094047">
        <w:rPr>
          <w:lang w:val="uk-UA"/>
        </w:rPr>
        <w:t xml:space="preserve"> А саме, у</w:t>
      </w:r>
      <w:r w:rsidR="00C34F8D">
        <w:rPr>
          <w:lang w:val="uk-UA"/>
        </w:rPr>
        <w:t xml:space="preserve"> </w:t>
      </w:r>
      <w:r w:rsidR="00E56C8F" w:rsidRPr="002B27C5">
        <w:rPr>
          <w:lang w:val="uk-UA"/>
        </w:rPr>
        <w:t>пункт</w:t>
      </w:r>
      <w:r w:rsidR="00C34F8D">
        <w:rPr>
          <w:lang w:val="uk-UA"/>
        </w:rPr>
        <w:t>і</w:t>
      </w:r>
      <w:r w:rsidR="00E56C8F" w:rsidRPr="002B27C5">
        <w:rPr>
          <w:lang w:val="uk-UA"/>
        </w:rPr>
        <w:t xml:space="preserve"> </w:t>
      </w:r>
      <w:r w:rsidR="00734BD5">
        <w:rPr>
          <w:lang w:val="uk-UA"/>
        </w:rPr>
        <w:t>9</w:t>
      </w:r>
      <w:r w:rsidR="00E56C8F" w:rsidRPr="002B27C5">
        <w:rPr>
          <w:lang w:val="uk-UA"/>
        </w:rPr>
        <w:t xml:space="preserve"> Рішення </w:t>
      </w:r>
      <w:r w:rsidR="00734BD5">
        <w:rPr>
          <w:lang w:val="uk-UA"/>
        </w:rPr>
        <w:t xml:space="preserve">№ 1221 зі змінами </w:t>
      </w:r>
      <w:r w:rsidR="00E56C8F" w:rsidRPr="002B27C5">
        <w:rPr>
          <w:lang w:val="uk-UA"/>
        </w:rPr>
        <w:t>зазначено</w:t>
      </w:r>
      <w:r w:rsidR="00C34F8D">
        <w:rPr>
          <w:lang w:val="uk-UA"/>
        </w:rPr>
        <w:t>, зокрема</w:t>
      </w:r>
      <w:r w:rsidR="00E56C8F" w:rsidRPr="002B27C5">
        <w:rPr>
          <w:lang w:val="uk-UA"/>
        </w:rPr>
        <w:t>:</w:t>
      </w:r>
    </w:p>
    <w:p w14:paraId="3B81E59B" w14:textId="77777777" w:rsidR="00734BD5" w:rsidRDefault="00E56C8F" w:rsidP="00A401BE">
      <w:pPr>
        <w:shd w:val="clear" w:color="auto" w:fill="FFFFFF"/>
        <w:spacing w:line="312" w:lineRule="auto"/>
        <w:ind w:left="284" w:right="282" w:firstLine="726"/>
        <w:jc w:val="both"/>
      </w:pPr>
      <w:r w:rsidRPr="002B27C5">
        <w:rPr>
          <w:lang w:val="uk-UA"/>
        </w:rPr>
        <w:t>«</w:t>
      </w:r>
      <w:r w:rsidR="00734BD5">
        <w:t xml:space="preserve">9. Нагляд за дотриманням професійними учасниками ринків капіталу та організованих товарних ринків вимог цього рішення </w:t>
      </w:r>
      <w:r w:rsidR="00734BD5" w:rsidRPr="00A401BE">
        <w:rPr>
          <w:lang w:val="uk-UA"/>
        </w:rPr>
        <w:t>щодо</w:t>
      </w:r>
      <w:r w:rsidR="00734BD5">
        <w:t xml:space="preserve"> нормативного значення нормативу ліквідності активів здійснюється Комісією в порядку, передбаченому цим рішенням, а саме:</w:t>
      </w:r>
    </w:p>
    <w:p w14:paraId="01522FA6" w14:textId="77777777" w:rsidR="00734BD5" w:rsidRDefault="00734BD5" w:rsidP="00A401BE">
      <w:pPr>
        <w:shd w:val="clear" w:color="auto" w:fill="FFFFFF"/>
        <w:spacing w:line="312" w:lineRule="auto"/>
        <w:ind w:left="284" w:right="282" w:firstLine="726"/>
        <w:jc w:val="both"/>
      </w:pPr>
      <w:bookmarkStart w:id="0" w:name="n81"/>
      <w:bookmarkEnd w:id="0"/>
      <w:r w:rsidRPr="009B7F6F">
        <w:rPr>
          <w:b/>
        </w:rPr>
        <w:t>у разі недотримання професійним учасником ринків капіталу та організованих товарних ринків нормативного значення нормативу ліквідності активів</w:t>
      </w:r>
      <w:r>
        <w:t xml:space="preserve"> ним здійснюється підготовка плану заходів щодо поліпшення свого фінансового стану (далі - план </w:t>
      </w:r>
      <w:r w:rsidRPr="00A401BE">
        <w:rPr>
          <w:lang w:val="uk-UA"/>
        </w:rPr>
        <w:t>заходів</w:t>
      </w:r>
      <w:r>
        <w:t>);</w:t>
      </w:r>
    </w:p>
    <w:p w14:paraId="48FA9998" w14:textId="77777777" w:rsidR="00734BD5" w:rsidRPr="00A401BE" w:rsidRDefault="00C34F8D" w:rsidP="00A401BE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bookmarkStart w:id="1" w:name="n82"/>
      <w:bookmarkEnd w:id="1"/>
      <w:r w:rsidRPr="00A401BE">
        <w:rPr>
          <w:lang w:val="uk-UA"/>
        </w:rPr>
        <w:t>(…)</w:t>
      </w:r>
    </w:p>
    <w:p w14:paraId="50E32F17" w14:textId="77777777" w:rsidR="00E56C8F" w:rsidRDefault="00734BD5" w:rsidP="00A401BE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bookmarkStart w:id="2" w:name="n96"/>
      <w:bookmarkEnd w:id="2"/>
      <w:r w:rsidRPr="00A401BE">
        <w:rPr>
          <w:lang w:val="uk-UA"/>
        </w:rPr>
        <w:t>план заходів</w:t>
      </w:r>
      <w:r>
        <w:t xml:space="preserve"> разом із заявою про його погодження, яка повинна відповідати вимогам до змісту заяви, встановленим </w:t>
      </w:r>
      <w:hyperlink r:id="rId8" w:anchor="n285" w:tgtFrame="_blank" w:history="1">
        <w:r>
          <w:rPr>
            <w:rStyle w:val="a3"/>
          </w:rPr>
          <w:t>статтею 40</w:t>
        </w:r>
      </w:hyperlink>
      <w:r>
        <w:t xml:space="preserve"> Закону України «Про адміністративну процедуру» (далі - Закон про </w:t>
      </w:r>
      <w:proofErr w:type="spellStart"/>
      <w:r>
        <w:t>адмінпроцедуру</w:t>
      </w:r>
      <w:proofErr w:type="spellEnd"/>
      <w:r>
        <w:t xml:space="preserve">), а також </w:t>
      </w:r>
      <w:proofErr w:type="spellStart"/>
      <w:r>
        <w:t>описом</w:t>
      </w:r>
      <w:proofErr w:type="spellEnd"/>
      <w:r>
        <w:t xml:space="preserve"> переліку документів, що додаються до заяви, </w:t>
      </w:r>
      <w:r w:rsidRPr="00C34F8D">
        <w:rPr>
          <w:b/>
        </w:rPr>
        <w:t xml:space="preserve">має бути наданий до Комісії на розгляд та погодження </w:t>
      </w:r>
      <w:r w:rsidRPr="00E47C20">
        <w:rPr>
          <w:b/>
        </w:rPr>
        <w:t xml:space="preserve">протягом 7 робочих днів від дня виникнення </w:t>
      </w:r>
      <w:r w:rsidRPr="00E47C20">
        <w:rPr>
          <w:b/>
          <w:u w:val="single"/>
        </w:rPr>
        <w:t>суттєвого відхилення</w:t>
      </w:r>
      <w:r>
        <w:t xml:space="preserve">. Подання заяви про погодження плану заходів до Комісії здійснюється з урахуванням вимог, визначених </w:t>
      </w:r>
      <w:hyperlink r:id="rId9" w:anchor="n124" w:history="1">
        <w:r>
          <w:rPr>
            <w:rStyle w:val="a3"/>
          </w:rPr>
          <w:t>пунктом 13</w:t>
        </w:r>
      </w:hyperlink>
      <w:r>
        <w:t xml:space="preserve"> цього рішення;</w:t>
      </w:r>
      <w:bookmarkStart w:id="3" w:name="n97"/>
      <w:bookmarkEnd w:id="3"/>
      <w:r w:rsidR="00E56C8F" w:rsidRPr="00AB03F6">
        <w:rPr>
          <w:lang w:val="uk-UA"/>
        </w:rPr>
        <w:t>»</w:t>
      </w:r>
      <w:r w:rsidR="00B663F5">
        <w:rPr>
          <w:lang w:val="uk-UA"/>
        </w:rPr>
        <w:t>.</w:t>
      </w:r>
    </w:p>
    <w:p w14:paraId="3692669D" w14:textId="77777777" w:rsidR="00C34F8D" w:rsidRDefault="00C34F8D" w:rsidP="00C34F8D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>
        <w:rPr>
          <w:lang w:val="uk-UA"/>
        </w:rPr>
        <w:t xml:space="preserve">Водночас, в абзацах дванадцятому-тринадцятому цього </w:t>
      </w:r>
      <w:r w:rsidRPr="002B27C5">
        <w:rPr>
          <w:lang w:val="uk-UA"/>
        </w:rPr>
        <w:t>пункт</w:t>
      </w:r>
      <w:r>
        <w:rPr>
          <w:lang w:val="uk-UA"/>
        </w:rPr>
        <w:t>у йдеться:</w:t>
      </w:r>
    </w:p>
    <w:p w14:paraId="29776609" w14:textId="77777777" w:rsidR="00C34F8D" w:rsidRDefault="00C34F8D" w:rsidP="00A401BE">
      <w:pPr>
        <w:shd w:val="clear" w:color="auto" w:fill="FFFFFF"/>
        <w:spacing w:line="312" w:lineRule="auto"/>
        <w:ind w:left="284" w:right="282" w:firstLine="726"/>
        <w:jc w:val="both"/>
      </w:pPr>
      <w:r>
        <w:rPr>
          <w:lang w:val="uk-UA"/>
        </w:rPr>
        <w:t>«</w:t>
      </w:r>
      <w:r w:rsidRPr="00E47C20">
        <w:rPr>
          <w:b/>
        </w:rPr>
        <w:t xml:space="preserve">у </w:t>
      </w:r>
      <w:proofErr w:type="spellStart"/>
      <w:r w:rsidRPr="00E47C20">
        <w:rPr>
          <w:b/>
        </w:rPr>
        <w:t>разі</w:t>
      </w:r>
      <w:proofErr w:type="spellEnd"/>
      <w:r w:rsidRPr="00E47C20">
        <w:rPr>
          <w:b/>
        </w:rPr>
        <w:t xml:space="preserve"> </w:t>
      </w:r>
      <w:proofErr w:type="spellStart"/>
      <w:r w:rsidRPr="00E47C20">
        <w:rPr>
          <w:b/>
        </w:rPr>
        <w:t>виникнення</w:t>
      </w:r>
      <w:proofErr w:type="spellEnd"/>
      <w:r w:rsidRPr="00E47C20">
        <w:rPr>
          <w:b/>
        </w:rPr>
        <w:t xml:space="preserve"> </w:t>
      </w:r>
      <w:proofErr w:type="spellStart"/>
      <w:r w:rsidRPr="00E47C20">
        <w:rPr>
          <w:b/>
        </w:rPr>
        <w:t>відхилення</w:t>
      </w:r>
      <w:proofErr w:type="spellEnd"/>
      <w:r w:rsidRPr="00E47C20">
        <w:rPr>
          <w:b/>
        </w:rPr>
        <w:t xml:space="preserve"> </w:t>
      </w:r>
      <w:proofErr w:type="spellStart"/>
      <w:r w:rsidRPr="00E47C20">
        <w:rPr>
          <w:b/>
        </w:rPr>
        <w:t>значення</w:t>
      </w:r>
      <w:proofErr w:type="spellEnd"/>
      <w:r w:rsidRPr="00E47C20">
        <w:rPr>
          <w:b/>
        </w:rPr>
        <w:t xml:space="preserve"> нормативу </w:t>
      </w:r>
      <w:proofErr w:type="spellStart"/>
      <w:r w:rsidRPr="00E47C20">
        <w:rPr>
          <w:b/>
        </w:rPr>
        <w:t>ліквідності</w:t>
      </w:r>
      <w:proofErr w:type="spellEnd"/>
      <w:r w:rsidRPr="00E47C20">
        <w:rPr>
          <w:b/>
        </w:rPr>
        <w:t xml:space="preserve"> </w:t>
      </w:r>
      <w:proofErr w:type="spellStart"/>
      <w:r w:rsidRPr="00E47C20">
        <w:rPr>
          <w:b/>
        </w:rPr>
        <w:t>активів</w:t>
      </w:r>
      <w:proofErr w:type="spellEnd"/>
      <w:r w:rsidRPr="00E47C20">
        <w:rPr>
          <w:b/>
        </w:rPr>
        <w:t xml:space="preserve"> </w:t>
      </w:r>
      <w:proofErr w:type="spellStart"/>
      <w:r w:rsidRPr="00E47C20">
        <w:rPr>
          <w:b/>
          <w:u w:val="single"/>
        </w:rPr>
        <w:t>протягом</w:t>
      </w:r>
      <w:proofErr w:type="spellEnd"/>
      <w:r w:rsidRPr="00E47C20">
        <w:rPr>
          <w:b/>
          <w:u w:val="single"/>
        </w:rPr>
        <w:t xml:space="preserve"> 7 </w:t>
      </w:r>
      <w:proofErr w:type="spellStart"/>
      <w:r w:rsidRPr="00E47C20">
        <w:rPr>
          <w:b/>
          <w:u w:val="single"/>
        </w:rPr>
        <w:t>робочих</w:t>
      </w:r>
      <w:proofErr w:type="spellEnd"/>
      <w:r w:rsidRPr="00E47C20">
        <w:rPr>
          <w:b/>
          <w:u w:val="single"/>
        </w:rPr>
        <w:t xml:space="preserve"> </w:t>
      </w:r>
      <w:proofErr w:type="spellStart"/>
      <w:r w:rsidRPr="00E47C20">
        <w:rPr>
          <w:b/>
          <w:u w:val="single"/>
        </w:rPr>
        <w:t>днів</w:t>
      </w:r>
      <w:proofErr w:type="spellEnd"/>
      <w:r w:rsidRPr="00E47C20">
        <w:rPr>
          <w:b/>
          <w:u w:val="single"/>
        </w:rPr>
        <w:t xml:space="preserve"> у </w:t>
      </w:r>
      <w:proofErr w:type="spellStart"/>
      <w:r w:rsidRPr="00E47C20">
        <w:rPr>
          <w:b/>
          <w:u w:val="single"/>
        </w:rPr>
        <w:t>звітному</w:t>
      </w:r>
      <w:proofErr w:type="spellEnd"/>
      <w:r w:rsidRPr="00E47C20">
        <w:rPr>
          <w:b/>
          <w:u w:val="single"/>
        </w:rPr>
        <w:t xml:space="preserve"> </w:t>
      </w:r>
      <w:proofErr w:type="spellStart"/>
      <w:r w:rsidRPr="00E47C20">
        <w:rPr>
          <w:b/>
          <w:u w:val="single"/>
        </w:rPr>
        <w:t>місяці</w:t>
      </w:r>
      <w:proofErr w:type="spellEnd"/>
      <w:r w:rsidRPr="00E47C20">
        <w:rPr>
          <w:b/>
        </w:rPr>
        <w:t xml:space="preserve"> у </w:t>
      </w:r>
      <w:proofErr w:type="spellStart"/>
      <w:r w:rsidRPr="00E47C20">
        <w:rPr>
          <w:b/>
        </w:rPr>
        <w:t>розмірі</w:t>
      </w:r>
      <w:proofErr w:type="spellEnd"/>
      <w:r w:rsidRPr="00E47C20">
        <w:rPr>
          <w:b/>
        </w:rPr>
        <w:t xml:space="preserve"> не </w:t>
      </w:r>
      <w:proofErr w:type="spellStart"/>
      <w:r w:rsidRPr="00E47C20">
        <w:rPr>
          <w:b/>
        </w:rPr>
        <w:t>більше</w:t>
      </w:r>
      <w:proofErr w:type="spellEnd"/>
      <w:r w:rsidRPr="00E47C20">
        <w:rPr>
          <w:b/>
        </w:rPr>
        <w:t xml:space="preserve">, </w:t>
      </w:r>
      <w:proofErr w:type="spellStart"/>
      <w:r w:rsidRPr="00E47C20">
        <w:rPr>
          <w:b/>
        </w:rPr>
        <w:t>ніж</w:t>
      </w:r>
      <w:proofErr w:type="spellEnd"/>
      <w:r w:rsidRPr="00E47C20">
        <w:rPr>
          <w:b/>
        </w:rPr>
        <w:t xml:space="preserve"> </w:t>
      </w:r>
      <w:proofErr w:type="spellStart"/>
      <w:r w:rsidRPr="00E47C20">
        <w:rPr>
          <w:b/>
        </w:rPr>
        <w:t>встановлено</w:t>
      </w:r>
      <w:proofErr w:type="spellEnd"/>
      <w:r w:rsidRPr="00E47C20">
        <w:rPr>
          <w:b/>
        </w:rPr>
        <w:t xml:space="preserve"> </w:t>
      </w:r>
      <w:hyperlink r:id="rId10" w:anchor="n138" w:history="1">
        <w:proofErr w:type="spellStart"/>
        <w:r w:rsidRPr="00E47C20">
          <w:rPr>
            <w:rStyle w:val="a3"/>
            <w:b/>
          </w:rPr>
          <w:t>абзацом</w:t>
        </w:r>
        <w:proofErr w:type="spellEnd"/>
        <w:r w:rsidRPr="00E47C20">
          <w:rPr>
            <w:rStyle w:val="a3"/>
            <w:b/>
          </w:rPr>
          <w:t xml:space="preserve"> другим</w:t>
        </w:r>
      </w:hyperlink>
      <w:r w:rsidRPr="00E47C20">
        <w:rPr>
          <w:b/>
        </w:rPr>
        <w:t xml:space="preserve"> пункту 6 </w:t>
      </w:r>
      <w:proofErr w:type="spellStart"/>
      <w:r w:rsidRPr="00E47C20">
        <w:rPr>
          <w:b/>
        </w:rPr>
        <w:t>цього</w:t>
      </w:r>
      <w:proofErr w:type="spellEnd"/>
      <w:r w:rsidRPr="00E47C20">
        <w:rPr>
          <w:b/>
        </w:rPr>
        <w:t xml:space="preserve"> </w:t>
      </w:r>
      <w:proofErr w:type="spellStart"/>
      <w:r w:rsidRPr="00E47C20">
        <w:rPr>
          <w:b/>
        </w:rPr>
        <w:t>рішення</w:t>
      </w:r>
      <w:proofErr w:type="spellEnd"/>
      <w:r>
        <w:rPr>
          <w:b/>
        </w:rPr>
        <w:t xml:space="preserve"> </w:t>
      </w:r>
      <w:r w:rsidRPr="00C34F8D">
        <w:rPr>
          <w:i/>
        </w:rPr>
        <w:t>[</w:t>
      </w:r>
      <w:proofErr w:type="spellStart"/>
      <w:r w:rsidRPr="00C34F8D">
        <w:rPr>
          <w:i/>
        </w:rPr>
        <w:t>тобто</w:t>
      </w:r>
      <w:proofErr w:type="spellEnd"/>
      <w:r w:rsidRPr="00C34F8D">
        <w:rPr>
          <w:i/>
        </w:rPr>
        <w:t xml:space="preserve"> не </w:t>
      </w:r>
      <w:proofErr w:type="spellStart"/>
      <w:r w:rsidRPr="00C34F8D">
        <w:rPr>
          <w:i/>
        </w:rPr>
        <w:t>більше</w:t>
      </w:r>
      <w:proofErr w:type="spellEnd"/>
      <w:r w:rsidR="00094047">
        <w:rPr>
          <w:i/>
          <w:lang w:val="uk-UA"/>
        </w:rPr>
        <w:t>, ніж поріг</w:t>
      </w:r>
      <w:r w:rsidRPr="00C34F8D">
        <w:rPr>
          <w:i/>
        </w:rPr>
        <w:t xml:space="preserve"> «</w:t>
      </w:r>
      <w:proofErr w:type="spellStart"/>
      <w:r w:rsidRPr="00C34F8D">
        <w:rPr>
          <w:i/>
        </w:rPr>
        <w:t>суттєвого</w:t>
      </w:r>
      <w:proofErr w:type="spellEnd"/>
      <w:r w:rsidRPr="00C34F8D">
        <w:rPr>
          <w:i/>
        </w:rPr>
        <w:t xml:space="preserve"> </w:t>
      </w:r>
      <w:proofErr w:type="spellStart"/>
      <w:r w:rsidRPr="00C34F8D">
        <w:rPr>
          <w:i/>
        </w:rPr>
        <w:t>відхилення</w:t>
      </w:r>
      <w:proofErr w:type="spellEnd"/>
      <w:r w:rsidRPr="00C34F8D">
        <w:rPr>
          <w:i/>
        </w:rPr>
        <w:t xml:space="preserve">» </w:t>
      </w:r>
      <w:r w:rsidR="00EF7470">
        <w:rPr>
          <w:i/>
          <w:lang w:val="uk-UA"/>
        </w:rPr>
        <w:t xml:space="preserve">у розмірі 5% </w:t>
      </w:r>
      <w:r w:rsidRPr="00C34F8D">
        <w:rPr>
          <w:i/>
        </w:rPr>
        <w:t>– УАІБ]</w:t>
      </w:r>
      <w:r>
        <w:t xml:space="preserve">, до </w:t>
      </w:r>
      <w:r w:rsidRPr="00A401BE">
        <w:rPr>
          <w:lang w:val="uk-UA"/>
        </w:rPr>
        <w:t>Комісії</w:t>
      </w:r>
      <w:r>
        <w:t xml:space="preserve"> план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професійним</w:t>
      </w:r>
      <w:proofErr w:type="spellEnd"/>
      <w:r>
        <w:t xml:space="preserve"> </w:t>
      </w:r>
      <w:proofErr w:type="spellStart"/>
      <w:r>
        <w:t>учасником</w:t>
      </w:r>
      <w:proofErr w:type="spellEnd"/>
      <w:r>
        <w:t xml:space="preserve"> </w:t>
      </w:r>
      <w:proofErr w:type="spellStart"/>
      <w:r>
        <w:t>ринків</w:t>
      </w:r>
      <w:proofErr w:type="spellEnd"/>
      <w:r>
        <w:t xml:space="preserve"> </w:t>
      </w:r>
      <w:proofErr w:type="spellStart"/>
      <w:r>
        <w:t>капіталу</w:t>
      </w:r>
      <w:proofErr w:type="spellEnd"/>
      <w:r>
        <w:t xml:space="preserve"> та </w:t>
      </w:r>
      <w:proofErr w:type="spellStart"/>
      <w:r>
        <w:t>організованих</w:t>
      </w:r>
      <w:proofErr w:type="spellEnd"/>
      <w:r>
        <w:t xml:space="preserve"> </w:t>
      </w:r>
      <w:proofErr w:type="spellStart"/>
      <w:r>
        <w:t>товарних</w:t>
      </w:r>
      <w:proofErr w:type="spellEnd"/>
      <w:r>
        <w:t xml:space="preserve"> </w:t>
      </w:r>
      <w:proofErr w:type="spellStart"/>
      <w:r>
        <w:t>ринків</w:t>
      </w:r>
      <w:proofErr w:type="spellEnd"/>
      <w:r>
        <w:t xml:space="preserve"> </w:t>
      </w:r>
      <w:r w:rsidRPr="00E47C20">
        <w:rPr>
          <w:b/>
          <w:u w:val="single"/>
        </w:rPr>
        <w:t>не</w:t>
      </w:r>
      <w:r w:rsidRPr="00E47C20">
        <w:rPr>
          <w:b/>
        </w:rPr>
        <w:t xml:space="preserve"> </w:t>
      </w:r>
      <w:proofErr w:type="spellStart"/>
      <w:r w:rsidRPr="00E47C20">
        <w:rPr>
          <w:b/>
        </w:rPr>
        <w:t>подається</w:t>
      </w:r>
      <w:proofErr w:type="spellEnd"/>
      <w:r>
        <w:t>;</w:t>
      </w:r>
    </w:p>
    <w:p w14:paraId="6492284E" w14:textId="77777777" w:rsidR="00C34F8D" w:rsidRPr="00E47C20" w:rsidRDefault="00C34F8D" w:rsidP="00A401BE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bookmarkStart w:id="4" w:name="n147"/>
      <w:bookmarkStart w:id="5" w:name="n145"/>
      <w:bookmarkEnd w:id="4"/>
      <w:bookmarkEnd w:id="5"/>
      <w:r w:rsidRPr="00E47C20">
        <w:rPr>
          <w:b/>
        </w:rPr>
        <w:lastRenderedPageBreak/>
        <w:t xml:space="preserve">у </w:t>
      </w:r>
      <w:proofErr w:type="spellStart"/>
      <w:r w:rsidRPr="00E47C20">
        <w:rPr>
          <w:b/>
        </w:rPr>
        <w:t>разі</w:t>
      </w:r>
      <w:proofErr w:type="spellEnd"/>
      <w:r w:rsidRPr="00E47C20">
        <w:rPr>
          <w:b/>
        </w:rPr>
        <w:t xml:space="preserve"> </w:t>
      </w:r>
      <w:proofErr w:type="spellStart"/>
      <w:r w:rsidRPr="00E47C20">
        <w:rPr>
          <w:b/>
        </w:rPr>
        <w:t>неприведення</w:t>
      </w:r>
      <w:proofErr w:type="spellEnd"/>
      <w:r w:rsidRPr="00E47C20">
        <w:rPr>
          <w:b/>
        </w:rPr>
        <w:t xml:space="preserve"> </w:t>
      </w:r>
      <w:proofErr w:type="spellStart"/>
      <w:r w:rsidRPr="00E47C20">
        <w:rPr>
          <w:b/>
        </w:rPr>
        <w:t>значення</w:t>
      </w:r>
      <w:proofErr w:type="spellEnd"/>
      <w:r w:rsidRPr="00E47C20">
        <w:rPr>
          <w:b/>
        </w:rPr>
        <w:t xml:space="preserve"> нормативу </w:t>
      </w:r>
      <w:proofErr w:type="spellStart"/>
      <w:r w:rsidRPr="00E47C20">
        <w:rPr>
          <w:b/>
        </w:rPr>
        <w:t>ліквідності</w:t>
      </w:r>
      <w:proofErr w:type="spellEnd"/>
      <w:r w:rsidRPr="00E47C20">
        <w:rPr>
          <w:b/>
        </w:rPr>
        <w:t xml:space="preserve"> </w:t>
      </w:r>
      <w:proofErr w:type="spellStart"/>
      <w:r w:rsidRPr="00E47C20">
        <w:rPr>
          <w:b/>
        </w:rPr>
        <w:t>активів</w:t>
      </w:r>
      <w:proofErr w:type="spellEnd"/>
      <w:r w:rsidRPr="00E47C20">
        <w:rPr>
          <w:b/>
        </w:rPr>
        <w:t xml:space="preserve"> у </w:t>
      </w:r>
      <w:proofErr w:type="spellStart"/>
      <w:r w:rsidRPr="00E47C20">
        <w:rPr>
          <w:b/>
        </w:rPr>
        <w:t>відповідність</w:t>
      </w:r>
      <w:proofErr w:type="spellEnd"/>
      <w:r w:rsidRPr="00E47C20">
        <w:rPr>
          <w:b/>
        </w:rPr>
        <w:t xml:space="preserve"> до </w:t>
      </w:r>
      <w:proofErr w:type="spellStart"/>
      <w:r w:rsidRPr="00E47C20">
        <w:rPr>
          <w:b/>
        </w:rPr>
        <w:t>встановленого</w:t>
      </w:r>
      <w:proofErr w:type="spellEnd"/>
      <w:r w:rsidRPr="00E47C20">
        <w:rPr>
          <w:b/>
        </w:rPr>
        <w:t xml:space="preserve"> нормативного </w:t>
      </w:r>
      <w:proofErr w:type="spellStart"/>
      <w:r w:rsidRPr="00E47C20">
        <w:rPr>
          <w:b/>
        </w:rPr>
        <w:t>значення</w:t>
      </w:r>
      <w:proofErr w:type="spellEnd"/>
      <w:r w:rsidRPr="00E47C20">
        <w:rPr>
          <w:b/>
        </w:rPr>
        <w:t xml:space="preserve">, у тому </w:t>
      </w:r>
      <w:proofErr w:type="spellStart"/>
      <w:r w:rsidRPr="00E47C20">
        <w:rPr>
          <w:b/>
        </w:rPr>
        <w:t>числі</w:t>
      </w:r>
      <w:proofErr w:type="spellEnd"/>
      <w:r w:rsidRPr="00E47C20">
        <w:rPr>
          <w:b/>
        </w:rPr>
        <w:t xml:space="preserve"> </w:t>
      </w:r>
      <w:proofErr w:type="spellStart"/>
      <w:r w:rsidRPr="00E47C20">
        <w:rPr>
          <w:b/>
        </w:rPr>
        <w:t>неусунення</w:t>
      </w:r>
      <w:proofErr w:type="spellEnd"/>
      <w:r w:rsidRPr="00E47C20">
        <w:rPr>
          <w:b/>
        </w:rPr>
        <w:t xml:space="preserve"> </w:t>
      </w:r>
      <w:proofErr w:type="spellStart"/>
      <w:r w:rsidRPr="00E47C20">
        <w:rPr>
          <w:b/>
        </w:rPr>
        <w:t>суттєвого</w:t>
      </w:r>
      <w:proofErr w:type="spellEnd"/>
      <w:r w:rsidRPr="00E47C20">
        <w:rPr>
          <w:b/>
        </w:rPr>
        <w:t xml:space="preserve"> </w:t>
      </w:r>
      <w:proofErr w:type="spellStart"/>
      <w:r w:rsidRPr="00E47C20">
        <w:rPr>
          <w:b/>
        </w:rPr>
        <w:t>відхилення</w:t>
      </w:r>
      <w:proofErr w:type="spellEnd"/>
      <w:r w:rsidRPr="00E47C20">
        <w:rPr>
          <w:b/>
        </w:rPr>
        <w:t>, станом на кінець останнього дня звітного місяця</w:t>
      </w:r>
      <w:r>
        <w:t xml:space="preserve">, </w:t>
      </w:r>
      <w:r w:rsidRPr="00A401BE">
        <w:rPr>
          <w:lang w:val="uk-UA"/>
        </w:rPr>
        <w:t>професійним</w:t>
      </w:r>
      <w:r>
        <w:t xml:space="preserve"> учасником ринків капіталу та організованих товарних ринків </w:t>
      </w:r>
      <w:r w:rsidRPr="00E47C20">
        <w:rPr>
          <w:b/>
          <w:u w:val="single"/>
        </w:rPr>
        <w:t>подається</w:t>
      </w:r>
      <w:r w:rsidRPr="00E47C20">
        <w:rPr>
          <w:b/>
        </w:rPr>
        <w:t xml:space="preserve"> до Комісії план заходів відповідно до вимог, встановлених </w:t>
      </w:r>
      <w:hyperlink r:id="rId11" w:anchor="n96" w:history="1">
        <w:r w:rsidRPr="00E47C20">
          <w:rPr>
            <w:rStyle w:val="a3"/>
            <w:b/>
          </w:rPr>
          <w:t>абзацом четвертим</w:t>
        </w:r>
      </w:hyperlink>
      <w:r w:rsidRPr="00E47C20">
        <w:rPr>
          <w:b/>
        </w:rPr>
        <w:t xml:space="preserve"> цього пункту</w:t>
      </w:r>
      <w:r w:rsidR="00577094">
        <w:rPr>
          <w:b/>
        </w:rPr>
        <w:t xml:space="preserve"> </w:t>
      </w:r>
      <w:r w:rsidR="00577094">
        <w:rPr>
          <w:b/>
          <w:lang w:val="en-US"/>
        </w:rPr>
        <w:t>[</w:t>
      </w:r>
      <w:r w:rsidR="00577094" w:rsidRPr="00577094">
        <w:rPr>
          <w:i/>
        </w:rPr>
        <w:t>тобто «протягом 7 робочих днів від дня виникнення суттєвого відхилення»</w:t>
      </w:r>
      <w:r w:rsidR="00577094" w:rsidRPr="00577094">
        <w:rPr>
          <w:i/>
          <w:lang w:val="uk-UA"/>
        </w:rPr>
        <w:t xml:space="preserve"> – </w:t>
      </w:r>
      <w:r w:rsidR="00577094" w:rsidRPr="00577094">
        <w:rPr>
          <w:i/>
        </w:rPr>
        <w:t>УАІБ</w:t>
      </w:r>
      <w:r w:rsidR="00577094" w:rsidRPr="00577094">
        <w:rPr>
          <w:i/>
          <w:lang w:val="uk-UA"/>
        </w:rPr>
        <w:t>]</w:t>
      </w:r>
      <w:r w:rsidRPr="00577094">
        <w:rPr>
          <w:i/>
        </w:rPr>
        <w:t>.</w:t>
      </w:r>
      <w:bookmarkStart w:id="6" w:name="n148"/>
      <w:bookmarkEnd w:id="6"/>
      <w:r w:rsidRPr="00577094">
        <w:rPr>
          <w:lang w:val="uk-UA"/>
        </w:rPr>
        <w:t>»</w:t>
      </w:r>
    </w:p>
    <w:p w14:paraId="56212BA6" w14:textId="77777777" w:rsidR="00A401BE" w:rsidRDefault="00A95C24" w:rsidP="002B27C5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 w:rsidRPr="00AB03F6">
        <w:rPr>
          <w:lang w:val="uk-UA"/>
        </w:rPr>
        <w:t>Чи вірно ми розуміємо, що</w:t>
      </w:r>
      <w:r w:rsidR="00A401BE">
        <w:rPr>
          <w:lang w:val="uk-UA"/>
        </w:rPr>
        <w:t>:</w:t>
      </w:r>
    </w:p>
    <w:p w14:paraId="51946E0C" w14:textId="77777777" w:rsidR="00B663F5" w:rsidRPr="00B663F5" w:rsidRDefault="00B663F5" w:rsidP="00B663F5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>
        <w:rPr>
          <w:lang w:val="uk-UA"/>
        </w:rPr>
        <w:t xml:space="preserve">1. </w:t>
      </w:r>
      <w:r w:rsidRPr="00B663F5">
        <w:rPr>
          <w:lang w:val="uk-UA"/>
        </w:rPr>
        <w:t>Професійний учасник має готувати і подавати до Комісії план заходів у трьох випадках:</w:t>
      </w:r>
    </w:p>
    <w:p w14:paraId="464EAE08" w14:textId="77777777" w:rsidR="002B27C5" w:rsidRPr="00B663F5" w:rsidRDefault="00B663F5" w:rsidP="00B663F5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 w:rsidRPr="00B663F5">
        <w:rPr>
          <w:lang w:val="uk-UA"/>
        </w:rPr>
        <w:t xml:space="preserve">А) коли у нього </w:t>
      </w:r>
      <w:proofErr w:type="spellStart"/>
      <w:r w:rsidRPr="00B663F5">
        <w:rPr>
          <w:lang w:val="uk-UA"/>
        </w:rPr>
        <w:t>виникло</w:t>
      </w:r>
      <w:proofErr w:type="spellEnd"/>
      <w:r w:rsidRPr="00B663F5">
        <w:rPr>
          <w:lang w:val="uk-UA"/>
        </w:rPr>
        <w:t xml:space="preserve"> </w:t>
      </w:r>
      <w:r w:rsidRPr="00F2258C">
        <w:rPr>
          <w:b/>
          <w:lang w:val="uk-UA"/>
        </w:rPr>
        <w:t>суттєве відхилення</w:t>
      </w:r>
      <w:r w:rsidRPr="00B663F5">
        <w:rPr>
          <w:lang w:val="uk-UA"/>
        </w:rPr>
        <w:t xml:space="preserve"> значення нормативу ліквідності активів </w:t>
      </w:r>
      <w:r>
        <w:rPr>
          <w:lang w:val="uk-UA"/>
        </w:rPr>
        <w:t xml:space="preserve">(далі – НЛА) </w:t>
      </w:r>
      <w:r w:rsidRPr="00B663F5">
        <w:rPr>
          <w:lang w:val="uk-UA"/>
        </w:rPr>
        <w:t>від його нормативного значення – незалежно від дати і тривалості такого відхилення</w:t>
      </w:r>
      <w:r w:rsidR="00A21DF8">
        <w:rPr>
          <w:lang w:val="uk-UA"/>
        </w:rPr>
        <w:t>, або</w:t>
      </w:r>
    </w:p>
    <w:p w14:paraId="5377436B" w14:textId="77777777" w:rsidR="00B663F5" w:rsidRDefault="00B663F5" w:rsidP="000140A0">
      <w:pPr>
        <w:shd w:val="clear" w:color="auto" w:fill="FFFFFF"/>
        <w:spacing w:line="312" w:lineRule="auto"/>
        <w:ind w:left="284" w:right="282" w:firstLine="726"/>
        <w:jc w:val="both"/>
        <w:rPr>
          <w:noProof/>
          <w:lang w:val="uk-UA"/>
        </w:rPr>
      </w:pPr>
      <w:r>
        <w:rPr>
          <w:noProof/>
          <w:lang w:val="uk-UA"/>
        </w:rPr>
        <w:t xml:space="preserve">Б) коли у нього </w:t>
      </w:r>
      <w:proofErr w:type="spellStart"/>
      <w:r w:rsidRPr="00B663F5">
        <w:rPr>
          <w:lang w:val="uk-UA"/>
        </w:rPr>
        <w:t>виникло</w:t>
      </w:r>
      <w:proofErr w:type="spellEnd"/>
      <w:r w:rsidRPr="00B663F5">
        <w:rPr>
          <w:lang w:val="uk-UA"/>
        </w:rPr>
        <w:t xml:space="preserve"> </w:t>
      </w:r>
      <w:r w:rsidRPr="00F2258C">
        <w:rPr>
          <w:b/>
          <w:lang w:val="uk-UA"/>
        </w:rPr>
        <w:t xml:space="preserve">відхилення значення </w:t>
      </w:r>
      <w:r w:rsidR="00EF7470" w:rsidRPr="00F2258C">
        <w:rPr>
          <w:b/>
          <w:lang w:val="uk-UA"/>
        </w:rPr>
        <w:t>НЛА, яке не є суттєвим</w:t>
      </w:r>
      <w:r w:rsidR="00EF7470">
        <w:rPr>
          <w:lang w:val="uk-UA"/>
        </w:rPr>
        <w:t xml:space="preserve"> (тобто він не дотримується його </w:t>
      </w:r>
      <w:r w:rsidR="00EF7470" w:rsidRPr="00B663F5">
        <w:rPr>
          <w:lang w:val="uk-UA"/>
        </w:rPr>
        <w:t>нормативного значення</w:t>
      </w:r>
      <w:r w:rsidR="00EF7470">
        <w:rPr>
          <w:lang w:val="uk-UA"/>
        </w:rPr>
        <w:t xml:space="preserve"> </w:t>
      </w:r>
      <w:r w:rsidR="00A21DF8">
        <w:rPr>
          <w:lang w:val="uk-UA"/>
        </w:rPr>
        <w:t>не біль</w:t>
      </w:r>
      <w:r w:rsidR="00EF7470">
        <w:rPr>
          <w:lang w:val="uk-UA"/>
        </w:rPr>
        <w:t xml:space="preserve">ше, ніж на </w:t>
      </w:r>
      <w:r w:rsidR="00A21DF8">
        <w:rPr>
          <w:lang w:val="uk-UA"/>
        </w:rPr>
        <w:t>5%</w:t>
      </w:r>
      <w:r w:rsidR="00EF7470">
        <w:rPr>
          <w:lang w:val="uk-UA"/>
        </w:rPr>
        <w:t xml:space="preserve">), </w:t>
      </w:r>
      <w:r w:rsidR="00EF7470" w:rsidRPr="00F2258C">
        <w:rPr>
          <w:b/>
          <w:lang w:val="uk-UA"/>
        </w:rPr>
        <w:t>і</w:t>
      </w:r>
      <w:r w:rsidR="00A21DF8" w:rsidRPr="00F2258C">
        <w:rPr>
          <w:b/>
          <w:lang w:val="uk-UA"/>
        </w:rPr>
        <w:t xml:space="preserve"> це відхилення триває безперервно протягом більш ніж 7 робочих днів в межах одного календарного</w:t>
      </w:r>
      <w:r w:rsidR="00F2258C">
        <w:rPr>
          <w:b/>
          <w:lang w:val="uk-UA"/>
        </w:rPr>
        <w:t xml:space="preserve"> (звітного)</w:t>
      </w:r>
      <w:r w:rsidR="00A21DF8" w:rsidRPr="00F2258C">
        <w:rPr>
          <w:b/>
          <w:lang w:val="uk-UA"/>
        </w:rPr>
        <w:t xml:space="preserve"> місяця</w:t>
      </w:r>
      <w:r w:rsidR="00A21DF8">
        <w:rPr>
          <w:lang w:val="uk-UA"/>
        </w:rPr>
        <w:t>, або</w:t>
      </w:r>
    </w:p>
    <w:p w14:paraId="216249E6" w14:textId="77777777" w:rsidR="00A401BE" w:rsidRDefault="00B663F5" w:rsidP="000140A0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>
        <w:rPr>
          <w:noProof/>
          <w:lang w:val="uk-UA"/>
        </w:rPr>
        <w:t xml:space="preserve"> </w:t>
      </w:r>
      <w:r w:rsidR="00A21DF8">
        <w:rPr>
          <w:noProof/>
          <w:lang w:val="uk-UA"/>
        </w:rPr>
        <w:t xml:space="preserve">В) коли у нього </w:t>
      </w:r>
      <w:proofErr w:type="spellStart"/>
      <w:r w:rsidR="00A21DF8" w:rsidRPr="00B663F5">
        <w:rPr>
          <w:lang w:val="uk-UA"/>
        </w:rPr>
        <w:t>виникло</w:t>
      </w:r>
      <w:proofErr w:type="spellEnd"/>
      <w:r w:rsidR="00A21DF8" w:rsidRPr="00B663F5">
        <w:rPr>
          <w:lang w:val="uk-UA"/>
        </w:rPr>
        <w:t xml:space="preserve"> відхилення значення </w:t>
      </w:r>
      <w:r w:rsidR="00A21DF8">
        <w:rPr>
          <w:lang w:val="uk-UA"/>
        </w:rPr>
        <w:t xml:space="preserve">НЛА, незалежно від того, чи є воно суттєвим, чи ні, </w:t>
      </w:r>
      <w:r w:rsidR="00A21DF8" w:rsidRPr="00F2258C">
        <w:rPr>
          <w:b/>
          <w:lang w:val="uk-UA"/>
        </w:rPr>
        <w:t xml:space="preserve">станом на останній день </w:t>
      </w:r>
      <w:r w:rsidR="00F2258C" w:rsidRPr="00F2258C">
        <w:rPr>
          <w:b/>
          <w:lang w:val="uk-UA"/>
        </w:rPr>
        <w:t xml:space="preserve">звітного </w:t>
      </w:r>
      <w:r w:rsidR="00A21DF8" w:rsidRPr="00F2258C">
        <w:rPr>
          <w:b/>
          <w:lang w:val="uk-UA"/>
        </w:rPr>
        <w:t>місяця</w:t>
      </w:r>
      <w:r w:rsidR="00A21DF8">
        <w:rPr>
          <w:lang w:val="uk-UA"/>
        </w:rPr>
        <w:t>?</w:t>
      </w:r>
    </w:p>
    <w:p w14:paraId="52B9B0DB" w14:textId="77777777" w:rsidR="00A21DF8" w:rsidRDefault="00F2258C" w:rsidP="000140A0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>
        <w:rPr>
          <w:noProof/>
          <w:lang w:val="uk-UA"/>
        </w:rPr>
        <w:t xml:space="preserve">2. </w:t>
      </w:r>
      <w:r w:rsidR="007C151E" w:rsidRPr="007E775F">
        <w:rPr>
          <w:b/>
          <w:noProof/>
          <w:lang w:val="uk-UA"/>
        </w:rPr>
        <w:t>У випадку</w:t>
      </w:r>
      <w:r w:rsidR="007E775F" w:rsidRPr="007E775F">
        <w:rPr>
          <w:b/>
          <w:noProof/>
          <w:lang w:val="uk-UA"/>
        </w:rPr>
        <w:t xml:space="preserve"> 1 (Б)</w:t>
      </w:r>
      <w:r w:rsidR="007E775F">
        <w:rPr>
          <w:noProof/>
          <w:lang w:val="uk-UA"/>
        </w:rPr>
        <w:t xml:space="preserve"> вище п</w:t>
      </w:r>
      <w:proofErr w:type="spellStart"/>
      <w:r w:rsidR="007E775F" w:rsidRPr="00B663F5">
        <w:rPr>
          <w:lang w:val="uk-UA"/>
        </w:rPr>
        <w:t>рофесійний</w:t>
      </w:r>
      <w:proofErr w:type="spellEnd"/>
      <w:r w:rsidR="007E775F" w:rsidRPr="00B663F5">
        <w:rPr>
          <w:lang w:val="uk-UA"/>
        </w:rPr>
        <w:t xml:space="preserve"> учасник має </w:t>
      </w:r>
      <w:r w:rsidR="007E775F">
        <w:rPr>
          <w:lang w:val="uk-UA"/>
        </w:rPr>
        <w:t>під</w:t>
      </w:r>
      <w:r w:rsidR="007E775F" w:rsidRPr="00B663F5">
        <w:rPr>
          <w:lang w:val="uk-UA"/>
        </w:rPr>
        <w:t>готувати і подати до Комісії план заходів</w:t>
      </w:r>
      <w:r w:rsidR="007C151E">
        <w:rPr>
          <w:noProof/>
          <w:lang w:val="uk-UA"/>
        </w:rPr>
        <w:t xml:space="preserve"> </w:t>
      </w:r>
      <w:r w:rsidR="007E775F" w:rsidRPr="007E775F">
        <w:rPr>
          <w:b/>
          <w:noProof/>
          <w:lang w:val="uk-UA"/>
        </w:rPr>
        <w:t>протягом 7</w:t>
      </w:r>
      <w:r w:rsidR="007E775F">
        <w:rPr>
          <w:noProof/>
          <w:lang w:val="uk-UA"/>
        </w:rPr>
        <w:t xml:space="preserve"> </w:t>
      </w:r>
      <w:r w:rsidR="007E775F" w:rsidRPr="00F2258C">
        <w:rPr>
          <w:b/>
          <w:lang w:val="uk-UA"/>
        </w:rPr>
        <w:t>робочих днів</w:t>
      </w:r>
      <w:r w:rsidR="007E775F">
        <w:rPr>
          <w:b/>
          <w:lang w:val="uk-UA"/>
        </w:rPr>
        <w:t xml:space="preserve">, починаючи з восьмого робочого дня від </w:t>
      </w:r>
      <w:r w:rsidR="007E775F" w:rsidRPr="00E47C20">
        <w:rPr>
          <w:b/>
        </w:rPr>
        <w:t xml:space="preserve">дня </w:t>
      </w:r>
      <w:proofErr w:type="spellStart"/>
      <w:r w:rsidR="007E775F" w:rsidRPr="00E47C20">
        <w:rPr>
          <w:b/>
        </w:rPr>
        <w:t>виникнення</w:t>
      </w:r>
      <w:proofErr w:type="spellEnd"/>
      <w:r w:rsidR="007E775F" w:rsidRPr="00E47C20">
        <w:rPr>
          <w:b/>
        </w:rPr>
        <w:t xml:space="preserve"> </w:t>
      </w:r>
      <w:proofErr w:type="spellStart"/>
      <w:r w:rsidR="007E775F" w:rsidRPr="007E775F">
        <w:rPr>
          <w:b/>
          <w:lang w:val="uk-UA"/>
        </w:rPr>
        <w:t>ць</w:t>
      </w:r>
      <w:proofErr w:type="spellEnd"/>
      <w:r w:rsidR="007E775F" w:rsidRPr="007E775F">
        <w:rPr>
          <w:b/>
        </w:rPr>
        <w:t xml:space="preserve">ого </w:t>
      </w:r>
      <w:proofErr w:type="spellStart"/>
      <w:r w:rsidR="007E775F" w:rsidRPr="007E775F">
        <w:rPr>
          <w:b/>
        </w:rPr>
        <w:t>відхилення</w:t>
      </w:r>
      <w:proofErr w:type="spellEnd"/>
      <w:r w:rsidR="007E775F" w:rsidRPr="007E775F">
        <w:rPr>
          <w:lang w:val="uk-UA"/>
        </w:rPr>
        <w:t>?</w:t>
      </w:r>
    </w:p>
    <w:p w14:paraId="38C29328" w14:textId="77777777" w:rsidR="007E775F" w:rsidRDefault="007E775F" w:rsidP="007E775F">
      <w:pPr>
        <w:shd w:val="clear" w:color="auto" w:fill="FFFFFF"/>
        <w:spacing w:line="312" w:lineRule="auto"/>
        <w:ind w:left="284" w:right="282" w:firstLine="726"/>
        <w:jc w:val="both"/>
        <w:rPr>
          <w:lang w:val="uk-UA"/>
        </w:rPr>
      </w:pPr>
      <w:r>
        <w:rPr>
          <w:noProof/>
          <w:lang w:val="uk-UA"/>
        </w:rPr>
        <w:t xml:space="preserve">3. </w:t>
      </w:r>
      <w:r w:rsidRPr="007E775F">
        <w:rPr>
          <w:b/>
          <w:noProof/>
          <w:lang w:val="uk-UA"/>
        </w:rPr>
        <w:t>У випадку 1 (</w:t>
      </w:r>
      <w:r>
        <w:rPr>
          <w:b/>
          <w:noProof/>
          <w:lang w:val="uk-UA"/>
        </w:rPr>
        <w:t>В</w:t>
      </w:r>
      <w:r w:rsidRPr="007E775F">
        <w:rPr>
          <w:b/>
          <w:noProof/>
          <w:lang w:val="uk-UA"/>
        </w:rPr>
        <w:t>)</w:t>
      </w:r>
      <w:r>
        <w:rPr>
          <w:noProof/>
          <w:lang w:val="uk-UA"/>
        </w:rPr>
        <w:t xml:space="preserve"> вище п</w:t>
      </w:r>
      <w:proofErr w:type="spellStart"/>
      <w:r w:rsidRPr="00B663F5">
        <w:rPr>
          <w:lang w:val="uk-UA"/>
        </w:rPr>
        <w:t>рофесійний</w:t>
      </w:r>
      <w:proofErr w:type="spellEnd"/>
      <w:r w:rsidRPr="00B663F5">
        <w:rPr>
          <w:lang w:val="uk-UA"/>
        </w:rPr>
        <w:t xml:space="preserve"> учасник має </w:t>
      </w:r>
      <w:r>
        <w:rPr>
          <w:lang w:val="uk-UA"/>
        </w:rPr>
        <w:t>під</w:t>
      </w:r>
      <w:r w:rsidRPr="00B663F5">
        <w:rPr>
          <w:lang w:val="uk-UA"/>
        </w:rPr>
        <w:t>готувати і подати до Комісії план заходів</w:t>
      </w:r>
      <w:r>
        <w:rPr>
          <w:noProof/>
          <w:lang w:val="uk-UA"/>
        </w:rPr>
        <w:t xml:space="preserve"> </w:t>
      </w:r>
      <w:r w:rsidRPr="007E775F">
        <w:rPr>
          <w:b/>
          <w:noProof/>
          <w:lang w:val="uk-UA"/>
        </w:rPr>
        <w:t xml:space="preserve">протягом </w:t>
      </w:r>
      <w:r>
        <w:rPr>
          <w:b/>
          <w:noProof/>
          <w:lang w:val="uk-UA"/>
        </w:rPr>
        <w:t xml:space="preserve">перших </w:t>
      </w:r>
      <w:r w:rsidRPr="007E775F">
        <w:rPr>
          <w:b/>
          <w:noProof/>
          <w:lang w:val="uk-UA"/>
        </w:rPr>
        <w:t>7</w:t>
      </w:r>
      <w:r>
        <w:rPr>
          <w:noProof/>
          <w:lang w:val="uk-UA"/>
        </w:rPr>
        <w:t xml:space="preserve"> </w:t>
      </w:r>
      <w:r w:rsidRPr="00F2258C">
        <w:rPr>
          <w:b/>
          <w:lang w:val="uk-UA"/>
        </w:rPr>
        <w:t>робочих днів</w:t>
      </w:r>
      <w:r>
        <w:rPr>
          <w:b/>
          <w:lang w:val="uk-UA"/>
        </w:rPr>
        <w:t xml:space="preserve"> місяця, наступного за звітним</w:t>
      </w:r>
      <w:r w:rsidRPr="007E775F">
        <w:rPr>
          <w:lang w:val="uk-UA"/>
        </w:rPr>
        <w:t>?</w:t>
      </w:r>
    </w:p>
    <w:p w14:paraId="1B9437F4" w14:textId="77777777" w:rsidR="00C67114" w:rsidRPr="00BE17AC" w:rsidRDefault="00397961" w:rsidP="000140A0">
      <w:pPr>
        <w:shd w:val="clear" w:color="auto" w:fill="FFFFFF"/>
        <w:spacing w:line="312" w:lineRule="auto"/>
        <w:ind w:left="284" w:right="282" w:firstLine="726"/>
        <w:jc w:val="both"/>
        <w:rPr>
          <w:noProof/>
          <w:lang w:val="uk-UA"/>
        </w:rPr>
      </w:pPr>
      <w:r w:rsidRPr="00AB03F6">
        <w:rPr>
          <w:noProof/>
          <w:lang w:val="uk-UA"/>
        </w:rPr>
        <w:t xml:space="preserve">Будемо вдячні за </w:t>
      </w:r>
      <w:r w:rsidR="00947546" w:rsidRPr="00AB03F6">
        <w:rPr>
          <w:noProof/>
          <w:lang w:val="uk-UA"/>
        </w:rPr>
        <w:t xml:space="preserve">оперативно </w:t>
      </w:r>
      <w:r w:rsidRPr="00AB03F6">
        <w:rPr>
          <w:noProof/>
          <w:lang w:val="uk-UA"/>
        </w:rPr>
        <w:t>надані</w:t>
      </w:r>
      <w:r w:rsidR="00C67114" w:rsidRPr="00AB03F6">
        <w:rPr>
          <w:noProof/>
          <w:lang w:val="uk-UA"/>
        </w:rPr>
        <w:t xml:space="preserve"> роз’ясн</w:t>
      </w:r>
      <w:r w:rsidRPr="00AB03F6">
        <w:rPr>
          <w:noProof/>
          <w:lang w:val="uk-UA"/>
        </w:rPr>
        <w:t xml:space="preserve">ення </w:t>
      </w:r>
      <w:r w:rsidR="00C67114" w:rsidRPr="00AB03F6">
        <w:rPr>
          <w:noProof/>
          <w:lang w:val="uk-UA"/>
        </w:rPr>
        <w:t>з боку</w:t>
      </w:r>
      <w:r w:rsidR="000140A0" w:rsidRPr="00AB03F6">
        <w:rPr>
          <w:noProof/>
          <w:lang w:val="uk-UA"/>
        </w:rPr>
        <w:t xml:space="preserve"> Комісії</w:t>
      </w:r>
      <w:r w:rsidR="00C67114" w:rsidRPr="00AB03F6">
        <w:rPr>
          <w:noProof/>
          <w:lang w:val="uk-UA"/>
        </w:rPr>
        <w:t xml:space="preserve"> задля усунення неоднозначного трактування </w:t>
      </w:r>
      <w:r w:rsidRPr="00AB03F6">
        <w:rPr>
          <w:noProof/>
          <w:lang w:val="uk-UA"/>
        </w:rPr>
        <w:t>зазначен</w:t>
      </w:r>
      <w:r w:rsidR="00A401BE">
        <w:rPr>
          <w:noProof/>
          <w:lang w:val="uk-UA"/>
        </w:rPr>
        <w:t>их</w:t>
      </w:r>
      <w:r w:rsidRPr="00AB03F6">
        <w:rPr>
          <w:noProof/>
          <w:lang w:val="uk-UA"/>
        </w:rPr>
        <w:t xml:space="preserve"> </w:t>
      </w:r>
      <w:r w:rsidR="00C67114" w:rsidRPr="00AB03F6">
        <w:rPr>
          <w:noProof/>
          <w:lang w:val="uk-UA"/>
        </w:rPr>
        <w:t xml:space="preserve">норм </w:t>
      </w:r>
      <w:r w:rsidRPr="00AB03F6">
        <w:rPr>
          <w:noProof/>
          <w:lang w:val="uk-UA"/>
        </w:rPr>
        <w:t>Рішення</w:t>
      </w:r>
      <w:r w:rsidR="00A401BE">
        <w:rPr>
          <w:noProof/>
          <w:lang w:val="uk-UA"/>
        </w:rPr>
        <w:t xml:space="preserve"> </w:t>
      </w:r>
      <w:r w:rsidR="00A401BE">
        <w:rPr>
          <w:lang w:val="uk-UA"/>
        </w:rPr>
        <w:t>№ 1221 зі змінами</w:t>
      </w:r>
      <w:r w:rsidR="00C67114" w:rsidRPr="00BE17AC">
        <w:rPr>
          <w:noProof/>
          <w:lang w:val="uk-UA"/>
        </w:rPr>
        <w:t xml:space="preserve">. </w:t>
      </w:r>
    </w:p>
    <w:p w14:paraId="20335DFD" w14:textId="77777777" w:rsidR="00946CF6" w:rsidRPr="00EC5C89" w:rsidRDefault="00946CF6" w:rsidP="002F20A8">
      <w:pPr>
        <w:shd w:val="clear" w:color="auto" w:fill="FFFFFF"/>
        <w:spacing w:line="312" w:lineRule="auto"/>
        <w:ind w:left="284" w:right="282" w:firstLine="726"/>
        <w:jc w:val="both"/>
        <w:rPr>
          <w:noProof/>
          <w:lang w:val="uk-UA"/>
        </w:rPr>
      </w:pPr>
    </w:p>
    <w:p w14:paraId="6DA97E49" w14:textId="77777777" w:rsidR="00FA3DAD" w:rsidRPr="00EC5C89" w:rsidRDefault="00FA3DAD" w:rsidP="002F20A8">
      <w:pPr>
        <w:ind w:left="284" w:right="282" w:firstLine="709"/>
        <w:jc w:val="both"/>
        <w:rPr>
          <w:noProof/>
          <w:lang w:val="uk-UA"/>
        </w:rPr>
      </w:pPr>
    </w:p>
    <w:p w14:paraId="1A5EAC62" w14:textId="77777777" w:rsidR="00387AA6" w:rsidRPr="00EC5C89" w:rsidRDefault="00387AA6" w:rsidP="002F20A8">
      <w:pPr>
        <w:ind w:left="284" w:right="282" w:firstLine="709"/>
        <w:jc w:val="both"/>
        <w:rPr>
          <w:bCs/>
          <w:noProof/>
          <w:lang w:val="uk-UA"/>
        </w:rPr>
      </w:pPr>
      <w:r w:rsidRPr="00EC5C89">
        <w:rPr>
          <w:bCs/>
          <w:noProof/>
          <w:lang w:val="uk-UA"/>
        </w:rPr>
        <w:t>З повагою</w:t>
      </w:r>
    </w:p>
    <w:p w14:paraId="3D07FACD" w14:textId="77777777" w:rsidR="00387AA6" w:rsidRPr="00EC5C89" w:rsidRDefault="00387AA6" w:rsidP="002F20A8">
      <w:pPr>
        <w:ind w:left="284" w:right="282" w:firstLine="709"/>
        <w:jc w:val="both"/>
        <w:rPr>
          <w:bCs/>
          <w:noProof/>
          <w:lang w:val="uk-UA"/>
        </w:rPr>
      </w:pPr>
    </w:p>
    <w:p w14:paraId="762D6415" w14:textId="77777777" w:rsidR="00882862" w:rsidRPr="00EC5C89" w:rsidRDefault="00387AA6" w:rsidP="002F20A8">
      <w:pPr>
        <w:ind w:left="284" w:right="282" w:firstLine="709"/>
        <w:jc w:val="both"/>
        <w:rPr>
          <w:bCs/>
          <w:noProof/>
          <w:lang w:val="uk-UA"/>
        </w:rPr>
      </w:pPr>
      <w:r w:rsidRPr="00EC5C89">
        <w:rPr>
          <w:bCs/>
          <w:noProof/>
          <w:lang w:val="uk-UA"/>
        </w:rPr>
        <w:t xml:space="preserve">Генеральний директор                                                     А. А. Рибальченко </w:t>
      </w:r>
    </w:p>
    <w:sectPr w:rsidR="00882862" w:rsidRPr="00EC5C89" w:rsidSect="002C050B">
      <w:footerReference w:type="default" r:id="rId12"/>
      <w:pgSz w:w="11906" w:h="16838"/>
      <w:pgMar w:top="709" w:right="850" w:bottom="993" w:left="851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B0B4" w14:textId="77777777" w:rsidR="00DA558C" w:rsidRDefault="00DA558C" w:rsidP="00387AA6">
      <w:r>
        <w:separator/>
      </w:r>
    </w:p>
  </w:endnote>
  <w:endnote w:type="continuationSeparator" w:id="0">
    <w:p w14:paraId="04C97E3F" w14:textId="77777777" w:rsidR="00DA558C" w:rsidRDefault="00DA558C" w:rsidP="0038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178F" w14:textId="77777777" w:rsidR="00387AA6" w:rsidRPr="00AC602E" w:rsidRDefault="00387AA6">
    <w:pPr>
      <w:pStyle w:val="a6"/>
      <w:jc w:val="center"/>
      <w:rPr>
        <w:lang w:val="en-US"/>
      </w:rPr>
    </w:pPr>
    <w:r>
      <w:fldChar w:fldCharType="begin"/>
    </w:r>
    <w:r>
      <w:instrText>PAGE   \* MERGEFORMAT</w:instrText>
    </w:r>
    <w:r>
      <w:fldChar w:fldCharType="separate"/>
    </w:r>
    <w:r w:rsidR="000F62F3">
      <w:rPr>
        <w:noProof/>
      </w:rPr>
      <w:t>1</w:t>
    </w:r>
    <w:r>
      <w:fldChar w:fldCharType="end"/>
    </w:r>
  </w:p>
  <w:p w14:paraId="7D2FB897" w14:textId="77777777" w:rsidR="00387AA6" w:rsidRDefault="00387A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2FA3C" w14:textId="77777777" w:rsidR="00DA558C" w:rsidRDefault="00DA558C" w:rsidP="00387AA6">
      <w:r>
        <w:separator/>
      </w:r>
    </w:p>
  </w:footnote>
  <w:footnote w:type="continuationSeparator" w:id="0">
    <w:p w14:paraId="72B55A42" w14:textId="77777777" w:rsidR="00DA558C" w:rsidRDefault="00DA558C" w:rsidP="00387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C122D"/>
    <w:multiLevelType w:val="hybridMultilevel"/>
    <w:tmpl w:val="8256B6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77EBC"/>
    <w:multiLevelType w:val="hybridMultilevel"/>
    <w:tmpl w:val="8256B6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F4915"/>
    <w:multiLevelType w:val="hybridMultilevel"/>
    <w:tmpl w:val="BCF8F1B8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5805CAE"/>
    <w:multiLevelType w:val="hybridMultilevel"/>
    <w:tmpl w:val="8256B6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31886"/>
    <w:multiLevelType w:val="hybridMultilevel"/>
    <w:tmpl w:val="3BDAA23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40E9E"/>
    <w:multiLevelType w:val="hybridMultilevel"/>
    <w:tmpl w:val="C8D2D7A8"/>
    <w:lvl w:ilvl="0" w:tplc="3E34B6B4">
      <w:start w:val="1"/>
      <w:numFmt w:val="decimal"/>
      <w:lvlText w:val="%1."/>
      <w:lvlJc w:val="left"/>
      <w:pPr>
        <w:ind w:left="137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090" w:hanging="360"/>
      </w:pPr>
    </w:lvl>
    <w:lvl w:ilvl="2" w:tplc="1000001B" w:tentative="1">
      <w:start w:val="1"/>
      <w:numFmt w:val="lowerRoman"/>
      <w:lvlText w:val="%3."/>
      <w:lvlJc w:val="right"/>
      <w:pPr>
        <w:ind w:left="2810" w:hanging="180"/>
      </w:pPr>
    </w:lvl>
    <w:lvl w:ilvl="3" w:tplc="1000000F" w:tentative="1">
      <w:start w:val="1"/>
      <w:numFmt w:val="decimal"/>
      <w:lvlText w:val="%4."/>
      <w:lvlJc w:val="left"/>
      <w:pPr>
        <w:ind w:left="3530" w:hanging="360"/>
      </w:pPr>
    </w:lvl>
    <w:lvl w:ilvl="4" w:tplc="10000019" w:tentative="1">
      <w:start w:val="1"/>
      <w:numFmt w:val="lowerLetter"/>
      <w:lvlText w:val="%5."/>
      <w:lvlJc w:val="left"/>
      <w:pPr>
        <w:ind w:left="4250" w:hanging="360"/>
      </w:pPr>
    </w:lvl>
    <w:lvl w:ilvl="5" w:tplc="1000001B" w:tentative="1">
      <w:start w:val="1"/>
      <w:numFmt w:val="lowerRoman"/>
      <w:lvlText w:val="%6."/>
      <w:lvlJc w:val="right"/>
      <w:pPr>
        <w:ind w:left="4970" w:hanging="180"/>
      </w:pPr>
    </w:lvl>
    <w:lvl w:ilvl="6" w:tplc="1000000F" w:tentative="1">
      <w:start w:val="1"/>
      <w:numFmt w:val="decimal"/>
      <w:lvlText w:val="%7."/>
      <w:lvlJc w:val="left"/>
      <w:pPr>
        <w:ind w:left="5690" w:hanging="360"/>
      </w:pPr>
    </w:lvl>
    <w:lvl w:ilvl="7" w:tplc="10000019" w:tentative="1">
      <w:start w:val="1"/>
      <w:numFmt w:val="lowerLetter"/>
      <w:lvlText w:val="%8."/>
      <w:lvlJc w:val="left"/>
      <w:pPr>
        <w:ind w:left="6410" w:hanging="360"/>
      </w:pPr>
    </w:lvl>
    <w:lvl w:ilvl="8" w:tplc="1000001B" w:tentative="1">
      <w:start w:val="1"/>
      <w:numFmt w:val="lowerRoman"/>
      <w:lvlText w:val="%9."/>
      <w:lvlJc w:val="right"/>
      <w:pPr>
        <w:ind w:left="7130" w:hanging="180"/>
      </w:pPr>
    </w:lvl>
  </w:abstractNum>
  <w:num w:numId="1" w16cid:durableId="1519125795">
    <w:abstractNumId w:val="3"/>
  </w:num>
  <w:num w:numId="2" w16cid:durableId="1765347008">
    <w:abstractNumId w:val="4"/>
  </w:num>
  <w:num w:numId="3" w16cid:durableId="888222197">
    <w:abstractNumId w:val="1"/>
  </w:num>
  <w:num w:numId="4" w16cid:durableId="1054696073">
    <w:abstractNumId w:val="0"/>
  </w:num>
  <w:num w:numId="5" w16cid:durableId="1283725379">
    <w:abstractNumId w:val="2"/>
  </w:num>
  <w:num w:numId="6" w16cid:durableId="1570385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A6"/>
    <w:rsid w:val="00004BA0"/>
    <w:rsid w:val="00004C6F"/>
    <w:rsid w:val="00006C33"/>
    <w:rsid w:val="000130B0"/>
    <w:rsid w:val="000140A0"/>
    <w:rsid w:val="00025759"/>
    <w:rsid w:val="000404E7"/>
    <w:rsid w:val="00042925"/>
    <w:rsid w:val="00053CF3"/>
    <w:rsid w:val="000577F4"/>
    <w:rsid w:val="000737CA"/>
    <w:rsid w:val="00084690"/>
    <w:rsid w:val="0008700D"/>
    <w:rsid w:val="00092DD2"/>
    <w:rsid w:val="00094047"/>
    <w:rsid w:val="0009481F"/>
    <w:rsid w:val="000B471B"/>
    <w:rsid w:val="000C2B9D"/>
    <w:rsid w:val="000C550B"/>
    <w:rsid w:val="000C677F"/>
    <w:rsid w:val="000D0A92"/>
    <w:rsid w:val="000D4CE6"/>
    <w:rsid w:val="000E3625"/>
    <w:rsid w:val="000E45AC"/>
    <w:rsid w:val="000E77F1"/>
    <w:rsid w:val="000F62F3"/>
    <w:rsid w:val="000F7F74"/>
    <w:rsid w:val="0010521F"/>
    <w:rsid w:val="001061C7"/>
    <w:rsid w:val="00107C2A"/>
    <w:rsid w:val="00115194"/>
    <w:rsid w:val="00115D9D"/>
    <w:rsid w:val="00122808"/>
    <w:rsid w:val="001236E4"/>
    <w:rsid w:val="00126502"/>
    <w:rsid w:val="001312AA"/>
    <w:rsid w:val="00135946"/>
    <w:rsid w:val="001505BA"/>
    <w:rsid w:val="0015095B"/>
    <w:rsid w:val="0015360D"/>
    <w:rsid w:val="0015539B"/>
    <w:rsid w:val="00163DCE"/>
    <w:rsid w:val="00173402"/>
    <w:rsid w:val="00177109"/>
    <w:rsid w:val="001807E2"/>
    <w:rsid w:val="001A03D5"/>
    <w:rsid w:val="001A0C0A"/>
    <w:rsid w:val="001A5FF6"/>
    <w:rsid w:val="001B4DE0"/>
    <w:rsid w:val="001C1F4F"/>
    <w:rsid w:val="001D1A23"/>
    <w:rsid w:val="001D2ADA"/>
    <w:rsid w:val="001F13C8"/>
    <w:rsid w:val="001F23BE"/>
    <w:rsid w:val="001F7E34"/>
    <w:rsid w:val="00204A4B"/>
    <w:rsid w:val="00221F46"/>
    <w:rsid w:val="00225927"/>
    <w:rsid w:val="002278E5"/>
    <w:rsid w:val="00230113"/>
    <w:rsid w:val="00232482"/>
    <w:rsid w:val="002367B6"/>
    <w:rsid w:val="00247F5B"/>
    <w:rsid w:val="00254853"/>
    <w:rsid w:val="00261616"/>
    <w:rsid w:val="0027402A"/>
    <w:rsid w:val="00293115"/>
    <w:rsid w:val="002A50D1"/>
    <w:rsid w:val="002B27C5"/>
    <w:rsid w:val="002B7E38"/>
    <w:rsid w:val="002C050B"/>
    <w:rsid w:val="002D48AC"/>
    <w:rsid w:val="002D54B2"/>
    <w:rsid w:val="002E29F4"/>
    <w:rsid w:val="002E3C8C"/>
    <w:rsid w:val="002E4A0C"/>
    <w:rsid w:val="002F20A8"/>
    <w:rsid w:val="002F5A5A"/>
    <w:rsid w:val="002F6E84"/>
    <w:rsid w:val="0031735E"/>
    <w:rsid w:val="00330455"/>
    <w:rsid w:val="003309F2"/>
    <w:rsid w:val="0033794D"/>
    <w:rsid w:val="0035158D"/>
    <w:rsid w:val="003516D3"/>
    <w:rsid w:val="00354455"/>
    <w:rsid w:val="00356AE6"/>
    <w:rsid w:val="003575F6"/>
    <w:rsid w:val="00370174"/>
    <w:rsid w:val="00374137"/>
    <w:rsid w:val="00381B14"/>
    <w:rsid w:val="00382314"/>
    <w:rsid w:val="00387AA6"/>
    <w:rsid w:val="003966FD"/>
    <w:rsid w:val="003969B3"/>
    <w:rsid w:val="00397961"/>
    <w:rsid w:val="003A6B51"/>
    <w:rsid w:val="003B54E6"/>
    <w:rsid w:val="003C49B0"/>
    <w:rsid w:val="003C6944"/>
    <w:rsid w:val="003C7D05"/>
    <w:rsid w:val="003D3576"/>
    <w:rsid w:val="003D3783"/>
    <w:rsid w:val="003D553A"/>
    <w:rsid w:val="003E125C"/>
    <w:rsid w:val="003E1B56"/>
    <w:rsid w:val="003E6444"/>
    <w:rsid w:val="00402C19"/>
    <w:rsid w:val="004151E8"/>
    <w:rsid w:val="004340FF"/>
    <w:rsid w:val="00446575"/>
    <w:rsid w:val="00453170"/>
    <w:rsid w:val="0045594F"/>
    <w:rsid w:val="00457671"/>
    <w:rsid w:val="004653D3"/>
    <w:rsid w:val="0047311F"/>
    <w:rsid w:val="00474BFA"/>
    <w:rsid w:val="004771F4"/>
    <w:rsid w:val="00480BB0"/>
    <w:rsid w:val="00483E98"/>
    <w:rsid w:val="00490BC3"/>
    <w:rsid w:val="00491871"/>
    <w:rsid w:val="004A04A1"/>
    <w:rsid w:val="004A288E"/>
    <w:rsid w:val="004C1D48"/>
    <w:rsid w:val="004D4785"/>
    <w:rsid w:val="004E2693"/>
    <w:rsid w:val="004E2C21"/>
    <w:rsid w:val="004E6E24"/>
    <w:rsid w:val="004F1C15"/>
    <w:rsid w:val="0050674E"/>
    <w:rsid w:val="00513C0A"/>
    <w:rsid w:val="00521F47"/>
    <w:rsid w:val="005224E9"/>
    <w:rsid w:val="0052256B"/>
    <w:rsid w:val="00544A4E"/>
    <w:rsid w:val="00544FF2"/>
    <w:rsid w:val="00560D43"/>
    <w:rsid w:val="00564CA0"/>
    <w:rsid w:val="00572BD8"/>
    <w:rsid w:val="00574176"/>
    <w:rsid w:val="00577094"/>
    <w:rsid w:val="00577BED"/>
    <w:rsid w:val="005974B1"/>
    <w:rsid w:val="005B105D"/>
    <w:rsid w:val="005C38DD"/>
    <w:rsid w:val="005E0084"/>
    <w:rsid w:val="005E0D66"/>
    <w:rsid w:val="005E1B41"/>
    <w:rsid w:val="005E2206"/>
    <w:rsid w:val="005E3D17"/>
    <w:rsid w:val="005E4F29"/>
    <w:rsid w:val="005E667E"/>
    <w:rsid w:val="005F11CD"/>
    <w:rsid w:val="00603FF4"/>
    <w:rsid w:val="00604997"/>
    <w:rsid w:val="00612098"/>
    <w:rsid w:val="006141ED"/>
    <w:rsid w:val="00642AE7"/>
    <w:rsid w:val="00673DEF"/>
    <w:rsid w:val="006916FD"/>
    <w:rsid w:val="00692547"/>
    <w:rsid w:val="006961F5"/>
    <w:rsid w:val="00696590"/>
    <w:rsid w:val="006A0B89"/>
    <w:rsid w:val="006A7AE4"/>
    <w:rsid w:val="006C189A"/>
    <w:rsid w:val="006C3F2B"/>
    <w:rsid w:val="006D0B6F"/>
    <w:rsid w:val="006D5F70"/>
    <w:rsid w:val="006E3EE8"/>
    <w:rsid w:val="006E6E50"/>
    <w:rsid w:val="006F0242"/>
    <w:rsid w:val="007050FE"/>
    <w:rsid w:val="00715D91"/>
    <w:rsid w:val="00716966"/>
    <w:rsid w:val="00717AEF"/>
    <w:rsid w:val="00722C8B"/>
    <w:rsid w:val="00727A42"/>
    <w:rsid w:val="00734191"/>
    <w:rsid w:val="00734BD5"/>
    <w:rsid w:val="00740F25"/>
    <w:rsid w:val="00750902"/>
    <w:rsid w:val="00751790"/>
    <w:rsid w:val="0076066F"/>
    <w:rsid w:val="00761620"/>
    <w:rsid w:val="00764640"/>
    <w:rsid w:val="007668F9"/>
    <w:rsid w:val="00770AFF"/>
    <w:rsid w:val="00773AD0"/>
    <w:rsid w:val="00786C18"/>
    <w:rsid w:val="00792ADD"/>
    <w:rsid w:val="00794119"/>
    <w:rsid w:val="007963B7"/>
    <w:rsid w:val="00796AA9"/>
    <w:rsid w:val="007A6A67"/>
    <w:rsid w:val="007C151E"/>
    <w:rsid w:val="007C1663"/>
    <w:rsid w:val="007C2B7E"/>
    <w:rsid w:val="007C3B5A"/>
    <w:rsid w:val="007C42A1"/>
    <w:rsid w:val="007C5616"/>
    <w:rsid w:val="007D724B"/>
    <w:rsid w:val="007E1AF7"/>
    <w:rsid w:val="007E775F"/>
    <w:rsid w:val="007E7F2D"/>
    <w:rsid w:val="007F0C35"/>
    <w:rsid w:val="007F568A"/>
    <w:rsid w:val="007F5B7F"/>
    <w:rsid w:val="007F7504"/>
    <w:rsid w:val="00807B4C"/>
    <w:rsid w:val="00811648"/>
    <w:rsid w:val="00817BE4"/>
    <w:rsid w:val="0082326D"/>
    <w:rsid w:val="00823D25"/>
    <w:rsid w:val="0082717E"/>
    <w:rsid w:val="0083017B"/>
    <w:rsid w:val="00836DBB"/>
    <w:rsid w:val="00843AFB"/>
    <w:rsid w:val="00847067"/>
    <w:rsid w:val="008507A0"/>
    <w:rsid w:val="00850B5F"/>
    <w:rsid w:val="00851E1D"/>
    <w:rsid w:val="00852137"/>
    <w:rsid w:val="0085249F"/>
    <w:rsid w:val="00875077"/>
    <w:rsid w:val="008800BF"/>
    <w:rsid w:val="0088052F"/>
    <w:rsid w:val="00882862"/>
    <w:rsid w:val="00884081"/>
    <w:rsid w:val="00886AEE"/>
    <w:rsid w:val="00892B24"/>
    <w:rsid w:val="008952EB"/>
    <w:rsid w:val="0089610F"/>
    <w:rsid w:val="00896E60"/>
    <w:rsid w:val="008A6CE5"/>
    <w:rsid w:val="008A7588"/>
    <w:rsid w:val="008B30B8"/>
    <w:rsid w:val="008B4480"/>
    <w:rsid w:val="008B73FA"/>
    <w:rsid w:val="008C53F0"/>
    <w:rsid w:val="008C6A36"/>
    <w:rsid w:val="008C7B27"/>
    <w:rsid w:val="008D01AB"/>
    <w:rsid w:val="008D2CB9"/>
    <w:rsid w:val="008E2152"/>
    <w:rsid w:val="008F0652"/>
    <w:rsid w:val="008F5A03"/>
    <w:rsid w:val="00906009"/>
    <w:rsid w:val="00914BCD"/>
    <w:rsid w:val="0091572B"/>
    <w:rsid w:val="00934353"/>
    <w:rsid w:val="0094291C"/>
    <w:rsid w:val="00946CF6"/>
    <w:rsid w:val="00947546"/>
    <w:rsid w:val="00952315"/>
    <w:rsid w:val="00962854"/>
    <w:rsid w:val="009629D2"/>
    <w:rsid w:val="0096547A"/>
    <w:rsid w:val="00981AD7"/>
    <w:rsid w:val="00982739"/>
    <w:rsid w:val="009834B1"/>
    <w:rsid w:val="009A3269"/>
    <w:rsid w:val="009A747C"/>
    <w:rsid w:val="009B0413"/>
    <w:rsid w:val="009B43E0"/>
    <w:rsid w:val="009B7F6F"/>
    <w:rsid w:val="009C2923"/>
    <w:rsid w:val="009C3C50"/>
    <w:rsid w:val="009E5931"/>
    <w:rsid w:val="009E63E3"/>
    <w:rsid w:val="009F36D9"/>
    <w:rsid w:val="009F668E"/>
    <w:rsid w:val="009F6FE2"/>
    <w:rsid w:val="00A001BE"/>
    <w:rsid w:val="00A0764D"/>
    <w:rsid w:val="00A172F9"/>
    <w:rsid w:val="00A21DF8"/>
    <w:rsid w:val="00A27E97"/>
    <w:rsid w:val="00A34C96"/>
    <w:rsid w:val="00A401BE"/>
    <w:rsid w:val="00A40753"/>
    <w:rsid w:val="00A52E6A"/>
    <w:rsid w:val="00A83AE9"/>
    <w:rsid w:val="00A94B49"/>
    <w:rsid w:val="00A95C24"/>
    <w:rsid w:val="00AA0EF1"/>
    <w:rsid w:val="00AA518B"/>
    <w:rsid w:val="00AB03F6"/>
    <w:rsid w:val="00AB06CB"/>
    <w:rsid w:val="00AB69E3"/>
    <w:rsid w:val="00AC602E"/>
    <w:rsid w:val="00AE13F5"/>
    <w:rsid w:val="00AE56D5"/>
    <w:rsid w:val="00B13B88"/>
    <w:rsid w:val="00B218E7"/>
    <w:rsid w:val="00B259FD"/>
    <w:rsid w:val="00B6034C"/>
    <w:rsid w:val="00B663F5"/>
    <w:rsid w:val="00B76FAC"/>
    <w:rsid w:val="00B82C37"/>
    <w:rsid w:val="00B91F8B"/>
    <w:rsid w:val="00BA028A"/>
    <w:rsid w:val="00BB4C3F"/>
    <w:rsid w:val="00BC27C6"/>
    <w:rsid w:val="00BC3391"/>
    <w:rsid w:val="00BE04AE"/>
    <w:rsid w:val="00BE17AC"/>
    <w:rsid w:val="00BE23FA"/>
    <w:rsid w:val="00BE7418"/>
    <w:rsid w:val="00BF5486"/>
    <w:rsid w:val="00C019EB"/>
    <w:rsid w:val="00C055C2"/>
    <w:rsid w:val="00C05691"/>
    <w:rsid w:val="00C061FB"/>
    <w:rsid w:val="00C0773B"/>
    <w:rsid w:val="00C1627C"/>
    <w:rsid w:val="00C27D0B"/>
    <w:rsid w:val="00C34F8D"/>
    <w:rsid w:val="00C367F3"/>
    <w:rsid w:val="00C432CB"/>
    <w:rsid w:val="00C43CCF"/>
    <w:rsid w:val="00C662FD"/>
    <w:rsid w:val="00C67114"/>
    <w:rsid w:val="00C844DD"/>
    <w:rsid w:val="00C84EEB"/>
    <w:rsid w:val="00C86053"/>
    <w:rsid w:val="00C909CD"/>
    <w:rsid w:val="00CA3A9C"/>
    <w:rsid w:val="00CA3C0A"/>
    <w:rsid w:val="00CB2614"/>
    <w:rsid w:val="00CC0A85"/>
    <w:rsid w:val="00CE17E2"/>
    <w:rsid w:val="00CE3278"/>
    <w:rsid w:val="00CE6A60"/>
    <w:rsid w:val="00CF232C"/>
    <w:rsid w:val="00CF29BC"/>
    <w:rsid w:val="00CF57FF"/>
    <w:rsid w:val="00D00D2D"/>
    <w:rsid w:val="00D2036B"/>
    <w:rsid w:val="00D2581E"/>
    <w:rsid w:val="00D4050F"/>
    <w:rsid w:val="00D4060C"/>
    <w:rsid w:val="00D53751"/>
    <w:rsid w:val="00D61782"/>
    <w:rsid w:val="00D625B8"/>
    <w:rsid w:val="00D71D2E"/>
    <w:rsid w:val="00D759F5"/>
    <w:rsid w:val="00D832F4"/>
    <w:rsid w:val="00D84706"/>
    <w:rsid w:val="00D84D9E"/>
    <w:rsid w:val="00D90F2B"/>
    <w:rsid w:val="00D9424B"/>
    <w:rsid w:val="00D95803"/>
    <w:rsid w:val="00DA2F17"/>
    <w:rsid w:val="00DA537C"/>
    <w:rsid w:val="00DA558C"/>
    <w:rsid w:val="00DB3F53"/>
    <w:rsid w:val="00DB557B"/>
    <w:rsid w:val="00DB6FB1"/>
    <w:rsid w:val="00DB7934"/>
    <w:rsid w:val="00DC2D48"/>
    <w:rsid w:val="00DC4378"/>
    <w:rsid w:val="00DC5BCE"/>
    <w:rsid w:val="00DD26DD"/>
    <w:rsid w:val="00DE41CC"/>
    <w:rsid w:val="00DE4F88"/>
    <w:rsid w:val="00DF66C8"/>
    <w:rsid w:val="00DF7CB2"/>
    <w:rsid w:val="00E00867"/>
    <w:rsid w:val="00E01F0D"/>
    <w:rsid w:val="00E06B49"/>
    <w:rsid w:val="00E27B3D"/>
    <w:rsid w:val="00E35CDB"/>
    <w:rsid w:val="00E47B5F"/>
    <w:rsid w:val="00E47C20"/>
    <w:rsid w:val="00E520B0"/>
    <w:rsid w:val="00E56C8F"/>
    <w:rsid w:val="00E607D4"/>
    <w:rsid w:val="00E85703"/>
    <w:rsid w:val="00E8647E"/>
    <w:rsid w:val="00E91E53"/>
    <w:rsid w:val="00EA0309"/>
    <w:rsid w:val="00EA08DD"/>
    <w:rsid w:val="00EA3197"/>
    <w:rsid w:val="00EA38E9"/>
    <w:rsid w:val="00EA55D6"/>
    <w:rsid w:val="00EB24DD"/>
    <w:rsid w:val="00EB6CF3"/>
    <w:rsid w:val="00EC5C89"/>
    <w:rsid w:val="00EC5DEB"/>
    <w:rsid w:val="00ED39C9"/>
    <w:rsid w:val="00ED4A5D"/>
    <w:rsid w:val="00ED7A3C"/>
    <w:rsid w:val="00EE6540"/>
    <w:rsid w:val="00EF7470"/>
    <w:rsid w:val="00F02E0E"/>
    <w:rsid w:val="00F11C73"/>
    <w:rsid w:val="00F17218"/>
    <w:rsid w:val="00F2258C"/>
    <w:rsid w:val="00F30A1F"/>
    <w:rsid w:val="00F34FBA"/>
    <w:rsid w:val="00F41243"/>
    <w:rsid w:val="00F418D1"/>
    <w:rsid w:val="00F4426A"/>
    <w:rsid w:val="00F515B0"/>
    <w:rsid w:val="00F70339"/>
    <w:rsid w:val="00F75909"/>
    <w:rsid w:val="00F75BB3"/>
    <w:rsid w:val="00F82A2F"/>
    <w:rsid w:val="00F84E25"/>
    <w:rsid w:val="00F96641"/>
    <w:rsid w:val="00FA3DAD"/>
    <w:rsid w:val="00FA78BC"/>
    <w:rsid w:val="00FB14AC"/>
    <w:rsid w:val="00FC4DC0"/>
    <w:rsid w:val="00FC68C5"/>
    <w:rsid w:val="00FD64E0"/>
    <w:rsid w:val="00FE3439"/>
    <w:rsid w:val="00FE3C2B"/>
    <w:rsid w:val="00FE6A2B"/>
    <w:rsid w:val="00FF199F"/>
    <w:rsid w:val="00F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2B5E2"/>
  <w15:chartTrackingRefBased/>
  <w15:docId w15:val="{57595AEC-895D-4CA6-9B7D-B5F5A763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AA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87AA6"/>
    <w:pPr>
      <w:keepNext/>
      <w:outlineLvl w:val="0"/>
    </w:pPr>
    <w:rPr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87AA6"/>
    <w:rPr>
      <w:rFonts w:ascii="Times New Roman" w:eastAsia="Times New Roman" w:hAnsi="Times New Roman" w:cs="Times New Roman"/>
      <w:b/>
      <w:sz w:val="18"/>
      <w:szCs w:val="20"/>
      <w:lang w:val="ru-RU" w:eastAsia="ru-RU"/>
    </w:rPr>
  </w:style>
  <w:style w:type="character" w:styleId="a3">
    <w:name w:val="Hyperlink"/>
    <w:uiPriority w:val="99"/>
    <w:unhideWhenUsed/>
    <w:rsid w:val="00387AA6"/>
    <w:rPr>
      <w:color w:val="0000FF"/>
      <w:u w:val="single"/>
    </w:rPr>
  </w:style>
  <w:style w:type="character" w:customStyle="1" w:styleId="rvts23">
    <w:name w:val="rvts23"/>
    <w:basedOn w:val="a0"/>
    <w:rsid w:val="00387AA6"/>
  </w:style>
  <w:style w:type="table" w:customStyle="1" w:styleId="11">
    <w:name w:val="Обычная таблица1"/>
    <w:uiPriority w:val="99"/>
    <w:semiHidden/>
    <w:rsid w:val="00387AA6"/>
    <w:rPr>
      <w:rFonts w:ascii="Times New Roman" w:eastAsia="Times New Roman" w:hAns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87AA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387A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87AA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rsid w:val="00387A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">
    <w:name w:val="Char Char"/>
    <w:basedOn w:val="a"/>
    <w:rsid w:val="00560D43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"/>
    <w:basedOn w:val="a"/>
    <w:rsid w:val="00560D43"/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uiPriority w:val="22"/>
    <w:qFormat/>
    <w:rsid w:val="00F4426A"/>
    <w:rPr>
      <w:b/>
      <w:bCs/>
    </w:rPr>
  </w:style>
  <w:style w:type="paragraph" w:styleId="aa">
    <w:name w:val="Normal (Web)"/>
    <w:basedOn w:val="a"/>
    <w:uiPriority w:val="99"/>
    <w:rsid w:val="000D0A92"/>
    <w:pPr>
      <w:spacing w:before="100" w:beforeAutospacing="1" w:after="100" w:afterAutospacing="1"/>
    </w:pPr>
  </w:style>
  <w:style w:type="paragraph" w:customStyle="1" w:styleId="CM4">
    <w:name w:val="CM4"/>
    <w:basedOn w:val="a"/>
    <w:next w:val="a"/>
    <w:rsid w:val="000D0A92"/>
    <w:pPr>
      <w:autoSpaceDE w:val="0"/>
      <w:autoSpaceDN w:val="0"/>
      <w:adjustRightInd w:val="0"/>
    </w:pPr>
    <w:rPr>
      <w:rFonts w:ascii="EUAlbertina" w:hAnsi="EUAlbertina"/>
      <w:lang w:val="uk-UA" w:eastAsia="uk-UA"/>
    </w:rPr>
  </w:style>
  <w:style w:type="character" w:customStyle="1" w:styleId="HTML1">
    <w:name w:val="Пишущая машинка HTML1"/>
    <w:rsid w:val="005E1B41"/>
    <w:rPr>
      <w:sz w:val="20"/>
    </w:rPr>
  </w:style>
  <w:style w:type="paragraph" w:styleId="ab">
    <w:name w:val="Plain Text"/>
    <w:basedOn w:val="a"/>
    <w:link w:val="ac"/>
    <w:uiPriority w:val="99"/>
    <w:unhideWhenUsed/>
    <w:rsid w:val="008F0652"/>
    <w:rPr>
      <w:rFonts w:ascii="Calibri" w:hAnsi="Calibri"/>
      <w:sz w:val="22"/>
      <w:szCs w:val="21"/>
      <w:lang w:val="uk-UA" w:eastAsia="uk-UA"/>
    </w:rPr>
  </w:style>
  <w:style w:type="character" w:customStyle="1" w:styleId="ac">
    <w:name w:val="Текст Знак"/>
    <w:basedOn w:val="a0"/>
    <w:link w:val="ab"/>
    <w:uiPriority w:val="99"/>
    <w:rsid w:val="008F0652"/>
    <w:rPr>
      <w:rFonts w:eastAsia="Times New Roman"/>
      <w:sz w:val="22"/>
      <w:szCs w:val="21"/>
    </w:rPr>
  </w:style>
  <w:style w:type="character" w:customStyle="1" w:styleId="xfmc1">
    <w:name w:val="xfmc1"/>
    <w:basedOn w:val="a0"/>
    <w:rsid w:val="00DB3F53"/>
  </w:style>
  <w:style w:type="paragraph" w:customStyle="1" w:styleId="qt-msonormal1">
    <w:name w:val="qt-msonormal1"/>
    <w:basedOn w:val="a"/>
    <w:rsid w:val="00946CF6"/>
    <w:rPr>
      <w:rFonts w:eastAsiaTheme="minorHAnsi"/>
      <w:lang w:val="uk-UA" w:eastAsia="uk-UA"/>
    </w:rPr>
  </w:style>
  <w:style w:type="paragraph" w:styleId="ad">
    <w:name w:val="List Paragraph"/>
    <w:basedOn w:val="a"/>
    <w:uiPriority w:val="34"/>
    <w:qFormat/>
    <w:rsid w:val="003516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rvps2">
    <w:name w:val="rvps2"/>
    <w:basedOn w:val="a"/>
    <w:rsid w:val="00C432CB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basedOn w:val="a0"/>
    <w:rsid w:val="00C432CB"/>
  </w:style>
  <w:style w:type="character" w:customStyle="1" w:styleId="rvts9">
    <w:name w:val="rvts9"/>
    <w:basedOn w:val="a0"/>
    <w:rsid w:val="002F20A8"/>
  </w:style>
  <w:style w:type="table" w:styleId="ae">
    <w:name w:val="Table Grid"/>
    <w:basedOn w:val="a1"/>
    <w:uiPriority w:val="39"/>
    <w:rsid w:val="00D2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27402A"/>
  </w:style>
  <w:style w:type="character" w:styleId="af">
    <w:name w:val="FollowedHyperlink"/>
    <w:basedOn w:val="a0"/>
    <w:uiPriority w:val="99"/>
    <w:semiHidden/>
    <w:unhideWhenUsed/>
    <w:rsid w:val="000940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2073-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rada/show/v1221863-22/ed2025060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rada/show/v1221863-22/ed202506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v1221863-22/ed202506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3133</Words>
  <Characters>1786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4910</CharactersWithSpaces>
  <SharedDoc>false</SharedDoc>
  <HLinks>
    <vt:vector size="6" baseType="variant"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http://eur-lex.europa.eu/LexUriServ/LexUriServ.do?uri=OJ:L:2009:302:0032:0096:EN:PDF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gavrylyuk</dc:creator>
  <cp:keywords/>
  <dc:description/>
  <cp:lastModifiedBy>Sergiy Kutsy</cp:lastModifiedBy>
  <cp:revision>2</cp:revision>
  <dcterms:created xsi:type="dcterms:W3CDTF">2025-07-07T08:14:00Z</dcterms:created>
  <dcterms:modified xsi:type="dcterms:W3CDTF">2025-07-07T08:14:00Z</dcterms:modified>
</cp:coreProperties>
</file>