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32D" w:rsidRDefault="0036632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W w:w="10025" w:type="dxa"/>
        <w:jc w:val="center"/>
        <w:tblInd w:w="0" w:type="dxa"/>
        <w:tblLayout w:type="fixed"/>
        <w:tblLook w:val="0000" w:firstRow="0" w:lastRow="0" w:firstColumn="0" w:lastColumn="0" w:noHBand="0" w:noVBand="0"/>
      </w:tblPr>
      <w:tblGrid>
        <w:gridCol w:w="4077"/>
        <w:gridCol w:w="2758"/>
        <w:gridCol w:w="3190"/>
      </w:tblGrid>
      <w:tr w:rsidR="0036632D">
        <w:trPr>
          <w:trHeight w:val="620"/>
          <w:jc w:val="center"/>
        </w:trPr>
        <w:tc>
          <w:tcPr>
            <w:tcW w:w="4077" w:type="dxa"/>
          </w:tcPr>
          <w:p w:rsidR="0036632D" w:rsidRDefault="004062A2">
            <w:pPr>
              <w:pBdr>
                <w:top w:val="nil"/>
                <w:left w:val="nil"/>
                <w:bottom w:val="nil"/>
                <w:right w:val="nil"/>
                <w:between w:val="nil"/>
              </w:pBdr>
              <w:spacing w:before="1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8"/>
                <w:szCs w:val="28"/>
              </w:rPr>
              <w:t xml:space="preserve"> </w:t>
            </w:r>
          </w:p>
          <w:p w:rsidR="0036632D" w:rsidRDefault="00E6029D">
            <w:pPr>
              <w:pBdr>
                <w:top w:val="nil"/>
                <w:left w:val="nil"/>
                <w:bottom w:val="nil"/>
                <w:right w:val="nil"/>
                <w:between w:val="nil"/>
              </w:pBdr>
              <w:spacing w:before="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27 лютого</w:t>
            </w:r>
            <w:r w:rsidR="004062A2">
              <w:rPr>
                <w:rFonts w:ascii="Times New Roman" w:eastAsia="Times New Roman" w:hAnsi="Times New Roman" w:cs="Times New Roman"/>
                <w:color w:val="000000"/>
                <w:sz w:val="28"/>
                <w:szCs w:val="28"/>
              </w:rPr>
              <w:t xml:space="preserve"> 2023 року                              </w:t>
            </w:r>
          </w:p>
        </w:tc>
        <w:tc>
          <w:tcPr>
            <w:tcW w:w="2758" w:type="dxa"/>
          </w:tcPr>
          <w:p w:rsidR="0036632D" w:rsidRDefault="0036632D">
            <w:pPr>
              <w:pBdr>
                <w:top w:val="nil"/>
                <w:left w:val="nil"/>
                <w:bottom w:val="nil"/>
                <w:right w:val="nil"/>
                <w:between w:val="nil"/>
              </w:pBdr>
              <w:spacing w:before="120"/>
              <w:ind w:left="-188"/>
              <w:jc w:val="center"/>
              <w:rPr>
                <w:rFonts w:ascii="Times New Roman" w:eastAsia="Times New Roman" w:hAnsi="Times New Roman" w:cs="Times New Roman"/>
                <w:color w:val="000000"/>
                <w:sz w:val="16"/>
                <w:szCs w:val="16"/>
              </w:rPr>
            </w:pPr>
          </w:p>
          <w:p w:rsidR="0036632D" w:rsidRDefault="004062A2">
            <w:pPr>
              <w:pBdr>
                <w:top w:val="nil"/>
                <w:left w:val="nil"/>
                <w:bottom w:val="nil"/>
                <w:right w:val="nil"/>
                <w:between w:val="nil"/>
              </w:pBdr>
              <w:spacing w:before="120"/>
              <w:ind w:left="-18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Київ</w:t>
            </w:r>
          </w:p>
        </w:tc>
        <w:tc>
          <w:tcPr>
            <w:tcW w:w="3190" w:type="dxa"/>
          </w:tcPr>
          <w:p w:rsidR="0036632D" w:rsidRDefault="0036632D">
            <w:pPr>
              <w:pBdr>
                <w:top w:val="nil"/>
                <w:left w:val="nil"/>
                <w:bottom w:val="nil"/>
                <w:right w:val="nil"/>
                <w:between w:val="nil"/>
              </w:pBdr>
              <w:spacing w:before="120"/>
              <w:ind w:firstLine="567"/>
              <w:rPr>
                <w:rFonts w:ascii="Times New Roman" w:eastAsia="Times New Roman" w:hAnsi="Times New Roman" w:cs="Times New Roman"/>
                <w:color w:val="000000"/>
                <w:sz w:val="16"/>
                <w:szCs w:val="16"/>
              </w:rPr>
            </w:pPr>
          </w:p>
          <w:p w:rsidR="0036632D" w:rsidRDefault="004062A2">
            <w:pPr>
              <w:pBdr>
                <w:top w:val="nil"/>
                <w:left w:val="nil"/>
                <w:bottom w:val="nil"/>
                <w:right w:val="nil"/>
                <w:between w:val="nil"/>
              </w:pBdr>
              <w:spacing w:before="120"/>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E6029D">
              <w:rPr>
                <w:rFonts w:ascii="Times New Roman" w:eastAsia="Times New Roman" w:hAnsi="Times New Roman" w:cs="Times New Roman"/>
                <w:color w:val="000000"/>
                <w:sz w:val="28"/>
                <w:szCs w:val="28"/>
              </w:rPr>
              <w:t xml:space="preserve"> 211</w:t>
            </w:r>
          </w:p>
        </w:tc>
      </w:tr>
    </w:tbl>
    <w:p w:rsidR="0036632D" w:rsidRDefault="0036632D">
      <w:pPr>
        <w:pBdr>
          <w:top w:val="nil"/>
          <w:left w:val="nil"/>
          <w:bottom w:val="nil"/>
          <w:right w:val="nil"/>
          <w:between w:val="nil"/>
        </w:pBdr>
        <w:ind w:firstLine="540"/>
        <w:jc w:val="both"/>
        <w:rPr>
          <w:rFonts w:ascii="Times New Roman" w:eastAsia="Times New Roman" w:hAnsi="Times New Roman" w:cs="Times New Roman"/>
          <w:color w:val="000000"/>
          <w:sz w:val="28"/>
          <w:szCs w:val="28"/>
        </w:rPr>
      </w:pPr>
    </w:p>
    <w:p w:rsidR="0036632D" w:rsidRDefault="004062A2">
      <w:pPr>
        <w:pBdr>
          <w:top w:val="nil"/>
          <w:left w:val="nil"/>
          <w:bottom w:val="nil"/>
          <w:right w:val="nil"/>
          <w:between w:val="nil"/>
        </w:pBdr>
        <w:ind w:right="623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Щодо зупинення внесення змін до системи депозитарного обліку цінних паперів</w:t>
      </w:r>
    </w:p>
    <w:p w:rsidR="0036632D" w:rsidRDefault="0036632D">
      <w:pPr>
        <w:pBdr>
          <w:top w:val="nil"/>
          <w:left w:val="nil"/>
          <w:bottom w:val="nil"/>
          <w:right w:val="nil"/>
          <w:between w:val="nil"/>
        </w:pBdr>
        <w:ind w:right="141" w:firstLine="540"/>
        <w:jc w:val="both"/>
        <w:rPr>
          <w:rFonts w:ascii="Times New Roman" w:eastAsia="Times New Roman" w:hAnsi="Times New Roman" w:cs="Times New Roman"/>
          <w:color w:val="000000"/>
          <w:sz w:val="28"/>
          <w:szCs w:val="28"/>
        </w:rPr>
      </w:pPr>
    </w:p>
    <w:p w:rsidR="0036632D" w:rsidRDefault="004062A2">
      <w:pPr>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 до пункту 30 статті 8,  пункту 37</w:t>
      </w:r>
      <w:r>
        <w:rPr>
          <w:rFonts w:ascii="Times New Roman" w:eastAsia="Times New Roman" w:hAnsi="Times New Roman" w:cs="Times New Roman"/>
          <w:color w:val="000000"/>
          <w:sz w:val="28"/>
          <w:szCs w:val="28"/>
          <w:vertAlign w:val="superscript"/>
        </w:rPr>
        <w:t xml:space="preserve">26 </w:t>
      </w:r>
      <w:r>
        <w:rPr>
          <w:rFonts w:ascii="Times New Roman" w:eastAsia="Times New Roman" w:hAnsi="Times New Roman" w:cs="Times New Roman"/>
          <w:color w:val="000000"/>
          <w:sz w:val="28"/>
          <w:szCs w:val="28"/>
        </w:rPr>
        <w:t>частини другої статті 7 Закону України «Про державне регулювання ринків капіталу та організованих товарних ринків», абзацу 4 частини восьмої статті 5  Закону України «Про санкції» у зв’язку з отриманням листа центрального органу виконавчої влади, що забезпечує реалізацію державної політики у сфері стягнення в дохід держави активів осіб, щодо яких застосовано санкції та рішення Вищого антикорупційного суду від 16.02.2023 у справі № 991/265/23</w:t>
      </w:r>
    </w:p>
    <w:p w:rsidR="0036632D" w:rsidRDefault="0036632D">
      <w:pPr>
        <w:pBdr>
          <w:top w:val="nil"/>
          <w:left w:val="nil"/>
          <w:bottom w:val="nil"/>
          <w:right w:val="nil"/>
          <w:between w:val="nil"/>
        </w:pBdr>
        <w:ind w:right="141" w:firstLine="540"/>
        <w:jc w:val="both"/>
        <w:rPr>
          <w:rFonts w:ascii="Times New Roman" w:eastAsia="Times New Roman" w:hAnsi="Times New Roman" w:cs="Times New Roman"/>
          <w:color w:val="000000"/>
          <w:sz w:val="28"/>
          <w:szCs w:val="28"/>
        </w:rPr>
      </w:pPr>
    </w:p>
    <w:p w:rsidR="0036632D" w:rsidRDefault="0036632D">
      <w:pPr>
        <w:pBdr>
          <w:top w:val="nil"/>
          <w:left w:val="nil"/>
          <w:bottom w:val="nil"/>
          <w:right w:val="nil"/>
          <w:between w:val="nil"/>
        </w:pBdr>
        <w:ind w:firstLine="720"/>
        <w:rPr>
          <w:rFonts w:ascii="Times New Roman" w:eastAsia="Times New Roman" w:hAnsi="Times New Roman" w:cs="Times New Roman"/>
          <w:color w:val="000000"/>
          <w:sz w:val="24"/>
          <w:szCs w:val="24"/>
        </w:rPr>
      </w:pPr>
    </w:p>
    <w:p w:rsidR="0036632D" w:rsidRDefault="004062A2">
      <w:pPr>
        <w:keepNext/>
        <w:pBdr>
          <w:top w:val="nil"/>
          <w:left w:val="nil"/>
          <w:bottom w:val="nil"/>
          <w:right w:val="nil"/>
          <w:between w:val="nil"/>
        </w:pBdr>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Національна комісія з цінних паперів та фондового ринку</w:t>
      </w:r>
    </w:p>
    <w:p w:rsidR="0036632D" w:rsidRDefault="0036632D">
      <w:pPr>
        <w:keepNext/>
        <w:pBdr>
          <w:top w:val="nil"/>
          <w:left w:val="nil"/>
          <w:bottom w:val="nil"/>
          <w:right w:val="nil"/>
          <w:between w:val="nil"/>
        </w:pBdr>
        <w:ind w:firstLine="720"/>
        <w:jc w:val="center"/>
        <w:rPr>
          <w:rFonts w:ascii="Times New Roman" w:eastAsia="Times New Roman" w:hAnsi="Times New Roman" w:cs="Times New Roman"/>
          <w:b/>
          <w:color w:val="000000"/>
          <w:sz w:val="28"/>
          <w:szCs w:val="28"/>
        </w:rPr>
      </w:pPr>
    </w:p>
    <w:p w:rsidR="0036632D" w:rsidRDefault="004062A2">
      <w:pPr>
        <w:keepNext/>
        <w:pBdr>
          <w:top w:val="nil"/>
          <w:left w:val="nil"/>
          <w:bottom w:val="nil"/>
          <w:right w:val="nil"/>
          <w:between w:val="nil"/>
        </w:pBdr>
        <w:ind w:firstLine="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 И Р І Ш И Л А:</w:t>
      </w:r>
    </w:p>
    <w:p w:rsidR="0036632D" w:rsidRDefault="0036632D">
      <w:pPr>
        <w:keepNext/>
        <w:pBdr>
          <w:top w:val="nil"/>
          <w:left w:val="nil"/>
          <w:bottom w:val="nil"/>
          <w:right w:val="nil"/>
          <w:between w:val="nil"/>
        </w:pBdr>
        <w:ind w:firstLine="567"/>
        <w:jc w:val="center"/>
        <w:rPr>
          <w:rFonts w:ascii="Times New Roman" w:eastAsia="Times New Roman" w:hAnsi="Times New Roman" w:cs="Times New Roman"/>
          <w:b/>
          <w:color w:val="000000"/>
          <w:sz w:val="28"/>
          <w:szCs w:val="28"/>
        </w:rPr>
      </w:pPr>
    </w:p>
    <w:p w:rsidR="0036632D" w:rsidRDefault="004062A2">
      <w:pPr>
        <w:numPr>
          <w:ilvl w:val="0"/>
          <w:numId w:val="1"/>
        </w:numPr>
        <w:pBdr>
          <w:top w:val="nil"/>
          <w:left w:val="nil"/>
          <w:bottom w:val="nil"/>
          <w:right w:val="nil"/>
          <w:between w:val="nil"/>
        </w:pBdr>
        <w:tabs>
          <w:tab w:val="left" w:pos="1134"/>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Зупинити з 00 год. 00 хв. 28 лютого 2023 року внесення змін до системи депозитарного обліку цінних паперів щодо акцій, емітованих Приватним акціонерним товариством "Хустський кар'єр" (ідентифікаційний код юридичної особи 05467613) та Приватним акціонерним товариством "Жежелівський кар'єр (ідентифікаційний код юридичної особи 00292379).</w:t>
      </w:r>
    </w:p>
    <w:p w:rsidR="0036632D" w:rsidRDefault="004062A2">
      <w:pPr>
        <w:numPr>
          <w:ilvl w:val="0"/>
          <w:numId w:val="1"/>
        </w:numPr>
        <w:pBdr>
          <w:top w:val="nil"/>
          <w:left w:val="nil"/>
          <w:bottom w:val="nil"/>
          <w:right w:val="nil"/>
          <w:between w:val="nil"/>
        </w:pBdr>
        <w:tabs>
          <w:tab w:val="left" w:pos="1134"/>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Заборонити ПУБЛІЧНОМУ АКЦІОНЕРНОМУ ТОВАРИСТВУ «НАЦІОНАЛЬНИЙ ДЕПОЗИТАРІЙ УКРАЇНИ» (ідентифікаційний код юридичної особи 30370711) (далі - ПАТ «НДУ») та депозитарним установам, що здійснюють облік прав власності на цінні папери у депозитарній системі України здійснювати депозитарні операції з акціями емітентів, зазначених у пункті 1 цього рішення.</w:t>
      </w:r>
    </w:p>
    <w:p w:rsidR="0036632D" w:rsidRDefault="004062A2">
      <w:pPr>
        <w:numPr>
          <w:ilvl w:val="0"/>
          <w:numId w:val="1"/>
        </w:numPr>
        <w:pBdr>
          <w:top w:val="nil"/>
          <w:left w:val="nil"/>
          <w:bottom w:val="nil"/>
          <w:right w:val="nil"/>
          <w:between w:val="nil"/>
        </w:pBdr>
        <w:tabs>
          <w:tab w:val="left" w:pos="1134"/>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Зобов'язати ПАТ «НДУ» протягом одного робочого дня з моменту отримання цього рішення довести дане рішення Комісії до відома депозитарних установ, що здійснюють облік прав власності на акції емітентів, зазначених у пункті 1 цього рішення.</w:t>
      </w:r>
    </w:p>
    <w:p w:rsidR="0036632D" w:rsidRDefault="004062A2">
      <w:pPr>
        <w:numPr>
          <w:ilvl w:val="0"/>
          <w:numId w:val="1"/>
        </w:numPr>
        <w:pBdr>
          <w:top w:val="nil"/>
          <w:left w:val="nil"/>
          <w:bottom w:val="nil"/>
          <w:right w:val="nil"/>
          <w:between w:val="nil"/>
        </w:pBdr>
        <w:tabs>
          <w:tab w:val="left" w:pos="1134"/>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Професійній асоціації учасників ринків капіталу та деривативів (далі - ПАРД) (ідентифікаційний код юридичної особи: 24382704), Українській асоціації інвестиційного бізнесу (далі - УАІБ) (ідентифікаційний код юридичної особи: 23152037) протягом одного робочого дня з моменту отримання цього рішення довести дане рішення Комісії до відома членів відповідних асоціацій.</w:t>
      </w:r>
    </w:p>
    <w:p w:rsidR="0036632D" w:rsidRDefault="004062A2">
      <w:pPr>
        <w:numPr>
          <w:ilvl w:val="0"/>
          <w:numId w:val="1"/>
        </w:numPr>
        <w:pBdr>
          <w:top w:val="nil"/>
          <w:left w:val="nil"/>
          <w:bottom w:val="nil"/>
          <w:right w:val="nil"/>
          <w:between w:val="nil"/>
        </w:pBdr>
        <w:tabs>
          <w:tab w:val="left" w:pos="1134"/>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ПАТ «НДУ», ПАРД та УАІБ у триденний термін з моменту отримання копії цього рішення повідомити Комісію про його виконання.</w:t>
      </w:r>
    </w:p>
    <w:p w:rsidR="0036632D" w:rsidRDefault="004062A2">
      <w:pPr>
        <w:pBdr>
          <w:top w:val="nil"/>
          <w:left w:val="nil"/>
          <w:bottom w:val="nil"/>
          <w:right w:val="nil"/>
          <w:between w:val="nil"/>
        </w:pBdr>
        <w:tabs>
          <w:tab w:val="left" w:pos="1134"/>
        </w:tabs>
        <w:ind w:firstLine="567"/>
        <w:jc w:val="both"/>
        <w:rPr>
          <w:rFonts w:ascii="Times New Roman" w:eastAsia="Times New Roman" w:hAnsi="Times New Roman" w:cs="Times New Roman"/>
          <w:sz w:val="28"/>
          <w:szCs w:val="28"/>
        </w:rPr>
      </w:pPr>
      <w:bookmarkStart w:id="0" w:name="_gjdgxs" w:colFirst="0" w:colLast="0"/>
      <w:bookmarkEnd w:id="0"/>
      <w:r>
        <w:rPr>
          <w:rFonts w:ascii="Times New Roman" w:eastAsia="Times New Roman" w:hAnsi="Times New Roman" w:cs="Times New Roman"/>
          <w:sz w:val="28"/>
          <w:szCs w:val="28"/>
        </w:rPr>
        <w:t>6. Департаменту нагляду за ринками капіталу (К. Мосенцев)   забезпечити:</w:t>
      </w:r>
    </w:p>
    <w:p w:rsidR="0036632D" w:rsidRDefault="004062A2">
      <w:pPr>
        <w:pBdr>
          <w:top w:val="nil"/>
          <w:left w:val="nil"/>
          <w:bottom w:val="nil"/>
          <w:right w:val="nil"/>
          <w:between w:val="nil"/>
        </w:pBdr>
        <w:tabs>
          <w:tab w:val="left" w:pos="1134"/>
        </w:tabs>
        <w:ind w:firstLine="567"/>
        <w:jc w:val="both"/>
        <w:rPr>
          <w:rFonts w:ascii="Times New Roman" w:eastAsia="Times New Roman" w:hAnsi="Times New Roman" w:cs="Times New Roman"/>
          <w:sz w:val="28"/>
          <w:szCs w:val="28"/>
        </w:rPr>
      </w:pPr>
      <w:bookmarkStart w:id="1" w:name="_30j0zll" w:colFirst="0" w:colLast="0"/>
      <w:bookmarkEnd w:id="1"/>
      <w:r>
        <w:rPr>
          <w:rFonts w:ascii="Times New Roman" w:eastAsia="Times New Roman" w:hAnsi="Times New Roman" w:cs="Times New Roman"/>
          <w:sz w:val="28"/>
          <w:szCs w:val="28"/>
        </w:rPr>
        <w:t xml:space="preserve">відправлення копії цього рішення ПАТ «НДУ» (електронної копії через систему електронної взаємодії органів виконавчої влади), а також ПАТ «Розрахунковий центр» (ідентифікаційний код юридичної особи: 35917889), ПАРД, УАІБ та ТОВ «НОВАВЕСТ» (ідентифікаційний код юридичної особи: 40007841), (шляхом направлення на електронні поштові скриньки); </w:t>
      </w:r>
    </w:p>
    <w:p w:rsidR="0036632D" w:rsidRDefault="004062A2">
      <w:pPr>
        <w:pBdr>
          <w:top w:val="nil"/>
          <w:left w:val="nil"/>
          <w:bottom w:val="nil"/>
          <w:right w:val="nil"/>
          <w:between w:val="nil"/>
        </w:pBdr>
        <w:tabs>
          <w:tab w:val="left" w:pos="1134"/>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оприлюднення рішення на офіційному веб сайті Комісії протягом одного робочого дня з дати прийняття цього рішення. </w:t>
      </w:r>
    </w:p>
    <w:p w:rsidR="0036632D" w:rsidRDefault="004062A2">
      <w:pPr>
        <w:pBdr>
          <w:top w:val="nil"/>
          <w:left w:val="nil"/>
          <w:bottom w:val="nil"/>
          <w:right w:val="nil"/>
          <w:between w:val="nil"/>
        </w:pBdr>
        <w:tabs>
          <w:tab w:val="left" w:pos="1134"/>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Контроль за виконанням цього рішення покласти на членів Комісії відповідно до розподілу повноважень.</w:t>
      </w:r>
    </w:p>
    <w:p w:rsidR="0036632D" w:rsidRDefault="0036632D">
      <w:pPr>
        <w:pBdr>
          <w:top w:val="nil"/>
          <w:left w:val="nil"/>
          <w:bottom w:val="nil"/>
          <w:right w:val="nil"/>
          <w:between w:val="nil"/>
        </w:pBdr>
        <w:ind w:firstLine="720"/>
        <w:jc w:val="both"/>
        <w:rPr>
          <w:rFonts w:ascii="Times New Roman" w:eastAsia="Times New Roman" w:hAnsi="Times New Roman" w:cs="Times New Roman"/>
          <w:color w:val="000000"/>
          <w:sz w:val="28"/>
          <w:szCs w:val="28"/>
        </w:rPr>
      </w:pPr>
    </w:p>
    <w:p w:rsidR="0036632D" w:rsidRDefault="004062A2">
      <w:pPr>
        <w:pBdr>
          <w:top w:val="nil"/>
          <w:left w:val="nil"/>
          <w:bottom w:val="nil"/>
          <w:right w:val="nil"/>
          <w:between w:val="nil"/>
        </w:pBdr>
        <w:tabs>
          <w:tab w:val="left" w:pos="7371"/>
        </w:tabs>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Т.в.о. Голови Комісії                                                 Ярослав ШЛЯХОВ</w:t>
      </w:r>
    </w:p>
    <w:p w:rsidR="0036632D" w:rsidRDefault="0036632D">
      <w:pPr>
        <w:pBdr>
          <w:top w:val="nil"/>
          <w:left w:val="nil"/>
          <w:bottom w:val="nil"/>
          <w:right w:val="nil"/>
          <w:between w:val="nil"/>
        </w:pBdr>
        <w:ind w:firstLine="720"/>
        <w:rPr>
          <w:rFonts w:ascii="Times New Roman" w:eastAsia="Times New Roman" w:hAnsi="Times New Roman" w:cs="Times New Roman"/>
          <w:color w:val="000000"/>
          <w:sz w:val="28"/>
          <w:szCs w:val="28"/>
        </w:rPr>
      </w:pPr>
    </w:p>
    <w:p w:rsidR="0036632D" w:rsidRDefault="004062A2">
      <w:pPr>
        <w:pBdr>
          <w:top w:val="nil"/>
          <w:left w:val="nil"/>
          <w:bottom w:val="nil"/>
          <w:right w:val="nil"/>
          <w:between w:val="nil"/>
        </w:pBdr>
        <w:ind w:left="6237"/>
        <w:rPr>
          <w:rFonts w:ascii="Times New Roman" w:eastAsia="Times New Roman" w:hAnsi="Times New Roman" w:cs="Times New Roman"/>
          <w:color w:val="000000"/>
        </w:rPr>
      </w:pPr>
      <w:r>
        <w:rPr>
          <w:rFonts w:ascii="Times New Roman" w:eastAsia="Times New Roman" w:hAnsi="Times New Roman" w:cs="Times New Roman"/>
          <w:color w:val="000000"/>
        </w:rPr>
        <w:t>Протокол засідання Комісії</w:t>
      </w:r>
    </w:p>
    <w:p w:rsidR="0036632D" w:rsidRDefault="00E6029D">
      <w:pPr>
        <w:pBdr>
          <w:top w:val="nil"/>
          <w:left w:val="nil"/>
          <w:bottom w:val="nil"/>
          <w:right w:val="nil"/>
          <w:between w:val="nil"/>
        </w:pBdr>
        <w:ind w:left="5517" w:firstLine="720"/>
        <w:rPr>
          <w:rFonts w:ascii="Times New Roman" w:eastAsia="Times New Roman" w:hAnsi="Times New Roman" w:cs="Times New Roman"/>
          <w:color w:val="000000"/>
        </w:rPr>
      </w:pPr>
      <w:r>
        <w:rPr>
          <w:rFonts w:ascii="Times New Roman" w:eastAsia="Times New Roman" w:hAnsi="Times New Roman" w:cs="Times New Roman"/>
          <w:color w:val="000000"/>
        </w:rPr>
        <w:t>від 27.02.</w:t>
      </w:r>
      <w:r w:rsidR="004062A2">
        <w:rPr>
          <w:rFonts w:ascii="Times New Roman" w:eastAsia="Times New Roman" w:hAnsi="Times New Roman" w:cs="Times New Roman"/>
          <w:color w:val="000000"/>
        </w:rPr>
        <w:t xml:space="preserve">2023 р. № </w:t>
      </w:r>
      <w:r>
        <w:rPr>
          <w:rFonts w:ascii="Times New Roman" w:eastAsia="Times New Roman" w:hAnsi="Times New Roman" w:cs="Times New Roman"/>
          <w:color w:val="000000"/>
        </w:rPr>
        <w:t>33</w:t>
      </w:r>
      <w:bookmarkStart w:id="2" w:name="_GoBack"/>
      <w:bookmarkEnd w:id="2"/>
    </w:p>
    <w:sectPr w:rsidR="0036632D">
      <w:headerReference w:type="even" r:id="rId7"/>
      <w:headerReference w:type="default" r:id="rId8"/>
      <w:footerReference w:type="even" r:id="rId9"/>
      <w:footerReference w:type="default" r:id="rId10"/>
      <w:headerReference w:type="first" r:id="rId11"/>
      <w:footerReference w:type="first" r:id="rId12"/>
      <w:pgSz w:w="11906" w:h="16838"/>
      <w:pgMar w:top="1134" w:right="707" w:bottom="1843"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E9F" w:rsidRDefault="004062A2">
      <w:r>
        <w:separator/>
      </w:r>
    </w:p>
  </w:endnote>
  <w:endnote w:type="continuationSeparator" w:id="0">
    <w:p w:rsidR="00976E9F" w:rsidRDefault="00406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2D" w:rsidRDefault="0036632D">
    <w:pPr>
      <w:pBdr>
        <w:top w:val="nil"/>
        <w:left w:val="nil"/>
        <w:bottom w:val="nil"/>
        <w:right w:val="nil"/>
        <w:between w:val="nil"/>
      </w:pBdr>
      <w:tabs>
        <w:tab w:val="center" w:pos="4844"/>
        <w:tab w:val="right" w:pos="9689"/>
      </w:tabs>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2D" w:rsidRDefault="0036632D">
    <w:pPr>
      <w:pBdr>
        <w:top w:val="nil"/>
        <w:left w:val="nil"/>
        <w:bottom w:val="nil"/>
        <w:right w:val="nil"/>
        <w:between w:val="nil"/>
      </w:pBdr>
      <w:tabs>
        <w:tab w:val="center" w:pos="4844"/>
        <w:tab w:val="right" w:pos="9689"/>
      </w:tabs>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2D" w:rsidRDefault="004062A2">
    <w:pPr>
      <w:pBdr>
        <w:top w:val="nil"/>
        <w:left w:val="nil"/>
        <w:bottom w:val="nil"/>
        <w:right w:val="nil"/>
        <w:between w:val="nil"/>
      </w:pBdr>
      <w:tabs>
        <w:tab w:val="center" w:pos="4844"/>
        <w:tab w:val="right" w:pos="9689"/>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E9F" w:rsidRDefault="004062A2">
      <w:r>
        <w:separator/>
      </w:r>
    </w:p>
  </w:footnote>
  <w:footnote w:type="continuationSeparator" w:id="0">
    <w:p w:rsidR="00976E9F" w:rsidRDefault="00406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2D" w:rsidRDefault="0036632D">
    <w:pPr>
      <w:pBdr>
        <w:top w:val="nil"/>
        <w:left w:val="nil"/>
        <w:bottom w:val="nil"/>
        <w:right w:val="nil"/>
        <w:between w:val="nil"/>
      </w:pBdr>
      <w:tabs>
        <w:tab w:val="center" w:pos="4844"/>
        <w:tab w:val="right" w:pos="9689"/>
      </w:tabs>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2D" w:rsidRDefault="0036632D">
    <w:pPr>
      <w:pBdr>
        <w:top w:val="nil"/>
        <w:left w:val="nil"/>
        <w:bottom w:val="nil"/>
        <w:right w:val="nil"/>
        <w:between w:val="nil"/>
      </w:pBdr>
      <w:tabs>
        <w:tab w:val="center" w:pos="4844"/>
        <w:tab w:val="right" w:pos="9689"/>
      </w:tabs>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2D" w:rsidRDefault="004062A2">
    <w:pPr>
      <w:keepNext/>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uk-UA"/>
      </w:rPr>
      <w:drawing>
        <wp:inline distT="0" distB="0" distL="114300" distR="114300">
          <wp:extent cx="467360" cy="5905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67360" cy="590550"/>
                  </a:xfrm>
                  <a:prstGeom prst="rect">
                    <a:avLst/>
                  </a:prstGeom>
                  <a:ln/>
                </pic:spPr>
              </pic:pic>
            </a:graphicData>
          </a:graphic>
        </wp:inline>
      </w:drawing>
    </w:r>
  </w:p>
  <w:p w:rsidR="0036632D" w:rsidRDefault="004062A2">
    <w:pPr>
      <w:keepNext/>
      <w:pBdr>
        <w:top w:val="nil"/>
        <w:left w:val="nil"/>
        <w:bottom w:val="nil"/>
        <w:right w:val="nil"/>
        <w:between w:val="nil"/>
      </w:pBdr>
      <w:spacing w:before="120" w:after="1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НАЦІОНАЛЬНА КОМІСІЯ З ЦІННИХ ПАПЕРІВ ТА ФОНДОВОГО РИНКУ  </w:t>
    </w:r>
  </w:p>
  <w:p w:rsidR="0036632D" w:rsidRDefault="0036632D">
    <w:pPr>
      <w:keepNext/>
      <w:pBdr>
        <w:top w:val="nil"/>
        <w:left w:val="nil"/>
        <w:bottom w:val="nil"/>
        <w:right w:val="nil"/>
        <w:between w:val="nil"/>
      </w:pBdr>
      <w:spacing w:before="120" w:after="120"/>
      <w:jc w:val="center"/>
      <w:rPr>
        <w:rFonts w:ascii="Times New Roman" w:eastAsia="Times New Roman" w:hAnsi="Times New Roman" w:cs="Times New Roman"/>
        <w:b/>
        <w:smallCaps/>
        <w:color w:val="000000"/>
        <w:sz w:val="28"/>
        <w:szCs w:val="28"/>
      </w:rPr>
    </w:pPr>
  </w:p>
  <w:p w:rsidR="0036632D" w:rsidRDefault="004062A2">
    <w:pPr>
      <w:keepNext/>
      <w:pBdr>
        <w:top w:val="nil"/>
        <w:left w:val="nil"/>
        <w:bottom w:val="nil"/>
        <w:right w:val="nil"/>
        <w:between w:val="nil"/>
      </w:pBdr>
      <w:spacing w:before="120" w:after="120"/>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РІШЕННЯ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B645C"/>
    <w:multiLevelType w:val="multilevel"/>
    <w:tmpl w:val="FFFFFFFF"/>
    <w:lvl w:ilvl="0">
      <w:start w:val="1"/>
      <w:numFmt w:val="decimal"/>
      <w:lvlText w:val="%1."/>
      <w:lvlJc w:val="left"/>
      <w:pPr>
        <w:ind w:left="963" w:hanging="396"/>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32D"/>
    <w:rsid w:val="0036632D"/>
    <w:rsid w:val="004062A2"/>
    <w:rsid w:val="00976E9F"/>
    <w:rsid w:val="00E60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0E48"/>
  <w15:docId w15:val="{8B945C5F-6F90-294B-A19F-C3042253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1853</Words>
  <Characters>1057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Зінаїда Місюна</dc:creator>
  <cp:lastModifiedBy>Зінаїда Місюна</cp:lastModifiedBy>
  <cp:revision>2</cp:revision>
  <dcterms:created xsi:type="dcterms:W3CDTF">2023-02-27T13:02:00Z</dcterms:created>
  <dcterms:modified xsi:type="dcterms:W3CDTF">2023-02-27T13:02:00Z</dcterms:modified>
</cp:coreProperties>
</file>