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04" w:rsidRDefault="00FF6B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5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622"/>
        <w:gridCol w:w="2758"/>
        <w:gridCol w:w="3190"/>
      </w:tblGrid>
      <w:tr w:rsidR="00FF6B04">
        <w:trPr>
          <w:trHeight w:val="620"/>
          <w:jc w:val="center"/>
        </w:trPr>
        <w:tc>
          <w:tcPr>
            <w:tcW w:w="3622" w:type="dxa"/>
          </w:tcPr>
          <w:p w:rsidR="00FF6B04" w:rsidRDefault="00674EA9" w:rsidP="00A94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28.07.</w:t>
            </w:r>
            <w:r w:rsidR="005E3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230B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E3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FF6B04" w:rsidRDefault="005E3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-1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</w:t>
            </w:r>
          </w:p>
        </w:tc>
        <w:tc>
          <w:tcPr>
            <w:tcW w:w="3190" w:type="dxa"/>
          </w:tcPr>
          <w:p w:rsidR="00FF6B04" w:rsidRDefault="006B10D3" w:rsidP="0023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674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836</w:t>
            </w:r>
          </w:p>
        </w:tc>
      </w:tr>
    </w:tbl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9497"/>
        </w:tabs>
        <w:ind w:right="6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9497"/>
        </w:tabs>
        <w:ind w:right="6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внесення змін до рішення Комісії</w:t>
      </w:r>
      <w:r w:rsidR="00230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11.11.2021 р.</w:t>
      </w:r>
      <w:r w:rsidR="001B3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0B30">
        <w:rPr>
          <w:rFonts w:ascii="Times New Roman" w:eastAsia="Times New Roman" w:hAnsi="Times New Roman" w:cs="Times New Roman"/>
          <w:color w:val="000000"/>
          <w:sz w:val="28"/>
          <w:szCs w:val="28"/>
        </w:rPr>
        <w:t>№ 1099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Закону України «Про державне регулювання ринків капіталу та організованих товарних ринків», у зв’язку з </w:t>
      </w:r>
      <w:r w:rsid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>надходженням звернення</w:t>
      </w:r>
      <w:r w:rsidR="005A3A60" w:rsidRP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 «УКРНДІАТ» </w:t>
      </w:r>
      <w:r w:rsid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13.06.2023 № 206 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(вхідний № </w:t>
      </w:r>
      <w:r w:rsidR="005A3A60" w:rsidRP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>20/01-10/10342</w:t>
      </w:r>
      <w:r w:rsid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3A60" w:rsidRP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r w:rsid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3A60" w:rsidRP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>19.06.2023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>щодо усунення порушень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які слугували підставою для прийняття Національною комісією з цінних паперів та фондового ринку рішен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11.11.2021 № 1099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«Щодо заборони торгівлі цінними паперами», Національна комісія з цінних паперів та фондового ринку (далі – Комісія)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И Р І Ш И Л А: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Pr="00A94A36" w:rsidRDefault="005E3D18" w:rsidP="000825F4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Виключити </w:t>
      </w:r>
      <w:r w:rsidR="000825F4">
        <w:rPr>
          <w:rFonts w:ascii="Times New Roman" w:eastAsia="Times New Roman" w:hAnsi="Times New Roman" w:cs="Times New Roman"/>
          <w:color w:val="000000"/>
          <w:sz w:val="28"/>
          <w:szCs w:val="28"/>
        </w:rPr>
        <w:t>Акціонерне товариство «Український науково-дослідний інститут авіаційної технології»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(ідентифікаційний код юридичної особи: </w:t>
      </w:r>
      <w:r w:rsidR="00041442" w:rsidRP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>14308552</w:t>
      </w:r>
      <w:r w:rsidR="00082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код </w:t>
      </w:r>
      <w:r w:rsidR="000825F4" w:rsidRPr="000825F4">
        <w:rPr>
          <w:rFonts w:ascii="Times New Roman" w:eastAsia="Times New Roman" w:hAnsi="Times New Roman" w:cs="Times New Roman"/>
          <w:color w:val="000000"/>
          <w:sz w:val="28"/>
          <w:szCs w:val="28"/>
        </w:rPr>
        <w:t>ISIN: UA4000081434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82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- АТ «УКРНДІАТ»)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Переліку Товариств, торгівлю цінними паперами яких заборонено з 12.11.2021, затвердженого рішенням Комісії від 11.11.2021 № 1099 «Щодо заборони торгівлі цінними паперами».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Зобов’язати ПАТ «НДУ» (ідентифікаційний код юридичної особи: 30370711) протягом одного робочого дня з моменту отримання цього рішення довести до відома депозитарних установ, що здійснюють облік прав власності на цінні папери </w:t>
      </w:r>
      <w:r w:rsidR="00934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 «УКРНДІАТ»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депозитарній системі України, дане рішення Комісії.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дане рішення Комісії до відома членів відповідних організаторів торгівлі фінансовими інструментами.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Професійній асоціації учасників ринків капіталу та деривативів (ПАРД) (ідентифікаційний код юридичної особи: 24382704),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до відома членів відповідних асоціацій інформацію про дане рішення Комісії.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ПАТ «НДУ», ПАРД, УАІБ та організаторам торгівлі фінансовими інструментами у триденний термін з моменту отримання копії цього рішення повідомити Комісію про його виконання.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Департаменту нагляду за станом корпоративного управління та корпоративними фінансами (В. Жупаненко) забезпечити: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повідомлення про прийняте рішення ПАТ «НДУ» (через систему електронної взаємодії органів виконавчої влади), </w:t>
      </w:r>
      <w:r w:rsid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також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ПАРД, УАІБ,</w:t>
      </w:r>
      <w:r w:rsidR="005A3A6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 «Фондова біржа ПФТС» (ідентифікаційний код юридичної особи: 21672206),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АТ «Українська біржа» (ідентифікаційний код юридичної особи: 36184092),</w:t>
      </w:r>
      <w:r w:rsidR="00EB0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ПрАТ «ФБ «Перспектива» (ідентифікаційний код юридичної особи: 33718227), ПАТ «Розрахунковий центр» (ідентифікаційний код юридичної особи: 35917889) та </w:t>
      </w:r>
      <w:r w:rsidR="00447C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 «УКРНДІАТ»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(шляхом направлення на електронні поштові скриньки);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оприлюднення рішення на офіційному вебсайті Комісії протягом одного робочого дня з дати прийняття цього рішення.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виконанням цього рішення покласти на члена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М. Лібанова.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Голова Комісії                                                                   Руслан МАГОМЕДОВ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Pr="00211668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10D3" w:rsidRPr="00211668" w:rsidRDefault="006B10D3" w:rsidP="00211668">
      <w:pPr>
        <w:ind w:left="5760" w:hanging="9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Протокол засідання Комісії</w:t>
      </w:r>
    </w:p>
    <w:p w:rsidR="00FF6B04" w:rsidRPr="00211668" w:rsidRDefault="006B10D3" w:rsidP="00211668">
      <w:pPr>
        <w:ind w:left="5760" w:hanging="9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674EA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від «28</w:t>
      </w:r>
      <w:r w:rsid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674EA9">
        <w:rPr>
          <w:rFonts w:ascii="Times New Roman" w:eastAsia="Times New Roman" w:hAnsi="Times New Roman" w:cs="Times New Roman"/>
          <w:sz w:val="24"/>
          <w:szCs w:val="24"/>
          <w:lang w:eastAsia="uk-UA"/>
        </w:rPr>
        <w:t>липня</w:t>
      </w:r>
      <w:r w:rsidR="00211668"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="00211668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3</w:t>
      </w:r>
      <w:r w:rsidR="00674EA9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 133</w:t>
      </w:r>
      <w:bookmarkStart w:id="0" w:name="_GoBack"/>
      <w:bookmarkEnd w:id="0"/>
    </w:p>
    <w:sectPr w:rsidR="00FF6B04" w:rsidRPr="00211668">
      <w:headerReference w:type="first" r:id="rId6"/>
      <w:footerReference w:type="first" r:id="rId7"/>
      <w:pgSz w:w="11906" w:h="16838"/>
      <w:pgMar w:top="1134" w:right="567" w:bottom="1135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488" w:rsidRDefault="001C1488">
      <w:r>
        <w:separator/>
      </w:r>
    </w:p>
  </w:endnote>
  <w:endnote w:type="continuationSeparator" w:id="0">
    <w:p w:rsidR="001C1488" w:rsidRDefault="001C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B04" w:rsidRDefault="005E3D1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488" w:rsidRDefault="001C1488">
      <w:r>
        <w:separator/>
      </w:r>
    </w:p>
  </w:footnote>
  <w:footnote w:type="continuationSeparator" w:id="0">
    <w:p w:rsidR="001C1488" w:rsidRDefault="001C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  <w:lang w:val="en-US" w:eastAsia="en-US"/>
      </w:rPr>
      <w:drawing>
        <wp:inline distT="0" distB="0" distL="114300" distR="114300">
          <wp:extent cx="495935" cy="6667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93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ind w:left="-284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НАЦІОНАЛЬНА КОМІСІЯ З ЦІННИХ ПАПЕРІВ ТА ФОНДОВОГО РИНКУ</w:t>
    </w:r>
  </w:p>
  <w:p w:rsidR="00FF6B04" w:rsidRDefault="00FF6B04">
    <w:pPr>
      <w:keepNext/>
      <w:pBdr>
        <w:top w:val="nil"/>
        <w:left w:val="nil"/>
        <w:bottom w:val="nil"/>
        <w:right w:val="nil"/>
        <w:between w:val="nil"/>
      </w:pBdr>
      <w:tabs>
        <w:tab w:val="left" w:pos="993"/>
      </w:tabs>
      <w:spacing w:before="120" w:after="120"/>
      <w:ind w:left="567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04"/>
    <w:rsid w:val="00024B41"/>
    <w:rsid w:val="00041442"/>
    <w:rsid w:val="000825F4"/>
    <w:rsid w:val="001B3BD9"/>
    <w:rsid w:val="001C1488"/>
    <w:rsid w:val="00211668"/>
    <w:rsid w:val="00230B30"/>
    <w:rsid w:val="00436CEA"/>
    <w:rsid w:val="00447CD4"/>
    <w:rsid w:val="005A3A60"/>
    <w:rsid w:val="005E3D18"/>
    <w:rsid w:val="005F7D43"/>
    <w:rsid w:val="00674EA9"/>
    <w:rsid w:val="006B10D3"/>
    <w:rsid w:val="00893A50"/>
    <w:rsid w:val="00934E39"/>
    <w:rsid w:val="00A94A36"/>
    <w:rsid w:val="00D26655"/>
    <w:rsid w:val="00D61557"/>
    <w:rsid w:val="00E26630"/>
    <w:rsid w:val="00EB094B"/>
    <w:rsid w:val="00F1050B"/>
    <w:rsid w:val="00F47404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37494"/>
  <w15:docId w15:val="{C41EDEE9-8D0C-0646-9244-B39B817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2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Зінаїда Місюна</dc:creator>
  <cp:lastModifiedBy>Зінаїда Місюна</cp:lastModifiedBy>
  <cp:revision>2</cp:revision>
  <dcterms:created xsi:type="dcterms:W3CDTF">2023-07-28T13:26:00Z</dcterms:created>
  <dcterms:modified xsi:type="dcterms:W3CDTF">2023-07-28T13:26:00Z</dcterms:modified>
</cp:coreProperties>
</file>