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8A3" w:rsidRDefault="00F818A3" w:rsidP="005B1D72">
      <w:pPr>
        <w:shd w:val="clear" w:color="auto" w:fill="FFFFFF"/>
        <w:spacing w:after="0" w:line="240" w:lineRule="auto"/>
        <w:ind w:left="-567" w:right="-92"/>
        <w:jc w:val="both"/>
        <w:rPr>
          <w:rFonts w:ascii="Times New Roman" w:eastAsia="Times New Roman" w:hAnsi="Times New Roman" w:cs="Times New Roman"/>
          <w:b/>
          <w:iCs/>
          <w:color w:val="000000"/>
          <w:spacing w:val="-2"/>
          <w:sz w:val="28"/>
          <w:szCs w:val="28"/>
          <w:lang w:val="uk-UA" w:eastAsia="ru-RU"/>
        </w:rPr>
      </w:pPr>
    </w:p>
    <w:p w:rsidR="007D19C0" w:rsidRDefault="007D19C0" w:rsidP="007D19C0">
      <w:pPr>
        <w:shd w:val="clear" w:color="auto" w:fill="FFFFFF"/>
        <w:spacing w:after="0" w:line="240" w:lineRule="auto"/>
        <w:ind w:left="-567" w:right="-92"/>
        <w:jc w:val="right"/>
        <w:rPr>
          <w:rFonts w:ascii="Times New Roman" w:eastAsia="Times New Roman" w:hAnsi="Times New Roman" w:cs="Times New Roman"/>
          <w:b/>
          <w:iCs/>
          <w:color w:val="000000"/>
          <w:spacing w:val="-2"/>
          <w:sz w:val="28"/>
          <w:szCs w:val="28"/>
          <w:lang w:val="uk-UA" w:eastAsia="ru-RU"/>
        </w:rPr>
      </w:pPr>
    </w:p>
    <w:p w:rsidR="007D19C0" w:rsidRPr="007D19C0" w:rsidRDefault="007D19C0" w:rsidP="007D19C0">
      <w:pPr>
        <w:shd w:val="clear" w:color="auto" w:fill="FFFFFF"/>
        <w:spacing w:after="0" w:line="240" w:lineRule="auto"/>
        <w:ind w:left="-567" w:right="-92"/>
        <w:jc w:val="right"/>
        <w:rPr>
          <w:rFonts w:ascii="Times New Roman" w:eastAsia="Times New Roman" w:hAnsi="Times New Roman" w:cs="Times New Roman"/>
          <w:b/>
          <w:iCs/>
          <w:color w:val="000000"/>
          <w:spacing w:val="-2"/>
          <w:sz w:val="28"/>
          <w:szCs w:val="28"/>
          <w:lang w:val="uk-UA" w:eastAsia="ru-RU"/>
        </w:rPr>
      </w:pPr>
      <w:r w:rsidRPr="007D19C0">
        <w:rPr>
          <w:rFonts w:ascii="Times New Roman" w:eastAsia="Times New Roman" w:hAnsi="Times New Roman" w:cs="Times New Roman"/>
          <w:b/>
          <w:iCs/>
          <w:color w:val="000000"/>
          <w:spacing w:val="-2"/>
          <w:sz w:val="28"/>
          <w:szCs w:val="28"/>
          <w:lang w:val="uk-UA" w:eastAsia="ru-RU"/>
        </w:rPr>
        <w:t>ЗАТВЕРДЖЕНО</w:t>
      </w:r>
    </w:p>
    <w:p w:rsidR="007D19C0" w:rsidRPr="007D19C0" w:rsidRDefault="007D19C0" w:rsidP="007D19C0">
      <w:pPr>
        <w:shd w:val="clear" w:color="auto" w:fill="FFFFFF"/>
        <w:spacing w:after="0" w:line="240" w:lineRule="auto"/>
        <w:ind w:left="-567" w:right="-92"/>
        <w:jc w:val="right"/>
        <w:rPr>
          <w:rFonts w:ascii="Times New Roman" w:eastAsia="Times New Roman" w:hAnsi="Times New Roman" w:cs="Times New Roman"/>
          <w:b/>
          <w:iCs/>
          <w:color w:val="000000"/>
          <w:spacing w:val="-2"/>
          <w:sz w:val="28"/>
          <w:szCs w:val="28"/>
          <w:lang w:val="uk-UA" w:eastAsia="ru-RU"/>
        </w:rPr>
      </w:pPr>
      <w:proofErr w:type="spellStart"/>
      <w:r w:rsidRPr="007D19C0">
        <w:rPr>
          <w:rFonts w:ascii="Times New Roman" w:eastAsia="Times New Roman" w:hAnsi="Times New Roman" w:cs="Times New Roman"/>
          <w:b/>
          <w:iCs/>
          <w:color w:val="000000"/>
          <w:spacing w:val="-2"/>
          <w:sz w:val="28"/>
          <w:szCs w:val="28"/>
          <w:lang w:val="uk-UA" w:eastAsia="ru-RU"/>
        </w:rPr>
        <w:t>рішенням</w:t>
      </w:r>
      <w:proofErr w:type="spellEnd"/>
      <w:r w:rsidRPr="007D19C0">
        <w:rPr>
          <w:rFonts w:ascii="Times New Roman" w:eastAsia="Times New Roman" w:hAnsi="Times New Roman" w:cs="Times New Roman"/>
          <w:b/>
          <w:iCs/>
          <w:color w:val="000000"/>
          <w:spacing w:val="-2"/>
          <w:sz w:val="28"/>
          <w:szCs w:val="28"/>
          <w:lang w:val="uk-UA" w:eastAsia="ru-RU"/>
        </w:rPr>
        <w:t xml:space="preserve"> Ради УАІБ</w:t>
      </w:r>
    </w:p>
    <w:p w:rsidR="007D19C0" w:rsidRPr="007D19C0" w:rsidRDefault="007D19C0" w:rsidP="007D19C0">
      <w:pPr>
        <w:shd w:val="clear" w:color="auto" w:fill="FFFFFF"/>
        <w:spacing w:after="0" w:line="240" w:lineRule="auto"/>
        <w:ind w:left="-567" w:right="-92"/>
        <w:jc w:val="right"/>
        <w:rPr>
          <w:rFonts w:ascii="Times New Roman" w:eastAsia="Times New Roman" w:hAnsi="Times New Roman" w:cs="Times New Roman"/>
          <w:b/>
          <w:iCs/>
          <w:color w:val="000000"/>
          <w:spacing w:val="-2"/>
          <w:sz w:val="28"/>
          <w:szCs w:val="28"/>
          <w:lang w:val="uk-UA" w:eastAsia="ru-RU"/>
        </w:rPr>
      </w:pPr>
      <w:r w:rsidRPr="007D19C0">
        <w:rPr>
          <w:rFonts w:ascii="Times New Roman" w:eastAsia="Times New Roman" w:hAnsi="Times New Roman" w:cs="Times New Roman"/>
          <w:b/>
          <w:iCs/>
          <w:color w:val="000000"/>
          <w:spacing w:val="-2"/>
          <w:sz w:val="28"/>
          <w:szCs w:val="28"/>
          <w:lang w:val="uk-UA" w:eastAsia="ru-RU"/>
        </w:rPr>
        <w:t xml:space="preserve">                                                                                                   від </w:t>
      </w:r>
      <w:r>
        <w:rPr>
          <w:rFonts w:ascii="Times New Roman" w:eastAsia="Times New Roman" w:hAnsi="Times New Roman" w:cs="Times New Roman"/>
          <w:b/>
          <w:iCs/>
          <w:color w:val="000000"/>
          <w:spacing w:val="-2"/>
          <w:sz w:val="28"/>
          <w:szCs w:val="28"/>
          <w:lang w:val="uk-UA" w:eastAsia="ru-RU"/>
        </w:rPr>
        <w:t>29</w:t>
      </w:r>
      <w:r w:rsidRPr="007D19C0">
        <w:rPr>
          <w:rFonts w:ascii="Times New Roman" w:eastAsia="Times New Roman" w:hAnsi="Times New Roman" w:cs="Times New Roman"/>
          <w:b/>
          <w:iCs/>
          <w:color w:val="000000"/>
          <w:spacing w:val="-2"/>
          <w:sz w:val="28"/>
          <w:szCs w:val="28"/>
          <w:lang w:val="uk-UA" w:eastAsia="ru-RU"/>
        </w:rPr>
        <w:t xml:space="preserve"> листопада </w:t>
      </w:r>
      <w:r>
        <w:rPr>
          <w:rFonts w:ascii="Times New Roman" w:eastAsia="Times New Roman" w:hAnsi="Times New Roman" w:cs="Times New Roman"/>
          <w:b/>
          <w:iCs/>
          <w:color w:val="000000"/>
          <w:spacing w:val="-2"/>
          <w:sz w:val="28"/>
          <w:szCs w:val="28"/>
          <w:lang w:val="uk-UA" w:eastAsia="ru-RU"/>
        </w:rPr>
        <w:t>2022</w:t>
      </w:r>
      <w:r w:rsidRPr="007D19C0">
        <w:rPr>
          <w:rFonts w:ascii="Times New Roman" w:eastAsia="Times New Roman" w:hAnsi="Times New Roman" w:cs="Times New Roman"/>
          <w:b/>
          <w:iCs/>
          <w:color w:val="000000"/>
          <w:spacing w:val="-2"/>
          <w:sz w:val="28"/>
          <w:szCs w:val="28"/>
          <w:lang w:val="uk-UA" w:eastAsia="ru-RU"/>
        </w:rPr>
        <w:t>р.</w:t>
      </w:r>
    </w:p>
    <w:p w:rsidR="007D19C0" w:rsidRPr="007D19C0" w:rsidRDefault="007D19C0" w:rsidP="007D19C0">
      <w:pPr>
        <w:shd w:val="clear" w:color="auto" w:fill="FFFFFF"/>
        <w:spacing w:after="0" w:line="240" w:lineRule="auto"/>
        <w:ind w:left="-567" w:right="-92"/>
        <w:jc w:val="both"/>
        <w:rPr>
          <w:rFonts w:ascii="Times New Roman" w:eastAsia="Times New Roman" w:hAnsi="Times New Roman" w:cs="Times New Roman"/>
          <w:b/>
          <w:iCs/>
          <w:color w:val="000000"/>
          <w:spacing w:val="-2"/>
          <w:sz w:val="28"/>
          <w:szCs w:val="28"/>
          <w:lang w:val="uk-UA" w:eastAsia="ru-RU"/>
        </w:rPr>
      </w:pPr>
    </w:p>
    <w:p w:rsidR="007D19C0" w:rsidRPr="007D19C0" w:rsidRDefault="007D19C0" w:rsidP="007D19C0">
      <w:pPr>
        <w:shd w:val="clear" w:color="auto" w:fill="FFFFFF"/>
        <w:spacing w:after="0" w:line="240" w:lineRule="auto"/>
        <w:ind w:left="-567" w:right="-92"/>
        <w:jc w:val="both"/>
        <w:rPr>
          <w:rFonts w:ascii="Times New Roman" w:eastAsia="Times New Roman" w:hAnsi="Times New Roman" w:cs="Times New Roman"/>
          <w:b/>
          <w:iCs/>
          <w:color w:val="000000"/>
          <w:spacing w:val="-2"/>
          <w:sz w:val="28"/>
          <w:szCs w:val="28"/>
          <w:lang w:val="uk-UA" w:eastAsia="ru-RU"/>
        </w:rPr>
      </w:pPr>
    </w:p>
    <w:p w:rsidR="007D19C0" w:rsidRPr="007D19C0" w:rsidRDefault="007D19C0" w:rsidP="007D19C0">
      <w:pPr>
        <w:shd w:val="clear" w:color="auto" w:fill="FFFFFF"/>
        <w:spacing w:after="0" w:line="240" w:lineRule="auto"/>
        <w:ind w:left="-567" w:right="-92"/>
        <w:jc w:val="both"/>
        <w:rPr>
          <w:rFonts w:ascii="Times New Roman" w:eastAsia="Times New Roman" w:hAnsi="Times New Roman" w:cs="Times New Roman"/>
          <w:b/>
          <w:iCs/>
          <w:color w:val="000000"/>
          <w:spacing w:val="-2"/>
          <w:sz w:val="28"/>
          <w:szCs w:val="28"/>
          <w:lang w:val="uk-UA" w:eastAsia="ru-RU"/>
        </w:rPr>
      </w:pPr>
      <w:r w:rsidRPr="007D19C0">
        <w:rPr>
          <w:rFonts w:ascii="Times New Roman" w:eastAsia="Times New Roman" w:hAnsi="Times New Roman" w:cs="Times New Roman"/>
          <w:b/>
          <w:iCs/>
          <w:color w:val="000000"/>
          <w:spacing w:val="-2"/>
          <w:sz w:val="28"/>
          <w:szCs w:val="28"/>
          <w:lang w:val="uk-UA" w:eastAsia="ru-RU"/>
        </w:rPr>
        <w:t>Погоджено</w:t>
      </w:r>
    </w:p>
    <w:p w:rsidR="007D19C0" w:rsidRPr="007D19C0" w:rsidRDefault="007D19C0" w:rsidP="007D19C0">
      <w:pPr>
        <w:shd w:val="clear" w:color="auto" w:fill="FFFFFF"/>
        <w:spacing w:after="0" w:line="240" w:lineRule="auto"/>
        <w:ind w:left="-567" w:right="-92"/>
        <w:jc w:val="both"/>
        <w:rPr>
          <w:rFonts w:ascii="Times New Roman" w:eastAsia="Times New Roman" w:hAnsi="Times New Roman" w:cs="Times New Roman"/>
          <w:b/>
          <w:iCs/>
          <w:color w:val="000000"/>
          <w:spacing w:val="-2"/>
          <w:sz w:val="28"/>
          <w:szCs w:val="28"/>
          <w:lang w:val="uk-UA" w:eastAsia="ru-RU"/>
        </w:rPr>
      </w:pPr>
      <w:r w:rsidRPr="007D19C0">
        <w:rPr>
          <w:rFonts w:ascii="Times New Roman" w:eastAsia="Times New Roman" w:hAnsi="Times New Roman" w:cs="Times New Roman"/>
          <w:b/>
          <w:iCs/>
          <w:color w:val="000000"/>
          <w:spacing w:val="-2"/>
          <w:sz w:val="28"/>
          <w:szCs w:val="28"/>
          <w:lang w:val="uk-UA" w:eastAsia="ru-RU"/>
        </w:rPr>
        <w:t>Рішення НКЦПФР №</w:t>
      </w:r>
      <w:r>
        <w:rPr>
          <w:rFonts w:ascii="Times New Roman" w:eastAsia="Times New Roman" w:hAnsi="Times New Roman" w:cs="Times New Roman"/>
          <w:b/>
          <w:iCs/>
          <w:color w:val="000000"/>
          <w:spacing w:val="-2"/>
          <w:sz w:val="28"/>
          <w:szCs w:val="28"/>
          <w:lang w:val="uk-UA" w:eastAsia="ru-RU"/>
        </w:rPr>
        <w:t>1480</w:t>
      </w:r>
      <w:r w:rsidRPr="007D19C0">
        <w:rPr>
          <w:rFonts w:ascii="Times New Roman" w:eastAsia="Times New Roman" w:hAnsi="Times New Roman" w:cs="Times New Roman"/>
          <w:b/>
          <w:iCs/>
          <w:color w:val="000000"/>
          <w:spacing w:val="-2"/>
          <w:sz w:val="28"/>
          <w:szCs w:val="28"/>
          <w:lang w:val="uk-UA" w:eastAsia="ru-RU"/>
        </w:rPr>
        <w:t xml:space="preserve"> від 2</w:t>
      </w:r>
      <w:r>
        <w:rPr>
          <w:rFonts w:ascii="Times New Roman" w:eastAsia="Times New Roman" w:hAnsi="Times New Roman" w:cs="Times New Roman"/>
          <w:b/>
          <w:iCs/>
          <w:color w:val="000000"/>
          <w:spacing w:val="-2"/>
          <w:sz w:val="28"/>
          <w:szCs w:val="28"/>
          <w:lang w:val="uk-UA" w:eastAsia="ru-RU"/>
        </w:rPr>
        <w:t>6</w:t>
      </w:r>
      <w:r w:rsidRPr="007D19C0">
        <w:rPr>
          <w:rFonts w:ascii="Times New Roman" w:eastAsia="Times New Roman" w:hAnsi="Times New Roman" w:cs="Times New Roman"/>
          <w:b/>
          <w:iCs/>
          <w:color w:val="000000"/>
          <w:spacing w:val="-2"/>
          <w:sz w:val="28"/>
          <w:szCs w:val="28"/>
          <w:lang w:val="uk-UA" w:eastAsia="ru-RU"/>
        </w:rPr>
        <w:t>.12.202</w:t>
      </w:r>
      <w:r>
        <w:rPr>
          <w:rFonts w:ascii="Times New Roman" w:eastAsia="Times New Roman" w:hAnsi="Times New Roman" w:cs="Times New Roman"/>
          <w:b/>
          <w:iCs/>
          <w:color w:val="000000"/>
          <w:spacing w:val="-2"/>
          <w:sz w:val="28"/>
          <w:szCs w:val="28"/>
          <w:lang w:val="uk-UA" w:eastAsia="ru-RU"/>
        </w:rPr>
        <w:t>2</w:t>
      </w:r>
      <w:r w:rsidRPr="007D19C0">
        <w:rPr>
          <w:rFonts w:ascii="Times New Roman" w:eastAsia="Times New Roman" w:hAnsi="Times New Roman" w:cs="Times New Roman"/>
          <w:b/>
          <w:iCs/>
          <w:color w:val="000000"/>
          <w:spacing w:val="-2"/>
          <w:sz w:val="28"/>
          <w:szCs w:val="28"/>
          <w:lang w:val="uk-UA" w:eastAsia="ru-RU"/>
        </w:rPr>
        <w:t>р.</w:t>
      </w:r>
    </w:p>
    <w:p w:rsidR="007D19C0" w:rsidRPr="007D19C0" w:rsidRDefault="007D19C0" w:rsidP="005B1D72">
      <w:pPr>
        <w:shd w:val="clear" w:color="auto" w:fill="FFFFFF"/>
        <w:spacing w:after="0" w:line="240" w:lineRule="auto"/>
        <w:ind w:left="-567" w:right="-92"/>
        <w:jc w:val="both"/>
        <w:rPr>
          <w:rFonts w:ascii="Times New Roman" w:eastAsia="Times New Roman" w:hAnsi="Times New Roman" w:cs="Times New Roman"/>
          <w:b/>
          <w:iCs/>
          <w:color w:val="000000"/>
          <w:spacing w:val="-2"/>
          <w:sz w:val="28"/>
          <w:szCs w:val="28"/>
          <w:lang w:val="uk-UA" w:eastAsia="ru-RU"/>
        </w:rPr>
      </w:pPr>
    </w:p>
    <w:p w:rsidR="007D19C0" w:rsidRDefault="007D19C0" w:rsidP="005B1D72">
      <w:pPr>
        <w:shd w:val="clear" w:color="auto" w:fill="FFFFFF"/>
        <w:spacing w:after="0" w:line="240" w:lineRule="auto"/>
        <w:ind w:left="-567" w:right="-92"/>
        <w:jc w:val="both"/>
        <w:rPr>
          <w:rFonts w:ascii="Times New Roman" w:eastAsia="Times New Roman" w:hAnsi="Times New Roman" w:cs="Times New Roman"/>
          <w:b/>
          <w:iCs/>
          <w:color w:val="000000"/>
          <w:spacing w:val="-2"/>
          <w:sz w:val="28"/>
          <w:szCs w:val="28"/>
          <w:lang w:val="uk-UA" w:eastAsia="ru-RU"/>
        </w:rPr>
      </w:pPr>
    </w:p>
    <w:p w:rsidR="00E900BE" w:rsidRPr="00E900BE" w:rsidRDefault="00E900BE" w:rsidP="005B1D72">
      <w:pPr>
        <w:shd w:val="clear" w:color="auto" w:fill="FFFFFF"/>
        <w:spacing w:after="0" w:line="240" w:lineRule="auto"/>
        <w:ind w:left="-567" w:right="-92"/>
        <w:jc w:val="center"/>
        <w:rPr>
          <w:rFonts w:ascii="Times New Roman" w:eastAsia="Times New Roman" w:hAnsi="Times New Roman" w:cs="Times New Roman"/>
          <w:b/>
          <w:iCs/>
          <w:color w:val="000000"/>
          <w:spacing w:val="-2"/>
          <w:sz w:val="28"/>
          <w:szCs w:val="28"/>
          <w:lang w:val="uk-UA" w:eastAsia="ru-RU"/>
        </w:rPr>
      </w:pPr>
      <w:bookmarkStart w:id="0" w:name="_GoBack"/>
      <w:bookmarkEnd w:id="0"/>
    </w:p>
    <w:p w:rsidR="00E900BE" w:rsidRPr="00E900BE" w:rsidRDefault="00E900BE" w:rsidP="005B1D72">
      <w:pPr>
        <w:shd w:val="clear" w:color="auto" w:fill="FFFFFF"/>
        <w:spacing w:after="0" w:line="240" w:lineRule="auto"/>
        <w:ind w:left="-567" w:right="-92"/>
        <w:jc w:val="center"/>
        <w:rPr>
          <w:rFonts w:ascii="Times New Roman" w:eastAsia="Times New Roman" w:hAnsi="Times New Roman" w:cs="Times New Roman"/>
          <w:b/>
          <w:iCs/>
          <w:color w:val="000000"/>
          <w:spacing w:val="-2"/>
          <w:sz w:val="28"/>
          <w:szCs w:val="28"/>
          <w:lang w:val="uk-UA" w:eastAsia="ru-RU"/>
        </w:rPr>
      </w:pPr>
    </w:p>
    <w:p w:rsidR="00E900BE" w:rsidRPr="00E900BE" w:rsidRDefault="00E900BE" w:rsidP="005B1D72">
      <w:pPr>
        <w:shd w:val="clear" w:color="auto" w:fill="FFFFFF"/>
        <w:spacing w:after="0" w:line="240" w:lineRule="auto"/>
        <w:ind w:left="-567" w:right="-92"/>
        <w:jc w:val="center"/>
        <w:rPr>
          <w:rFonts w:ascii="Times New Roman" w:eastAsia="Times New Roman" w:hAnsi="Times New Roman" w:cs="Times New Roman"/>
          <w:b/>
          <w:iCs/>
          <w:color w:val="000000"/>
          <w:spacing w:val="-2"/>
          <w:sz w:val="28"/>
          <w:szCs w:val="28"/>
          <w:lang w:val="uk-UA" w:eastAsia="ru-RU"/>
        </w:rPr>
      </w:pPr>
    </w:p>
    <w:p w:rsidR="00E900BE" w:rsidRPr="00E900BE" w:rsidRDefault="00E900BE" w:rsidP="00C87D9C">
      <w:pPr>
        <w:shd w:val="clear" w:color="auto" w:fill="FFFFFF"/>
        <w:spacing w:after="0" w:line="240" w:lineRule="auto"/>
        <w:ind w:left="-426" w:right="33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0597E" w:rsidRPr="002E6B09" w:rsidRDefault="00A0597E" w:rsidP="00C87D9C">
      <w:pPr>
        <w:pStyle w:val="ParagraphStyle"/>
        <w:ind w:left="-426" w:right="333"/>
        <w:jc w:val="center"/>
        <w:rPr>
          <w:rFonts w:ascii="Times New Roman" w:hAnsi="Times New Roman"/>
          <w:b/>
        </w:rPr>
      </w:pPr>
      <w:r w:rsidRPr="002E6B09">
        <w:rPr>
          <w:rFonts w:ascii="Times New Roman" w:hAnsi="Times New Roman"/>
          <w:b/>
        </w:rPr>
        <w:t>ПРАВИЛА</w:t>
      </w:r>
    </w:p>
    <w:p w:rsidR="00A0597E" w:rsidRPr="002E6B09" w:rsidRDefault="00A0597E" w:rsidP="00C87D9C">
      <w:pPr>
        <w:spacing w:after="0" w:line="240" w:lineRule="auto"/>
        <w:ind w:left="-426" w:right="33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2E6B09">
        <w:rPr>
          <w:rFonts w:ascii="Times New Roman" w:hAnsi="Times New Roman" w:cs="Times New Roman"/>
          <w:b/>
          <w:sz w:val="24"/>
          <w:szCs w:val="24"/>
          <w:lang w:val="ru-RU"/>
        </w:rPr>
        <w:t>ведення</w:t>
      </w:r>
      <w:proofErr w:type="spellEnd"/>
      <w:r w:rsidRPr="002E6B0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E6B09">
        <w:rPr>
          <w:rFonts w:ascii="Times New Roman" w:hAnsi="Times New Roman" w:cs="Times New Roman"/>
          <w:b/>
          <w:sz w:val="24"/>
          <w:szCs w:val="24"/>
          <w:lang w:val="ru-RU"/>
        </w:rPr>
        <w:t>бухгалтерського</w:t>
      </w:r>
      <w:proofErr w:type="spellEnd"/>
      <w:r w:rsidRPr="002E6B0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E6B09">
        <w:rPr>
          <w:rFonts w:ascii="Times New Roman" w:hAnsi="Times New Roman" w:cs="Times New Roman"/>
          <w:b/>
          <w:sz w:val="24"/>
          <w:szCs w:val="24"/>
          <w:lang w:val="ru-RU"/>
        </w:rPr>
        <w:t>обліку</w:t>
      </w:r>
      <w:proofErr w:type="spellEnd"/>
      <w:r w:rsidRPr="002E6B0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E6B09">
        <w:rPr>
          <w:rFonts w:ascii="Times New Roman" w:hAnsi="Times New Roman" w:cs="Times New Roman"/>
          <w:b/>
          <w:sz w:val="24"/>
          <w:szCs w:val="24"/>
          <w:lang w:val="ru-RU"/>
        </w:rPr>
        <w:t>основних</w:t>
      </w:r>
      <w:proofErr w:type="spellEnd"/>
      <w:r w:rsidRPr="002E6B0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E6B09">
        <w:rPr>
          <w:rFonts w:ascii="Times New Roman" w:hAnsi="Times New Roman" w:cs="Times New Roman"/>
          <w:b/>
          <w:sz w:val="24"/>
          <w:szCs w:val="24"/>
          <w:lang w:val="ru-RU"/>
        </w:rPr>
        <w:t>операцій</w:t>
      </w:r>
      <w:proofErr w:type="spellEnd"/>
      <w:r w:rsidRPr="002E6B0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E6B09">
        <w:rPr>
          <w:rFonts w:ascii="Times New Roman" w:hAnsi="Times New Roman" w:cs="Times New Roman"/>
          <w:b/>
          <w:sz w:val="24"/>
          <w:szCs w:val="24"/>
          <w:lang w:val="ru-RU"/>
        </w:rPr>
        <w:t>інститутів</w:t>
      </w:r>
      <w:proofErr w:type="spellEnd"/>
      <w:r w:rsidRPr="002E6B0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E6B09">
        <w:rPr>
          <w:rFonts w:ascii="Times New Roman" w:hAnsi="Times New Roman" w:cs="Times New Roman"/>
          <w:b/>
          <w:sz w:val="24"/>
          <w:szCs w:val="24"/>
          <w:lang w:val="ru-RU"/>
        </w:rPr>
        <w:t>спільного</w:t>
      </w:r>
      <w:proofErr w:type="spellEnd"/>
      <w:r w:rsidRPr="002E6B0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E6B09">
        <w:rPr>
          <w:rFonts w:ascii="Times New Roman" w:hAnsi="Times New Roman" w:cs="Times New Roman"/>
          <w:b/>
          <w:sz w:val="24"/>
          <w:szCs w:val="24"/>
          <w:lang w:val="ru-RU"/>
        </w:rPr>
        <w:t>інвестування</w:t>
      </w:r>
      <w:proofErr w:type="spellEnd"/>
    </w:p>
    <w:p w:rsidR="00E900BE" w:rsidRPr="00E900BE" w:rsidRDefault="00E900BE" w:rsidP="00C87D9C">
      <w:pPr>
        <w:shd w:val="clear" w:color="auto" w:fill="FFFFFF"/>
        <w:spacing w:after="0" w:line="240" w:lineRule="auto"/>
        <w:ind w:left="-426" w:right="33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900B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(нова редакція)</w:t>
      </w:r>
    </w:p>
    <w:p w:rsidR="00E900BE" w:rsidRPr="00E900BE" w:rsidRDefault="00E900BE" w:rsidP="00C87D9C">
      <w:pPr>
        <w:shd w:val="clear" w:color="auto" w:fill="FFFFFF"/>
        <w:spacing w:after="0" w:line="240" w:lineRule="auto"/>
        <w:ind w:left="-426" w:right="333"/>
        <w:jc w:val="both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  <w:lang w:val="uk-UA" w:eastAsia="ru-RU"/>
        </w:rPr>
      </w:pPr>
    </w:p>
    <w:p w:rsidR="00070DEA" w:rsidRPr="00540515" w:rsidRDefault="00070DEA" w:rsidP="00C87D9C">
      <w:pPr>
        <w:ind w:left="-426" w:right="33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70DEA" w:rsidRPr="00540515" w:rsidRDefault="00F60C19" w:rsidP="00C87D9C">
      <w:pPr>
        <w:ind w:left="-426" w:right="333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Правилами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ведення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бухгалтерського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обліку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основних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операцій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інститутів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спільного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інвестування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закріплено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загальні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засади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ведення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540515">
        <w:rPr>
          <w:rFonts w:ascii="Times New Roman" w:hAnsi="Times New Roman" w:cs="Times New Roman"/>
          <w:sz w:val="24"/>
          <w:szCs w:val="24"/>
          <w:lang w:val="ru-RU"/>
        </w:rPr>
        <w:t>ухгалтерськ</w:t>
      </w:r>
      <w:r>
        <w:rPr>
          <w:rFonts w:ascii="Times New Roman" w:hAnsi="Times New Roman" w:cs="Times New Roman"/>
          <w:sz w:val="24"/>
          <w:szCs w:val="24"/>
          <w:lang w:val="ru-RU"/>
        </w:rPr>
        <w:t>ого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облік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інститутів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спільного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інвестування</w:t>
      </w:r>
      <w:proofErr w:type="spellEnd"/>
      <w:r w:rsidR="00C15500" w:rsidRPr="00C15500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C15500">
        <w:rPr>
          <w:rFonts w:ascii="Times New Roman" w:hAnsi="Times New Roman" w:cs="Times New Roman"/>
          <w:sz w:val="24"/>
          <w:szCs w:val="24"/>
          <w:lang w:val="uk-UA"/>
        </w:rPr>
        <w:t>пайових та корпоративних інвестиційних фондів)</w:t>
      </w:r>
      <w:r w:rsidR="00C15500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C15500">
        <w:rPr>
          <w:rFonts w:ascii="Times New Roman" w:hAnsi="Times New Roman" w:cs="Times New Roman"/>
          <w:sz w:val="24"/>
          <w:szCs w:val="24"/>
          <w:lang w:val="ru-RU"/>
        </w:rPr>
        <w:t>далі</w:t>
      </w:r>
      <w:proofErr w:type="spellEnd"/>
      <w:r w:rsidR="00C15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5500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="00C15500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5500" w:rsidRPr="00566460">
        <w:rPr>
          <w:lang w:val="ru-RU"/>
        </w:rPr>
        <w:t>–</w:t>
      </w:r>
      <w:r w:rsidR="00C15500">
        <w:rPr>
          <w:lang w:val="ru-RU"/>
        </w:rPr>
        <w:t xml:space="preserve"> </w:t>
      </w:r>
      <w:r w:rsidRPr="00540515">
        <w:rPr>
          <w:rFonts w:ascii="Times New Roman" w:hAnsi="Times New Roman" w:cs="Times New Roman"/>
          <w:sz w:val="24"/>
          <w:szCs w:val="24"/>
          <w:lang w:val="ru-RU"/>
        </w:rPr>
        <w:t>ІСІ)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визначено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основні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види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операцій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є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типовими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val="ru-RU"/>
        </w:rPr>
        <w:t>ІСІ.</w:t>
      </w:r>
    </w:p>
    <w:p w:rsidR="007952A3" w:rsidRDefault="007867A1" w:rsidP="00C87D9C">
      <w:pPr>
        <w:ind w:left="-426" w:right="333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Бухгалтерський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облік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ІСІ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ведеться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урахуванням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вимог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Закону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«Про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бухгалтерський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облік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фінансову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звітність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Україні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», </w:t>
      </w:r>
      <w:r w:rsidR="00070DEA" w:rsidRPr="007867A1">
        <w:rPr>
          <w:rFonts w:ascii="Times New Roman" w:hAnsi="Times New Roman" w:cs="Times New Roman"/>
          <w:sz w:val="24"/>
          <w:szCs w:val="24"/>
          <w:lang w:val="ru-RU"/>
        </w:rPr>
        <w:t xml:space="preserve">Закону </w:t>
      </w:r>
      <w:proofErr w:type="spellStart"/>
      <w:r w:rsidR="00070DEA" w:rsidRPr="007867A1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="00070DEA" w:rsidRPr="007867A1">
        <w:rPr>
          <w:rFonts w:ascii="Times New Roman" w:hAnsi="Times New Roman" w:cs="Times New Roman"/>
          <w:sz w:val="24"/>
          <w:szCs w:val="24"/>
          <w:lang w:val="ru-RU"/>
        </w:rPr>
        <w:t xml:space="preserve"> «Про </w:t>
      </w:r>
      <w:r w:rsidR="00070DEA" w:rsidRPr="007867A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ринки </w:t>
      </w:r>
      <w:proofErr w:type="spellStart"/>
      <w:r w:rsidR="00070DEA" w:rsidRPr="007867A1">
        <w:rPr>
          <w:rFonts w:ascii="Times New Roman" w:hAnsi="Times New Roman" w:cs="Times New Roman"/>
          <w:bCs/>
          <w:sz w:val="24"/>
          <w:szCs w:val="24"/>
          <w:lang w:val="ru-RU"/>
        </w:rPr>
        <w:t>капіталу</w:t>
      </w:r>
      <w:proofErr w:type="spellEnd"/>
      <w:r w:rsidR="00070DEA" w:rsidRPr="007867A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та </w:t>
      </w:r>
      <w:proofErr w:type="spellStart"/>
      <w:r w:rsidR="00070DEA" w:rsidRPr="007867A1">
        <w:rPr>
          <w:rFonts w:ascii="Times New Roman" w:hAnsi="Times New Roman" w:cs="Times New Roman"/>
          <w:bCs/>
          <w:sz w:val="24"/>
          <w:szCs w:val="24"/>
          <w:lang w:val="ru-RU"/>
        </w:rPr>
        <w:t>організовані</w:t>
      </w:r>
      <w:proofErr w:type="spellEnd"/>
      <w:r w:rsidR="00070DEA" w:rsidRPr="007867A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070DEA" w:rsidRPr="007867A1">
        <w:rPr>
          <w:rFonts w:ascii="Times New Roman" w:hAnsi="Times New Roman" w:cs="Times New Roman"/>
          <w:bCs/>
          <w:sz w:val="24"/>
          <w:szCs w:val="24"/>
          <w:lang w:val="ru-RU"/>
        </w:rPr>
        <w:t>товарні</w:t>
      </w:r>
      <w:proofErr w:type="spellEnd"/>
      <w:r w:rsidR="00070DEA" w:rsidRPr="007867A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ринки</w:t>
      </w:r>
      <w:r w:rsidR="00070DEA" w:rsidRPr="007867A1">
        <w:rPr>
          <w:rFonts w:ascii="Times New Roman" w:hAnsi="Times New Roman" w:cs="Times New Roman"/>
          <w:sz w:val="24"/>
          <w:szCs w:val="24"/>
          <w:lang w:val="ru-RU"/>
        </w:rPr>
        <w:t>»,</w:t>
      </w:r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Закону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«Про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інститути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спільного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інвестування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»,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нормативних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952A3">
        <w:rPr>
          <w:rFonts w:ascii="Times New Roman" w:hAnsi="Times New Roman" w:cs="Times New Roman"/>
          <w:sz w:val="24"/>
          <w:szCs w:val="24"/>
          <w:lang w:val="ru-RU"/>
        </w:rPr>
        <w:t>актів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>аціональної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цінних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паперів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та фондового ринку</w:t>
      </w:r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регулюють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діяльність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ІСІ, та у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відповідності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="00882DC0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іжнародних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стандартів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фінансової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звітності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далі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2DC0" w:rsidRPr="00566460">
        <w:rPr>
          <w:lang w:val="ru-RU"/>
        </w:rPr>
        <w:t>–</w:t>
      </w:r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МСФЗ),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оприлюднені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державною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мовою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офіційному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вебсайті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центрального органу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виконавчої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влади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забезпечує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формування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реалізує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державну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політику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бухгалтерського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обліку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та аудиту. </w:t>
      </w:r>
    </w:p>
    <w:p w:rsidR="00070DEA" w:rsidRPr="00540515" w:rsidRDefault="00564757" w:rsidP="00C87D9C">
      <w:pPr>
        <w:spacing w:after="0" w:line="240" w:lineRule="auto"/>
        <w:ind w:left="-426" w:right="333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. Правила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ведення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бухгалтерського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обліку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основних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операцій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інститутів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спільного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інвестування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розроблені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до пункту</w:t>
      </w:r>
      <w:proofErr w:type="gram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1.2.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розділу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1 Стандарту УАІБ 1 «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Бухгалтерський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облік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інститутів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спільного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інвестування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»,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затвердженого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рішенням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Загальних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зборів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Української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асоціації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інвестиційного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бізнесу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погодженого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рішенням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Національної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цінних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паперів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та фондового ринку, та є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невід’ємною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частиною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70DEA" w:rsidRDefault="00070DEA" w:rsidP="00C87D9C">
      <w:pPr>
        <w:spacing w:after="0" w:line="240" w:lineRule="auto"/>
        <w:ind w:left="-426" w:right="333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Правила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ведення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бухгалтерського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обліку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основних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операцій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інститутів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спільного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інвестування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застосовуються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компанією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активами (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далі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79D6" w:rsidRPr="00566460">
        <w:rPr>
          <w:lang w:val="ru-RU"/>
        </w:rPr>
        <w:t>–</w:t>
      </w:r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КУА) з метою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організації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бухгалтерського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обліку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C4B89"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="001C4B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ІСІ, активами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яких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управляють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ці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КУА.</w:t>
      </w:r>
    </w:p>
    <w:p w:rsidR="00E26ED1" w:rsidRPr="00540515" w:rsidRDefault="00E26ED1" w:rsidP="00C87D9C">
      <w:pPr>
        <w:spacing w:after="0" w:line="240" w:lineRule="auto"/>
        <w:ind w:left="-426" w:right="333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70DEA" w:rsidRPr="00540515" w:rsidRDefault="00E26ED1" w:rsidP="00C87D9C">
      <w:pPr>
        <w:spacing w:after="0" w:line="240" w:lineRule="auto"/>
        <w:ind w:left="-426" w:right="333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ED1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070DEA" w:rsidRPr="00E26ED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070DEA" w:rsidRPr="00E26ED1">
        <w:rPr>
          <w:rFonts w:ascii="Times New Roman" w:hAnsi="Times New Roman" w:cs="Times New Roman"/>
          <w:sz w:val="24"/>
          <w:szCs w:val="24"/>
          <w:lang w:val="ru-RU"/>
        </w:rPr>
        <w:t>Бухгалтерський</w:t>
      </w:r>
      <w:proofErr w:type="spellEnd"/>
      <w:r w:rsidR="00070DEA" w:rsidRPr="00E26E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E26ED1">
        <w:rPr>
          <w:rFonts w:ascii="Times New Roman" w:hAnsi="Times New Roman" w:cs="Times New Roman"/>
          <w:sz w:val="24"/>
          <w:szCs w:val="24"/>
          <w:lang w:val="ru-RU"/>
        </w:rPr>
        <w:t>облік</w:t>
      </w:r>
      <w:proofErr w:type="spellEnd"/>
      <w:r w:rsidR="00070DEA" w:rsidRPr="00E26E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070DEA" w:rsidRPr="00E26ED1"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="00070DEA" w:rsidRPr="00E26ED1">
        <w:rPr>
          <w:rFonts w:ascii="Times New Roman" w:hAnsi="Times New Roman" w:cs="Times New Roman"/>
          <w:sz w:val="24"/>
          <w:szCs w:val="24"/>
          <w:lang w:val="ru-RU"/>
        </w:rPr>
        <w:t xml:space="preserve">  ІСІ</w:t>
      </w:r>
      <w:proofErr w:type="gramEnd"/>
      <w:r w:rsidR="00070DEA" w:rsidRPr="00E26ED1">
        <w:rPr>
          <w:rFonts w:ascii="Times New Roman" w:hAnsi="Times New Roman" w:cs="Times New Roman"/>
          <w:sz w:val="24"/>
          <w:szCs w:val="24"/>
          <w:lang w:val="ru-RU"/>
        </w:rPr>
        <w:t xml:space="preserve"> повинен </w:t>
      </w:r>
      <w:proofErr w:type="spellStart"/>
      <w:r w:rsidR="00070DEA" w:rsidRPr="00E26ED1">
        <w:rPr>
          <w:rFonts w:ascii="Times New Roman" w:hAnsi="Times New Roman" w:cs="Times New Roman"/>
          <w:sz w:val="24"/>
          <w:szCs w:val="24"/>
          <w:lang w:val="ru-RU"/>
        </w:rPr>
        <w:t>забезпечити</w:t>
      </w:r>
      <w:proofErr w:type="spellEnd"/>
      <w:r w:rsidR="00070DEA" w:rsidRPr="00E26E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E26ED1">
        <w:rPr>
          <w:rFonts w:ascii="Times New Roman" w:hAnsi="Times New Roman" w:cs="Times New Roman"/>
          <w:sz w:val="24"/>
          <w:szCs w:val="24"/>
          <w:lang w:val="ru-RU"/>
        </w:rPr>
        <w:t>своєчасне</w:t>
      </w:r>
      <w:proofErr w:type="spellEnd"/>
      <w:r w:rsidR="00070DEA" w:rsidRPr="00E26E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E26ED1">
        <w:rPr>
          <w:rFonts w:ascii="Times New Roman" w:hAnsi="Times New Roman" w:cs="Times New Roman"/>
          <w:sz w:val="24"/>
          <w:szCs w:val="24"/>
          <w:lang w:val="ru-RU"/>
        </w:rPr>
        <w:t>відображення</w:t>
      </w:r>
      <w:proofErr w:type="spellEnd"/>
      <w:r w:rsidR="00070DEA" w:rsidRPr="00E26ED1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070DEA" w:rsidRPr="00E26ED1">
        <w:rPr>
          <w:rFonts w:ascii="Times New Roman" w:hAnsi="Times New Roman" w:cs="Times New Roman"/>
          <w:sz w:val="24"/>
          <w:szCs w:val="24"/>
          <w:lang w:val="ru-RU"/>
        </w:rPr>
        <w:t>рахунках</w:t>
      </w:r>
      <w:proofErr w:type="spellEnd"/>
      <w:r w:rsidR="00070DEA" w:rsidRPr="00E26E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E26ED1">
        <w:rPr>
          <w:rFonts w:ascii="Times New Roman" w:hAnsi="Times New Roman" w:cs="Times New Roman"/>
          <w:sz w:val="24"/>
          <w:szCs w:val="24"/>
          <w:lang w:val="ru-RU"/>
        </w:rPr>
        <w:t>бухгалтерського</w:t>
      </w:r>
      <w:proofErr w:type="spellEnd"/>
      <w:r w:rsidR="00070DEA" w:rsidRPr="00E26E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E26ED1">
        <w:rPr>
          <w:rFonts w:ascii="Times New Roman" w:hAnsi="Times New Roman" w:cs="Times New Roman"/>
          <w:sz w:val="24"/>
          <w:szCs w:val="24"/>
          <w:lang w:val="ru-RU"/>
        </w:rPr>
        <w:t>обліку</w:t>
      </w:r>
      <w:proofErr w:type="spellEnd"/>
      <w:r w:rsidR="00070DEA" w:rsidRPr="00E26E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E26ED1">
        <w:rPr>
          <w:rFonts w:ascii="Times New Roman" w:hAnsi="Times New Roman" w:cs="Times New Roman"/>
          <w:sz w:val="24"/>
          <w:szCs w:val="24"/>
          <w:lang w:val="ru-RU"/>
        </w:rPr>
        <w:t>повної</w:t>
      </w:r>
      <w:proofErr w:type="spellEnd"/>
      <w:r w:rsidR="00070DEA" w:rsidRPr="00E26ED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070DEA" w:rsidRPr="00E26ED1">
        <w:rPr>
          <w:rFonts w:ascii="Times New Roman" w:hAnsi="Times New Roman" w:cs="Times New Roman"/>
          <w:sz w:val="24"/>
          <w:szCs w:val="24"/>
          <w:lang w:val="ru-RU"/>
        </w:rPr>
        <w:t>достовірної</w:t>
      </w:r>
      <w:proofErr w:type="spellEnd"/>
      <w:r w:rsidR="00070DEA" w:rsidRPr="00E26E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E26ED1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="00070DEA" w:rsidRPr="00E26E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E26ED1"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 w:rsidR="00070DEA" w:rsidRPr="00E26E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E26ED1">
        <w:rPr>
          <w:rFonts w:ascii="Times New Roman" w:hAnsi="Times New Roman" w:cs="Times New Roman"/>
          <w:sz w:val="24"/>
          <w:szCs w:val="24"/>
          <w:lang w:val="ru-RU"/>
        </w:rPr>
        <w:t>основних</w:t>
      </w:r>
      <w:proofErr w:type="spellEnd"/>
      <w:r w:rsidR="00070DEA" w:rsidRPr="00E26E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E26ED1">
        <w:rPr>
          <w:rFonts w:ascii="Times New Roman" w:hAnsi="Times New Roman" w:cs="Times New Roman"/>
          <w:sz w:val="24"/>
          <w:szCs w:val="24"/>
          <w:lang w:val="ru-RU"/>
        </w:rPr>
        <w:t>операцій</w:t>
      </w:r>
      <w:proofErr w:type="spellEnd"/>
      <w:r w:rsidR="00070DEA" w:rsidRPr="00E26ED1">
        <w:rPr>
          <w:rFonts w:ascii="Times New Roman" w:hAnsi="Times New Roman" w:cs="Times New Roman"/>
          <w:sz w:val="24"/>
          <w:szCs w:val="24"/>
          <w:lang w:val="ru-RU"/>
        </w:rPr>
        <w:t xml:space="preserve"> ІСІ</w:t>
      </w:r>
      <w:r w:rsidR="007816B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7816B6">
        <w:rPr>
          <w:rFonts w:ascii="Times New Roman" w:hAnsi="Times New Roman" w:cs="Times New Roman"/>
          <w:sz w:val="24"/>
          <w:szCs w:val="24"/>
          <w:lang w:val="ru-RU"/>
        </w:rPr>
        <w:t>зокрема</w:t>
      </w:r>
      <w:proofErr w:type="spellEnd"/>
      <w:r w:rsidR="00070DEA" w:rsidRPr="00E26ED1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70DEA" w:rsidRPr="00540515" w:rsidRDefault="00070DEA" w:rsidP="00C87D9C">
      <w:pPr>
        <w:spacing w:after="0" w:line="240" w:lineRule="auto"/>
        <w:ind w:left="-426" w:right="333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lastRenderedPageBreak/>
        <w:t>випуску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первинного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розміщення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цінних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паперів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ІСІ,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викупу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цінних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паперів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ІСІ,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вторинн</w:t>
      </w:r>
      <w:r w:rsidR="00AF56B8">
        <w:rPr>
          <w:rFonts w:ascii="Times New Roman" w:hAnsi="Times New Roman" w:cs="Times New Roman"/>
          <w:sz w:val="24"/>
          <w:szCs w:val="24"/>
          <w:lang w:val="ru-RU"/>
        </w:rPr>
        <w:t>ого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розміщення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раніше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викуплених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цінних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паперів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ІСІ;</w:t>
      </w:r>
    </w:p>
    <w:p w:rsidR="00070DEA" w:rsidRPr="00540515" w:rsidRDefault="00070DEA" w:rsidP="00C87D9C">
      <w:pPr>
        <w:spacing w:after="0" w:line="240" w:lineRule="auto"/>
        <w:ind w:left="-426" w:right="333" w:firstLine="72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надходження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2C23F8">
        <w:rPr>
          <w:rFonts w:ascii="Times New Roman" w:hAnsi="Times New Roman" w:cs="Times New Roman"/>
          <w:sz w:val="24"/>
          <w:szCs w:val="24"/>
          <w:lang w:val="ru-RU"/>
        </w:rPr>
        <w:t>переоцінка</w:t>
      </w:r>
      <w:proofErr w:type="spellEnd"/>
      <w:r w:rsidR="002C23F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вибуття</w:t>
      </w:r>
      <w:proofErr w:type="spellEnd"/>
      <w:r w:rsidR="002C23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C23F8" w:rsidRPr="00540515">
        <w:rPr>
          <w:rFonts w:ascii="Times New Roman" w:hAnsi="Times New Roman" w:cs="Times New Roman"/>
          <w:sz w:val="24"/>
          <w:szCs w:val="24"/>
          <w:lang w:val="ru-RU"/>
        </w:rPr>
        <w:t>активів</w:t>
      </w:r>
      <w:proofErr w:type="spellEnd"/>
      <w:r w:rsidR="002C23F8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ІСІ</w:t>
      </w:r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отримання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доходів</w:t>
      </w:r>
      <w:proofErr w:type="spellEnd"/>
      <w:r w:rsidR="002C23F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C23F8">
        <w:rPr>
          <w:rFonts w:ascii="Times New Roman" w:hAnsi="Times New Roman" w:cs="Times New Roman"/>
          <w:sz w:val="24"/>
          <w:szCs w:val="24"/>
          <w:lang w:val="ru-RU"/>
        </w:rPr>
        <w:t>тощо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70DEA" w:rsidRPr="00540515" w:rsidRDefault="00070DEA" w:rsidP="00C87D9C">
      <w:pPr>
        <w:spacing w:after="0" w:line="240" w:lineRule="auto"/>
        <w:ind w:left="-426" w:right="333" w:firstLine="72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витрат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пов'язаних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діяльністю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ІСІ;</w:t>
      </w:r>
    </w:p>
    <w:p w:rsidR="00070DEA" w:rsidRPr="00540515" w:rsidRDefault="00070DEA" w:rsidP="00C87D9C">
      <w:pPr>
        <w:spacing w:after="0" w:line="240" w:lineRule="auto"/>
        <w:ind w:left="-426" w:right="333" w:firstLine="72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фінансових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результатів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ІСІ.</w:t>
      </w:r>
    </w:p>
    <w:p w:rsidR="00B56AD2" w:rsidRDefault="00B56AD2" w:rsidP="00C87D9C">
      <w:pPr>
        <w:ind w:left="-426" w:right="333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70DEA" w:rsidRPr="00540515" w:rsidRDefault="00B56AD2" w:rsidP="00C87D9C">
      <w:pPr>
        <w:spacing w:after="0" w:line="240" w:lineRule="auto"/>
        <w:ind w:left="-426" w:right="333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Бухгалтерський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облік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 ІСІ</w:t>
      </w:r>
      <w:proofErr w:type="gram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повинен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забезпечити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70DEA" w:rsidRPr="00540515" w:rsidRDefault="009138F0" w:rsidP="00C87D9C">
      <w:pPr>
        <w:spacing w:after="0" w:line="240" w:lineRule="auto"/>
        <w:ind w:left="-426" w:right="33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введення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стандартних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за часом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відображення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вартісною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оцінкою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процедур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обліку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однотипних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операцій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70DEA" w:rsidRPr="00540515" w:rsidRDefault="009138F0" w:rsidP="00C87D9C">
      <w:pPr>
        <w:spacing w:after="0" w:line="240" w:lineRule="auto"/>
        <w:ind w:left="-426" w:right="33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</w:t>
      </w:r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нформацію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складання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звітності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діяльність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ІСІ;</w:t>
      </w:r>
    </w:p>
    <w:p w:rsidR="00070DEA" w:rsidRDefault="009138F0" w:rsidP="00C87D9C">
      <w:pPr>
        <w:spacing w:after="0" w:line="240" w:lineRule="auto"/>
        <w:ind w:left="-426" w:right="33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є</w:t>
      </w:r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диний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підхід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формування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показників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складання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фінансової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звітності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ІСІ.</w:t>
      </w:r>
    </w:p>
    <w:p w:rsidR="009138F0" w:rsidRPr="00540515" w:rsidRDefault="009138F0" w:rsidP="00C87D9C">
      <w:pPr>
        <w:spacing w:after="0" w:line="240" w:lineRule="auto"/>
        <w:ind w:left="-426" w:right="333"/>
        <w:rPr>
          <w:rFonts w:ascii="Times New Roman" w:hAnsi="Times New Roman" w:cs="Times New Roman"/>
          <w:sz w:val="24"/>
          <w:szCs w:val="24"/>
          <w:lang w:val="ru-RU"/>
        </w:rPr>
      </w:pPr>
    </w:p>
    <w:p w:rsidR="00070DEA" w:rsidRPr="00540515" w:rsidRDefault="004727FD" w:rsidP="00C87D9C">
      <w:pPr>
        <w:spacing w:after="0" w:line="240" w:lineRule="auto"/>
        <w:ind w:left="-426" w:right="33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6</w:t>
      </w:r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. КУА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обирає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облікові</w:t>
      </w:r>
      <w:proofErr w:type="spellEnd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DEA" w:rsidRPr="00540515">
        <w:rPr>
          <w:rFonts w:ascii="Times New Roman" w:hAnsi="Times New Roman" w:cs="Times New Roman"/>
          <w:sz w:val="24"/>
          <w:szCs w:val="24"/>
          <w:lang w:val="ru-RU"/>
        </w:rPr>
        <w:t>політ</w:t>
      </w:r>
      <w:r w:rsidR="00516329">
        <w:rPr>
          <w:rFonts w:ascii="Times New Roman" w:hAnsi="Times New Roman" w:cs="Times New Roman"/>
          <w:sz w:val="24"/>
          <w:szCs w:val="24"/>
          <w:lang w:val="ru-RU"/>
        </w:rPr>
        <w:t>ики</w:t>
      </w:r>
      <w:proofErr w:type="spellEnd"/>
      <w:r w:rsidR="005163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18FB">
        <w:rPr>
          <w:rFonts w:ascii="Times New Roman" w:hAnsi="Times New Roman" w:cs="Times New Roman"/>
          <w:sz w:val="24"/>
          <w:szCs w:val="24"/>
          <w:lang w:val="ru-RU"/>
        </w:rPr>
        <w:t xml:space="preserve">для ІСІ </w:t>
      </w:r>
      <w:r w:rsidR="00516329"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proofErr w:type="spellStart"/>
      <w:r w:rsidR="00516329">
        <w:rPr>
          <w:rFonts w:ascii="Times New Roman" w:hAnsi="Times New Roman" w:cs="Times New Roman"/>
          <w:sz w:val="24"/>
          <w:szCs w:val="24"/>
          <w:lang w:val="ru-RU"/>
        </w:rPr>
        <w:t>послідовно</w:t>
      </w:r>
      <w:proofErr w:type="spellEnd"/>
      <w:r w:rsidR="005163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6329">
        <w:rPr>
          <w:rFonts w:ascii="Times New Roman" w:hAnsi="Times New Roman" w:cs="Times New Roman"/>
          <w:sz w:val="24"/>
          <w:szCs w:val="24"/>
          <w:lang w:val="ru-RU"/>
        </w:rPr>
        <w:t>їх</w:t>
      </w:r>
      <w:proofErr w:type="spellEnd"/>
      <w:r w:rsidR="005163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6329">
        <w:rPr>
          <w:rFonts w:ascii="Times New Roman" w:hAnsi="Times New Roman" w:cs="Times New Roman"/>
          <w:sz w:val="24"/>
          <w:szCs w:val="24"/>
          <w:lang w:val="ru-RU"/>
        </w:rPr>
        <w:t>застосовує</w:t>
      </w:r>
      <w:proofErr w:type="spellEnd"/>
      <w:r w:rsidR="0051632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70DEA" w:rsidRPr="00540515" w:rsidRDefault="00070DEA" w:rsidP="00C87D9C">
      <w:pPr>
        <w:spacing w:after="0" w:line="240" w:lineRule="auto"/>
        <w:ind w:left="-426" w:right="333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Вимоги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облікових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політик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встановлені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МСБО 8 «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Облікові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політики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зміни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облікових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оцінках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помилки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Облікові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політики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конкретні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принципи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основи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домовленості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, правила та практика,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застосовані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КУА при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складанні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поданні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фінансової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звітності</w:t>
      </w:r>
      <w:proofErr w:type="spellEnd"/>
      <w:r w:rsidR="00785D1E">
        <w:rPr>
          <w:rFonts w:ascii="Times New Roman" w:hAnsi="Times New Roman" w:cs="Times New Roman"/>
          <w:sz w:val="24"/>
          <w:szCs w:val="24"/>
          <w:lang w:val="ru-RU"/>
        </w:rPr>
        <w:t xml:space="preserve"> ІСІ</w:t>
      </w:r>
      <w:r w:rsidRPr="0054051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70DEA" w:rsidRPr="00540515" w:rsidRDefault="00070DEA" w:rsidP="00C87D9C">
      <w:pPr>
        <w:spacing w:after="0" w:line="240" w:lineRule="auto"/>
        <w:ind w:left="-426" w:right="333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виборі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облікових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політик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слід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використовувати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таку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редакцію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МСФЗ, яка є актуальною на дату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складання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фінансової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звітності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81CE5" w:rsidRDefault="00070DEA" w:rsidP="00C87D9C">
      <w:pPr>
        <w:spacing w:after="0" w:line="240" w:lineRule="auto"/>
        <w:ind w:left="-426" w:right="333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Враховуючи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Законом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інститути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спільного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інвестування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встановлено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бухгалтерський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облік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операцій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результатів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зі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спільного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інвестування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проводяться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КУА через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пайовий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фонд,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здійснюється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КУА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окремо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обліку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операцій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результатів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господарської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облікова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політика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пайового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інвестиційного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складається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КУА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окремо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затверджується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0515">
        <w:rPr>
          <w:rFonts w:ascii="Times New Roman" w:hAnsi="Times New Roman" w:cs="Times New Roman"/>
          <w:sz w:val="24"/>
          <w:szCs w:val="24"/>
          <w:lang w:val="ru-RU"/>
        </w:rPr>
        <w:t>уповноваженим</w:t>
      </w:r>
      <w:proofErr w:type="spellEnd"/>
      <w:r w:rsidRPr="00540515">
        <w:rPr>
          <w:rFonts w:ascii="Times New Roman" w:hAnsi="Times New Roman" w:cs="Times New Roman"/>
          <w:sz w:val="24"/>
          <w:szCs w:val="24"/>
          <w:lang w:val="ru-RU"/>
        </w:rPr>
        <w:t xml:space="preserve"> органом.</w:t>
      </w:r>
      <w:r w:rsidR="004F6A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70DEA" w:rsidRPr="00540515" w:rsidRDefault="00577485" w:rsidP="00C87D9C">
      <w:pPr>
        <w:spacing w:after="0" w:line="240" w:lineRule="auto"/>
        <w:ind w:left="-426" w:right="333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Облікова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політика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корпоративного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інвестиційного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затверджується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рішенням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наглядової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ради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рішенням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одноосібного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учасника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такого фонду.</w:t>
      </w:r>
    </w:p>
    <w:p w:rsidR="009020DB" w:rsidRPr="009020DB" w:rsidRDefault="009020DB" w:rsidP="00C87D9C">
      <w:pPr>
        <w:pStyle w:val="ParagraphStyle"/>
        <w:ind w:left="-426" w:right="333"/>
        <w:jc w:val="center"/>
        <w:rPr>
          <w:rStyle w:val="FontStyle"/>
          <w:rFonts w:ascii="Times New Roman" w:hAnsi="Times New Roman"/>
          <w:b/>
          <w:sz w:val="24"/>
          <w:szCs w:val="24"/>
          <w:lang w:val="uk-UA" w:eastAsia="uk-UA"/>
        </w:rPr>
      </w:pPr>
    </w:p>
    <w:p w:rsidR="00296801" w:rsidRDefault="00E910D9" w:rsidP="00C87D9C">
      <w:pPr>
        <w:pStyle w:val="ParagraphStyle"/>
        <w:ind w:left="-426" w:right="333" w:firstLine="720"/>
        <w:jc w:val="both"/>
        <w:rPr>
          <w:rFonts w:ascii="Times New Roman" w:hAnsi="Times New Roman"/>
          <w:lang w:val="uk-UA" w:eastAsia="uk-UA"/>
        </w:rPr>
      </w:pPr>
      <w:r>
        <w:rPr>
          <w:rStyle w:val="FontStyle"/>
          <w:rFonts w:ascii="Times New Roman" w:hAnsi="Times New Roman"/>
          <w:sz w:val="24"/>
          <w:szCs w:val="24"/>
          <w:lang w:val="uk-UA" w:eastAsia="uk-UA"/>
        </w:rPr>
        <w:t>7</w:t>
      </w:r>
      <w:r w:rsidR="005A2273" w:rsidRPr="003D45C8">
        <w:rPr>
          <w:rStyle w:val="FontStyle"/>
          <w:rFonts w:ascii="Times New Roman" w:hAnsi="Times New Roman"/>
          <w:sz w:val="24"/>
          <w:szCs w:val="24"/>
          <w:lang w:val="uk-UA" w:eastAsia="uk-UA"/>
        </w:rPr>
        <w:t xml:space="preserve">.  </w:t>
      </w:r>
      <w:r w:rsidR="00296801">
        <w:rPr>
          <w:rStyle w:val="FontStyle"/>
          <w:rFonts w:ascii="Times New Roman" w:hAnsi="Times New Roman"/>
          <w:sz w:val="24"/>
          <w:szCs w:val="24"/>
          <w:lang w:val="uk-UA" w:eastAsia="uk-UA"/>
        </w:rPr>
        <w:t>З метою практичної допомоги учасникам Асоціації Рада УАІБ може схвалити рекомендації, що містять узагальнені практики бухгалтерського обліку основних операцій ІСІ та п</w:t>
      </w:r>
      <w:r w:rsidR="00296801" w:rsidRPr="003D45C8">
        <w:rPr>
          <w:rFonts w:ascii="Times New Roman" w:hAnsi="Times New Roman"/>
          <w:lang w:val="uk-UA" w:eastAsia="uk-UA"/>
        </w:rPr>
        <w:t>риклад</w:t>
      </w:r>
      <w:r w:rsidR="00296801">
        <w:rPr>
          <w:rFonts w:ascii="Times New Roman" w:hAnsi="Times New Roman"/>
          <w:lang w:val="uk-UA" w:eastAsia="uk-UA"/>
        </w:rPr>
        <w:t>и</w:t>
      </w:r>
      <w:r w:rsidR="00296801" w:rsidRPr="003D45C8">
        <w:rPr>
          <w:rFonts w:ascii="Times New Roman" w:hAnsi="Times New Roman"/>
          <w:lang w:val="uk-UA" w:eastAsia="uk-UA"/>
        </w:rPr>
        <w:t xml:space="preserve"> кореспонденції рахунків </w:t>
      </w:r>
      <w:r w:rsidR="00296801">
        <w:rPr>
          <w:rFonts w:ascii="Times New Roman" w:hAnsi="Times New Roman"/>
          <w:lang w:val="uk-UA" w:eastAsia="uk-UA"/>
        </w:rPr>
        <w:t xml:space="preserve">таких </w:t>
      </w:r>
      <w:r w:rsidR="00296801" w:rsidRPr="003D45C8">
        <w:rPr>
          <w:rFonts w:ascii="Times New Roman" w:hAnsi="Times New Roman"/>
          <w:lang w:val="uk-UA" w:eastAsia="uk-UA"/>
        </w:rPr>
        <w:t>операцій</w:t>
      </w:r>
      <w:r w:rsidR="00296801">
        <w:rPr>
          <w:rFonts w:ascii="Times New Roman" w:hAnsi="Times New Roman"/>
          <w:lang w:val="uk-UA" w:eastAsia="uk-UA"/>
        </w:rPr>
        <w:t>.</w:t>
      </w:r>
    </w:p>
    <w:p w:rsidR="00296801" w:rsidRDefault="00296801" w:rsidP="00C87D9C">
      <w:pPr>
        <w:spacing w:after="0" w:line="240" w:lineRule="auto"/>
        <w:ind w:left="-426" w:right="333" w:firstLine="720"/>
        <w:jc w:val="both"/>
        <w:rPr>
          <w:rStyle w:val="FontStyle"/>
          <w:rFonts w:ascii="Times New Roman" w:hAnsi="Times New Roman" w:cs="Times New Roman"/>
          <w:sz w:val="24"/>
          <w:szCs w:val="24"/>
          <w:lang w:val="uk-UA" w:eastAsia="uk-UA"/>
        </w:rPr>
      </w:pPr>
    </w:p>
    <w:p w:rsidR="002D676F" w:rsidRDefault="005A2273" w:rsidP="00C87D9C">
      <w:pPr>
        <w:spacing w:after="0" w:line="240" w:lineRule="auto"/>
        <w:ind w:left="-426" w:right="333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D45C8">
        <w:rPr>
          <w:rStyle w:val="FontStyle"/>
          <w:rFonts w:ascii="Times New Roman" w:hAnsi="Times New Roman" w:cs="Times New Roman"/>
          <w:sz w:val="24"/>
          <w:szCs w:val="24"/>
          <w:lang w:val="uk-UA" w:eastAsia="uk-UA"/>
        </w:rPr>
        <w:t xml:space="preserve">8. Зміни та доповнення до Правил ведення бухгалтерського обліку основних операцій інститутів спільного інвестування приймаються Радою Асоціації </w:t>
      </w:r>
      <w:r w:rsidR="002D676F" w:rsidRPr="002D67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порядку, встановленому внутрішніми документами Асоціації, погоджуються </w:t>
      </w:r>
      <w:r w:rsidR="002D67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="003775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аціональною комісією з цінних паперів та фондового ринку</w:t>
      </w:r>
      <w:r w:rsidR="002D676F" w:rsidRPr="002D67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установленому чинним законодавством порядку та вступають в силу з дати прийняття відповідного рішення </w:t>
      </w:r>
      <w:r w:rsidR="002D67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="003775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аціональної комісії з цінних паперів та фондового ринку</w:t>
      </w:r>
      <w:r w:rsidR="002D67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2D676F" w:rsidRPr="003D45C8" w:rsidRDefault="002D676F" w:rsidP="00C87D9C">
      <w:pPr>
        <w:spacing w:after="0" w:line="240" w:lineRule="auto"/>
        <w:ind w:left="-426" w:right="333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D676F" w:rsidRPr="003D45C8" w:rsidSect="00FA506E">
      <w:footerReference w:type="default" r:id="rId7"/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093" w:rsidRDefault="00F77093" w:rsidP="00CA50FF">
      <w:pPr>
        <w:spacing w:after="0" w:line="240" w:lineRule="auto"/>
      </w:pPr>
      <w:r>
        <w:separator/>
      </w:r>
    </w:p>
  </w:endnote>
  <w:endnote w:type="continuationSeparator" w:id="0">
    <w:p w:rsidR="00F77093" w:rsidRDefault="00F77093" w:rsidP="00CA5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2160448"/>
      <w:docPartObj>
        <w:docPartGallery w:val="Page Numbers (Bottom of Page)"/>
        <w:docPartUnique/>
      </w:docPartObj>
    </w:sdtPr>
    <w:sdtEndPr/>
    <w:sdtContent>
      <w:p w:rsidR="00CA50FF" w:rsidRDefault="00CA50F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9C0" w:rsidRPr="007D19C0">
          <w:rPr>
            <w:noProof/>
            <w:lang w:val="ru-RU"/>
          </w:rPr>
          <w:t>2</w:t>
        </w:r>
        <w:r>
          <w:fldChar w:fldCharType="end"/>
        </w:r>
      </w:p>
    </w:sdtContent>
  </w:sdt>
  <w:p w:rsidR="00CA50FF" w:rsidRDefault="00CA50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093" w:rsidRDefault="00F77093" w:rsidP="00CA50FF">
      <w:pPr>
        <w:spacing w:after="0" w:line="240" w:lineRule="auto"/>
      </w:pPr>
      <w:r>
        <w:separator/>
      </w:r>
    </w:p>
  </w:footnote>
  <w:footnote w:type="continuationSeparator" w:id="0">
    <w:p w:rsidR="00F77093" w:rsidRDefault="00F77093" w:rsidP="00CA5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D81"/>
    <w:multiLevelType w:val="hybridMultilevel"/>
    <w:tmpl w:val="AF78405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D31F7"/>
    <w:multiLevelType w:val="hybridMultilevel"/>
    <w:tmpl w:val="D8E8B9F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20A68"/>
    <w:multiLevelType w:val="hybridMultilevel"/>
    <w:tmpl w:val="E16476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769D0"/>
    <w:multiLevelType w:val="multilevel"/>
    <w:tmpl w:val="71A09DB0"/>
    <w:lvl w:ilvl="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Theme="minorHAnsi" w:hint="default"/>
        <w:b w:val="0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  <w:b w:val="0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Theme="minorHAnsi" w:hint="default"/>
        <w:b w:val="0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  <w:b w:val="0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Theme="minorHAnsi" w:hint="default"/>
        <w:b w:val="0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Theme="minorHAnsi" w:hint="default"/>
        <w:b w:val="0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Theme="minorHAnsi" w:hint="default"/>
        <w:b w:val="0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Theme="minorHAnsi" w:hint="default"/>
        <w:b w:val="0"/>
        <w:color w:val="000000"/>
        <w:sz w:val="22"/>
      </w:rPr>
    </w:lvl>
  </w:abstractNum>
  <w:abstractNum w:abstractNumId="4" w15:restartNumberingAfterBreak="0">
    <w:nsid w:val="7DF43D1E"/>
    <w:multiLevelType w:val="hybridMultilevel"/>
    <w:tmpl w:val="A73AC498"/>
    <w:lvl w:ilvl="0" w:tplc="9B1C22B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0BE"/>
    <w:rsid w:val="00035B77"/>
    <w:rsid w:val="0003756D"/>
    <w:rsid w:val="00070DEA"/>
    <w:rsid w:val="0007613E"/>
    <w:rsid w:val="00090A47"/>
    <w:rsid w:val="00092FDE"/>
    <w:rsid w:val="000F00B2"/>
    <w:rsid w:val="001067EC"/>
    <w:rsid w:val="0010777A"/>
    <w:rsid w:val="001C4B89"/>
    <w:rsid w:val="001D3E5B"/>
    <w:rsid w:val="001F464C"/>
    <w:rsid w:val="00264DAC"/>
    <w:rsid w:val="00265900"/>
    <w:rsid w:val="002873EB"/>
    <w:rsid w:val="00292A87"/>
    <w:rsid w:val="00296801"/>
    <w:rsid w:val="002C23F8"/>
    <w:rsid w:val="002C6180"/>
    <w:rsid w:val="002D676F"/>
    <w:rsid w:val="002E1055"/>
    <w:rsid w:val="002E6B09"/>
    <w:rsid w:val="00327354"/>
    <w:rsid w:val="003633E8"/>
    <w:rsid w:val="0037759C"/>
    <w:rsid w:val="00391500"/>
    <w:rsid w:val="00393180"/>
    <w:rsid w:val="003C0C08"/>
    <w:rsid w:val="003D1886"/>
    <w:rsid w:val="003D3BE9"/>
    <w:rsid w:val="003D45C8"/>
    <w:rsid w:val="003F154D"/>
    <w:rsid w:val="00407E75"/>
    <w:rsid w:val="00422909"/>
    <w:rsid w:val="00434C0B"/>
    <w:rsid w:val="004614ED"/>
    <w:rsid w:val="00467CB9"/>
    <w:rsid w:val="004727FD"/>
    <w:rsid w:val="0048092B"/>
    <w:rsid w:val="00481F3A"/>
    <w:rsid w:val="00486B1B"/>
    <w:rsid w:val="004924F6"/>
    <w:rsid w:val="004D288D"/>
    <w:rsid w:val="004D3207"/>
    <w:rsid w:val="004F6A3D"/>
    <w:rsid w:val="0051076B"/>
    <w:rsid w:val="00516329"/>
    <w:rsid w:val="005241F7"/>
    <w:rsid w:val="00540515"/>
    <w:rsid w:val="00564757"/>
    <w:rsid w:val="00575CF6"/>
    <w:rsid w:val="00577485"/>
    <w:rsid w:val="00581CE5"/>
    <w:rsid w:val="00584EE6"/>
    <w:rsid w:val="005A2273"/>
    <w:rsid w:val="005A4A96"/>
    <w:rsid w:val="005B1D72"/>
    <w:rsid w:val="005C4D92"/>
    <w:rsid w:val="00631740"/>
    <w:rsid w:val="00631AB3"/>
    <w:rsid w:val="006453EE"/>
    <w:rsid w:val="006676C5"/>
    <w:rsid w:val="006B167A"/>
    <w:rsid w:val="006C28EE"/>
    <w:rsid w:val="006D7661"/>
    <w:rsid w:val="006E1858"/>
    <w:rsid w:val="007816B6"/>
    <w:rsid w:val="00785D1E"/>
    <w:rsid w:val="007867A1"/>
    <w:rsid w:val="007952A3"/>
    <w:rsid w:val="007A6F82"/>
    <w:rsid w:val="007B7D81"/>
    <w:rsid w:val="007D19C0"/>
    <w:rsid w:val="00802B3B"/>
    <w:rsid w:val="008079D6"/>
    <w:rsid w:val="00882DC0"/>
    <w:rsid w:val="008876D7"/>
    <w:rsid w:val="00892785"/>
    <w:rsid w:val="009020DB"/>
    <w:rsid w:val="00906FC7"/>
    <w:rsid w:val="009138F0"/>
    <w:rsid w:val="009C0DF5"/>
    <w:rsid w:val="009C1102"/>
    <w:rsid w:val="009C6760"/>
    <w:rsid w:val="009D2B9E"/>
    <w:rsid w:val="009F3FB8"/>
    <w:rsid w:val="00A0597E"/>
    <w:rsid w:val="00A07133"/>
    <w:rsid w:val="00A13D12"/>
    <w:rsid w:val="00A5466B"/>
    <w:rsid w:val="00A77AF4"/>
    <w:rsid w:val="00AC6694"/>
    <w:rsid w:val="00AF56B8"/>
    <w:rsid w:val="00B36121"/>
    <w:rsid w:val="00B56844"/>
    <w:rsid w:val="00B56AD2"/>
    <w:rsid w:val="00B6573D"/>
    <w:rsid w:val="00B73ADF"/>
    <w:rsid w:val="00B80ACF"/>
    <w:rsid w:val="00BB7659"/>
    <w:rsid w:val="00BC4543"/>
    <w:rsid w:val="00C15500"/>
    <w:rsid w:val="00C3128C"/>
    <w:rsid w:val="00C40F1E"/>
    <w:rsid w:val="00C4356E"/>
    <w:rsid w:val="00C7376F"/>
    <w:rsid w:val="00C86EAE"/>
    <w:rsid w:val="00C87D9C"/>
    <w:rsid w:val="00CA50FF"/>
    <w:rsid w:val="00CC666B"/>
    <w:rsid w:val="00CD4619"/>
    <w:rsid w:val="00D15D46"/>
    <w:rsid w:val="00D43461"/>
    <w:rsid w:val="00DA18FB"/>
    <w:rsid w:val="00DB0E6C"/>
    <w:rsid w:val="00DD6C1B"/>
    <w:rsid w:val="00E22FFE"/>
    <w:rsid w:val="00E26ED1"/>
    <w:rsid w:val="00E32D09"/>
    <w:rsid w:val="00E900BE"/>
    <w:rsid w:val="00E910D9"/>
    <w:rsid w:val="00EA27CF"/>
    <w:rsid w:val="00EE4296"/>
    <w:rsid w:val="00EF40C2"/>
    <w:rsid w:val="00F60C19"/>
    <w:rsid w:val="00F62D3C"/>
    <w:rsid w:val="00F77093"/>
    <w:rsid w:val="00F818A3"/>
    <w:rsid w:val="00FA506E"/>
    <w:rsid w:val="00FC2783"/>
    <w:rsid w:val="00FE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5561E"/>
  <w15:chartTrackingRefBased/>
  <w15:docId w15:val="{AD1C5601-2907-48C8-9A34-41C8BAB4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A059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character" w:customStyle="1" w:styleId="st42">
    <w:name w:val="st42"/>
    <w:rsid w:val="00393180"/>
    <w:rPr>
      <w:rFonts w:ascii="Times New Roman" w:hAnsi="Times New Roman"/>
      <w:color w:val="000000"/>
    </w:rPr>
  </w:style>
  <w:style w:type="paragraph" w:styleId="HTML">
    <w:name w:val="HTML Preformatted"/>
    <w:basedOn w:val="a"/>
    <w:link w:val="HTML0"/>
    <w:rsid w:val="00584E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rsid w:val="00584EE6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Default">
    <w:name w:val="Default"/>
    <w:rsid w:val="00584EE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020"/>
      </w:tabs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val="ru-RU" w:eastAsia="ru-RU"/>
    </w:rPr>
  </w:style>
  <w:style w:type="character" w:customStyle="1" w:styleId="FontStyle">
    <w:name w:val="Font Style"/>
    <w:rsid w:val="00584EE6"/>
    <w:rPr>
      <w:rFonts w:cs="Courier New"/>
      <w:color w:val="00000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A50F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50FF"/>
  </w:style>
  <w:style w:type="paragraph" w:styleId="a5">
    <w:name w:val="footer"/>
    <w:basedOn w:val="a"/>
    <w:link w:val="a6"/>
    <w:uiPriority w:val="99"/>
    <w:unhideWhenUsed/>
    <w:rsid w:val="00CA50F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50FF"/>
  </w:style>
  <w:style w:type="paragraph" w:styleId="a7">
    <w:name w:val="List Paragraph"/>
    <w:basedOn w:val="a"/>
    <w:uiPriority w:val="34"/>
    <w:qFormat/>
    <w:rsid w:val="00070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4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melichenko</dc:creator>
  <cp:keywords/>
  <dc:description/>
  <cp:lastModifiedBy>melichenko</cp:lastModifiedBy>
  <cp:revision>3</cp:revision>
  <dcterms:created xsi:type="dcterms:W3CDTF">2022-12-27T09:15:00Z</dcterms:created>
  <dcterms:modified xsi:type="dcterms:W3CDTF">2022-12-27T09:43:00Z</dcterms:modified>
</cp:coreProperties>
</file>